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502997" w14:textId="77777777" w:rsidR="00BC1435" w:rsidRPr="006E3C68" w:rsidRDefault="00BC1435" w:rsidP="00BC1435">
      <w:pPr>
        <w:rPr>
          <w:rFonts w:ascii="Cambria" w:hAnsi="Cambria"/>
          <w:sz w:val="22"/>
          <w:szCs w:val="22"/>
          <w:lang w:val="en-US"/>
        </w:rPr>
      </w:pPr>
      <w:bookmarkStart w:id="0" w:name="_Toc64472407"/>
      <w:bookmarkStart w:id="1" w:name="HeaderI"/>
      <w:r w:rsidRPr="00F70F36">
        <w:rPr>
          <w:rFonts w:ascii="Cambria" w:hAnsi="Cambria"/>
          <w:caps/>
          <w:noProof/>
          <w:sz w:val="22"/>
          <w:szCs w:val="22"/>
        </w:rPr>
        <w:drawing>
          <wp:anchor distT="0" distB="0" distL="114300" distR="114300" simplePos="0" relativeHeight="251661312" behindDoc="0" locked="0" layoutInCell="1" allowOverlap="1" wp14:anchorId="73BF7345" wp14:editId="12B60B77">
            <wp:simplePos x="0" y="0"/>
            <wp:positionH relativeFrom="column">
              <wp:posOffset>0</wp:posOffset>
            </wp:positionH>
            <wp:positionV relativeFrom="paragraph">
              <wp:posOffset>-635</wp:posOffset>
            </wp:positionV>
            <wp:extent cx="887095" cy="688340"/>
            <wp:effectExtent l="0" t="0" r="8255"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7095" cy="688340"/>
                    </a:xfrm>
                    <a:prstGeom prst="rect">
                      <a:avLst/>
                    </a:prstGeom>
                    <a:noFill/>
                    <a:ln>
                      <a:noFill/>
                    </a:ln>
                  </pic:spPr>
                </pic:pic>
              </a:graphicData>
            </a:graphic>
            <wp14:sizeRelH relativeFrom="page">
              <wp14:pctWidth>0</wp14:pctWidth>
            </wp14:sizeRelH>
            <wp14:sizeRelV relativeFrom="page">
              <wp14:pctHeight>0</wp14:pctHeight>
            </wp14:sizeRelV>
          </wp:anchor>
        </w:drawing>
      </w:r>
      <w:r w:rsidR="006E3C68">
        <w:rPr>
          <w:rFonts w:ascii="Cambria" w:hAnsi="Cambria"/>
          <w:sz w:val="22"/>
          <w:szCs w:val="22"/>
          <w:lang w:val="en-US"/>
        </w:rPr>
        <w:t xml:space="preserve">                                                                                                                                           </w:t>
      </w:r>
    </w:p>
    <w:p w14:paraId="2E585941" w14:textId="77777777" w:rsidR="00BC1435" w:rsidRPr="00F70F36" w:rsidRDefault="00BC1435" w:rsidP="00BC1435">
      <w:pPr>
        <w:rPr>
          <w:rFonts w:ascii="Cambria" w:hAnsi="Cambria"/>
          <w:sz w:val="22"/>
          <w:szCs w:val="22"/>
        </w:rPr>
      </w:pPr>
    </w:p>
    <w:p w14:paraId="0E64CC76" w14:textId="77777777" w:rsidR="00BC1435" w:rsidRPr="00F70F36" w:rsidRDefault="00BC1435" w:rsidP="00BC1435">
      <w:pPr>
        <w:rPr>
          <w:rFonts w:ascii="Cambria" w:hAnsi="Cambria"/>
          <w:sz w:val="22"/>
          <w:szCs w:val="22"/>
        </w:rPr>
      </w:pPr>
    </w:p>
    <w:p w14:paraId="4C048709" w14:textId="77777777" w:rsidR="00BC1435" w:rsidRPr="00F70F36" w:rsidRDefault="00BC1435" w:rsidP="00BC1435">
      <w:pPr>
        <w:rPr>
          <w:rFonts w:ascii="Cambria" w:hAnsi="Cambria"/>
          <w:sz w:val="22"/>
          <w:szCs w:val="22"/>
        </w:rPr>
      </w:pPr>
    </w:p>
    <w:p w14:paraId="64BD38A3" w14:textId="77777777" w:rsidR="00BC1435" w:rsidRPr="00F70F36" w:rsidRDefault="00BC1435" w:rsidP="00BC1435">
      <w:pPr>
        <w:rPr>
          <w:rFonts w:ascii="Cambria" w:hAnsi="Cambria"/>
          <w:sz w:val="22"/>
          <w:szCs w:val="22"/>
        </w:rPr>
      </w:pPr>
    </w:p>
    <w:p w14:paraId="4A32B349" w14:textId="77777777" w:rsidR="00BC1435" w:rsidRPr="00F70F36" w:rsidRDefault="00BC1435" w:rsidP="00BC1435">
      <w:pPr>
        <w:rPr>
          <w:rFonts w:ascii="Cambria" w:hAnsi="Cambria"/>
          <w:sz w:val="22"/>
          <w:szCs w:val="22"/>
        </w:rPr>
      </w:pPr>
    </w:p>
    <w:p w14:paraId="1614CAD8" w14:textId="77777777" w:rsidR="00BC1435" w:rsidRPr="00F70F36" w:rsidRDefault="00BC1435" w:rsidP="00BC1435">
      <w:pPr>
        <w:rPr>
          <w:rFonts w:ascii="Cambria" w:hAnsi="Cambria"/>
          <w:sz w:val="22"/>
          <w:szCs w:val="22"/>
        </w:rPr>
      </w:pPr>
    </w:p>
    <w:p w14:paraId="36B67359" w14:textId="77777777" w:rsidR="00BC1435" w:rsidRPr="00F70F36" w:rsidRDefault="00BC1435" w:rsidP="00BC1435">
      <w:pPr>
        <w:rPr>
          <w:rFonts w:ascii="Cambria" w:hAnsi="Cambria"/>
          <w:sz w:val="22"/>
          <w:szCs w:val="22"/>
        </w:rPr>
      </w:pPr>
    </w:p>
    <w:p w14:paraId="1073DDA0" w14:textId="77777777" w:rsidR="00BC1435" w:rsidRPr="00F70F36" w:rsidRDefault="00BC1435" w:rsidP="00BC1435">
      <w:pPr>
        <w:rPr>
          <w:rFonts w:ascii="Cambria" w:hAnsi="Cambria"/>
          <w:sz w:val="22"/>
          <w:szCs w:val="22"/>
        </w:rPr>
      </w:pPr>
    </w:p>
    <w:p w14:paraId="4809F0C2" w14:textId="77777777" w:rsidR="00BC1435" w:rsidRPr="00F70F36" w:rsidRDefault="00BC1435" w:rsidP="00BC1435">
      <w:pPr>
        <w:rPr>
          <w:rFonts w:ascii="Cambria" w:hAnsi="Cambria"/>
          <w:sz w:val="22"/>
          <w:szCs w:val="22"/>
        </w:rPr>
      </w:pPr>
    </w:p>
    <w:p w14:paraId="40660DB4" w14:textId="77777777" w:rsidR="00BC1435" w:rsidRPr="00F70F36" w:rsidRDefault="00BC1435" w:rsidP="00BC1435">
      <w:pPr>
        <w:rPr>
          <w:rFonts w:ascii="Cambria" w:hAnsi="Cambria"/>
          <w:sz w:val="22"/>
          <w:szCs w:val="22"/>
        </w:rPr>
      </w:pPr>
    </w:p>
    <w:p w14:paraId="26289A51" w14:textId="77777777" w:rsidR="00BC1435" w:rsidRPr="00F70F36" w:rsidRDefault="00BC1435" w:rsidP="00BC1435">
      <w:pPr>
        <w:rPr>
          <w:rFonts w:ascii="Cambria" w:hAnsi="Cambria"/>
          <w:sz w:val="22"/>
          <w:szCs w:val="22"/>
        </w:rPr>
      </w:pPr>
    </w:p>
    <w:p w14:paraId="7EB4ECCA" w14:textId="77777777" w:rsidR="00BC1435" w:rsidRPr="00F70F36" w:rsidRDefault="00BC1435" w:rsidP="00BC1435">
      <w:pPr>
        <w:rPr>
          <w:rFonts w:ascii="Cambria" w:hAnsi="Cambria"/>
          <w:sz w:val="22"/>
          <w:szCs w:val="22"/>
        </w:rPr>
      </w:pPr>
    </w:p>
    <w:p w14:paraId="7DECF9A4" w14:textId="77777777" w:rsidR="00BC1435" w:rsidRPr="00F70F36" w:rsidRDefault="00BC1435" w:rsidP="00BC1435">
      <w:pPr>
        <w:tabs>
          <w:tab w:val="left" w:pos="540"/>
        </w:tabs>
        <w:autoSpaceDE w:val="0"/>
        <w:autoSpaceDN w:val="0"/>
        <w:adjustRightInd w:val="0"/>
        <w:spacing w:before="60" w:after="60"/>
        <w:jc w:val="both"/>
        <w:rPr>
          <w:rFonts w:ascii="Cambria" w:hAnsi="Cambria"/>
          <w:b/>
          <w:bCs/>
          <w:color w:val="000000"/>
          <w:sz w:val="22"/>
          <w:szCs w:val="22"/>
        </w:rPr>
      </w:pPr>
    </w:p>
    <w:p w14:paraId="0731F6F4" w14:textId="77777777" w:rsidR="00BC1435" w:rsidRPr="00F70F36" w:rsidRDefault="00BC1435" w:rsidP="00BC1435">
      <w:pPr>
        <w:spacing w:before="60" w:after="60"/>
        <w:rPr>
          <w:rFonts w:ascii="Cambria" w:hAnsi="Cambria"/>
          <w:caps/>
          <w:sz w:val="22"/>
          <w:szCs w:val="22"/>
          <w:lang w:eastAsia="ja-JP"/>
        </w:rPr>
      </w:pPr>
      <w:r w:rsidRPr="00F70F36">
        <w:rPr>
          <w:rFonts w:ascii="Cambria" w:hAnsi="Cambria"/>
          <w:caps/>
          <w:noProof/>
          <w:sz w:val="22"/>
          <w:szCs w:val="22"/>
        </w:rPr>
        <mc:AlternateContent>
          <mc:Choice Requires="wpg">
            <w:drawing>
              <wp:anchor distT="0" distB="0" distL="114300" distR="114300" simplePos="0" relativeHeight="251659264" behindDoc="0" locked="0" layoutInCell="0" allowOverlap="1" wp14:anchorId="6CE28F32" wp14:editId="4A9C6F7E">
                <wp:simplePos x="0" y="0"/>
                <wp:positionH relativeFrom="page">
                  <wp:posOffset>342900</wp:posOffset>
                </wp:positionH>
                <wp:positionV relativeFrom="margin">
                  <wp:posOffset>356235</wp:posOffset>
                </wp:positionV>
                <wp:extent cx="6749415" cy="8153400"/>
                <wp:effectExtent l="0" t="0" r="0" b="0"/>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9415" cy="8153400"/>
                          <a:chOff x="0" y="1440"/>
                          <a:chExt cx="12240" cy="12959"/>
                        </a:xfrm>
                      </wpg:grpSpPr>
                      <wpg:grpSp>
                        <wpg:cNvPr id="22" name="Group 4"/>
                        <wpg:cNvGrpSpPr>
                          <a:grpSpLocks/>
                        </wpg:cNvGrpSpPr>
                        <wpg:grpSpPr bwMode="auto">
                          <a:xfrm>
                            <a:off x="0" y="9661"/>
                            <a:ext cx="12240" cy="4738"/>
                            <a:chOff x="-6" y="3399"/>
                            <a:chExt cx="12197" cy="4253"/>
                          </a:xfrm>
                        </wpg:grpSpPr>
                        <wpg:grpSp>
                          <wpg:cNvPr id="23" name="Group 5"/>
                          <wpg:cNvGrpSpPr>
                            <a:grpSpLocks/>
                          </wpg:cNvGrpSpPr>
                          <wpg:grpSpPr bwMode="auto">
                            <a:xfrm>
                              <a:off x="-6" y="3717"/>
                              <a:ext cx="12189" cy="3550"/>
                              <a:chOff x="18" y="7468"/>
                              <a:chExt cx="12189" cy="3550"/>
                            </a:xfrm>
                          </wpg:grpSpPr>
                          <wps:wsp>
                            <wps:cNvPr id="24" name="Freeform 6"/>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7"/>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8"/>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7" name="Freeform 9"/>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0"/>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1"/>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2"/>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3"/>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4"/>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3" name="Rectangle 15"/>
                        <wps:cNvSpPr>
                          <a:spLocks noChangeArrowheads="1"/>
                        </wps:cNvSpPr>
                        <wps:spPr bwMode="auto">
                          <a:xfrm>
                            <a:off x="3962" y="1440"/>
                            <a:ext cx="6059" cy="8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2A419" w14:textId="77777777" w:rsidR="00905C61" w:rsidRPr="00DE180C" w:rsidRDefault="00905C61" w:rsidP="00BC1435">
                              <w:pPr>
                                <w:jc w:val="center"/>
                                <w:rPr>
                                  <w:b/>
                                  <w:bCs/>
                                  <w:color w:val="000000"/>
                                  <w:sz w:val="32"/>
                                  <w:szCs w:val="32"/>
                                </w:rPr>
                              </w:pPr>
                              <w:r w:rsidRPr="00DE180C">
                                <w:rPr>
                                  <w:b/>
                                  <w:bCs/>
                                  <w:color w:val="000000"/>
                                  <w:sz w:val="32"/>
                                  <w:szCs w:val="32"/>
                                </w:rPr>
                                <w:t>Министерство на външните работи</w:t>
                              </w:r>
                            </w:p>
                            <w:p w14:paraId="57AE1325" w14:textId="77777777" w:rsidR="00905C61" w:rsidRPr="00DE180C" w:rsidRDefault="00905C61" w:rsidP="00BC1435">
                              <w:pPr>
                                <w:jc w:val="center"/>
                                <w:rPr>
                                  <w:b/>
                                  <w:bCs/>
                                  <w:color w:val="000000"/>
                                  <w:sz w:val="32"/>
                                  <w:szCs w:val="32"/>
                                </w:rPr>
                              </w:pPr>
                            </w:p>
                          </w:txbxContent>
                        </wps:txbx>
                        <wps:bodyPr rot="0" vert="horz" wrap="square" lIns="91440" tIns="45720" rIns="91440" bIns="45720" anchor="t" anchorCtr="0" upright="1">
                          <a:noAutofit/>
                        </wps:bodyPr>
                      </wps:wsp>
                      <wps:wsp>
                        <wps:cNvPr id="34" name="Rectangle 16"/>
                        <wps:cNvSpPr>
                          <a:spLocks noChangeArrowheads="1"/>
                        </wps:cNvSpPr>
                        <wps:spPr bwMode="auto">
                          <a:xfrm>
                            <a:off x="2954" y="11160"/>
                            <a:ext cx="8538" cy="1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5C3C9" w14:textId="77777777" w:rsidR="00905C61" w:rsidRPr="00B04244" w:rsidRDefault="00905C61" w:rsidP="00BC1435">
                              <w:pPr>
                                <w:rPr>
                                  <w:sz w:val="80"/>
                                  <w:szCs w:val="80"/>
                                </w:rPr>
                              </w:pPr>
                              <w:r w:rsidRPr="00B04244">
                                <w:rPr>
                                  <w:sz w:val="80"/>
                                  <w:szCs w:val="80"/>
                                </w:rPr>
                                <w:t xml:space="preserve">    Октомври</w:t>
                              </w:r>
                              <w:r w:rsidRPr="00B04244">
                                <w:rPr>
                                  <w:sz w:val="80"/>
                                  <w:szCs w:val="80"/>
                                </w:rPr>
                                <w:tab/>
                                <w:t xml:space="preserve"> 2022</w:t>
                              </w:r>
                            </w:p>
                          </w:txbxContent>
                        </wps:txbx>
                        <wps:bodyPr rot="0" vert="horz" wrap="square" lIns="91440" tIns="45720" rIns="91440" bIns="45720" anchor="t" anchorCtr="0" upright="1">
                          <a:noAutofit/>
                        </wps:bodyPr>
                      </wps:wsp>
                      <wps:wsp>
                        <wps:cNvPr id="35" name="Rectangle 17"/>
                        <wps:cNvSpPr>
                          <a:spLocks noChangeArrowheads="1"/>
                        </wps:cNvSpPr>
                        <wps:spPr bwMode="auto">
                          <a:xfrm>
                            <a:off x="1728" y="2742"/>
                            <a:ext cx="8638" cy="74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F88870" w14:textId="77777777" w:rsidR="00905C61" w:rsidRDefault="00905C61" w:rsidP="00BC1435">
                              <w:pPr>
                                <w:jc w:val="center"/>
                                <w:rPr>
                                  <w:b/>
                                  <w:bCs/>
                                  <w:sz w:val="72"/>
                                  <w:szCs w:val="72"/>
                                  <w:lang w:val="en-US" w:eastAsia="ar-SA"/>
                                </w:rPr>
                              </w:pPr>
                            </w:p>
                            <w:p w14:paraId="1D96F3AD" w14:textId="77777777" w:rsidR="00905C61" w:rsidRPr="005B5422" w:rsidRDefault="00905C61" w:rsidP="00BC1435">
                              <w:pPr>
                                <w:jc w:val="center"/>
                                <w:rPr>
                                  <w:b/>
                                  <w:bCs/>
                                  <w:sz w:val="72"/>
                                  <w:szCs w:val="72"/>
                                  <w:lang w:eastAsia="ar-SA"/>
                                </w:rPr>
                              </w:pPr>
                              <w:r w:rsidRPr="005B5422">
                                <w:rPr>
                                  <w:b/>
                                  <w:bCs/>
                                  <w:sz w:val="72"/>
                                  <w:szCs w:val="72"/>
                                  <w:lang w:eastAsia="ar-SA"/>
                                </w:rPr>
                                <w:t>ОТЧЕТ</w:t>
                              </w:r>
                            </w:p>
                            <w:p w14:paraId="430EF629" w14:textId="77777777" w:rsidR="00905C61" w:rsidRPr="009166BD" w:rsidRDefault="00905C61" w:rsidP="00BC1435">
                              <w:pPr>
                                <w:suppressAutoHyphens/>
                                <w:jc w:val="center"/>
                                <w:rPr>
                                  <w:b/>
                                  <w:bCs/>
                                  <w:color w:val="1F497D"/>
                                  <w:sz w:val="44"/>
                                  <w:szCs w:val="44"/>
                                  <w:lang w:eastAsia="ar-SA"/>
                                </w:rPr>
                              </w:pPr>
                              <w:r>
                                <w:rPr>
                                  <w:b/>
                                  <w:bCs/>
                                  <w:sz w:val="44"/>
                                  <w:szCs w:val="44"/>
                                  <w:lang w:eastAsia="ar-SA"/>
                                </w:rPr>
                                <w:t>За дейността на Министерството на външните работи за периода юли – септември 2022 г.</w:t>
                              </w:r>
                              <w:r w:rsidRPr="009166BD">
                                <w:rPr>
                                  <w:b/>
                                  <w:bCs/>
                                  <w:sz w:val="44"/>
                                  <w:szCs w:val="44"/>
                                  <w:lang w:eastAsia="ar-SA"/>
                                </w:rPr>
                                <w:t xml:space="preserve"> </w:t>
                              </w:r>
                            </w:p>
                            <w:p w14:paraId="30065338" w14:textId="77777777" w:rsidR="00905C61" w:rsidRPr="00DE180C" w:rsidRDefault="00905C61" w:rsidP="00BC1435">
                              <w:pPr>
                                <w:rPr>
                                  <w:b/>
                                  <w:bCs/>
                                  <w:color w:val="000000"/>
                                  <w:sz w:val="32"/>
                                  <w:szCs w:val="32"/>
                                </w:rPr>
                              </w:pPr>
                            </w:p>
                          </w:txbxContent>
                        </wps:txbx>
                        <wps:bodyPr rot="0" vert="horz" wrap="square" lIns="91440" tIns="45720" rIns="91440" bIns="45720" anchor="b" anchorCtr="0" upright="1">
                          <a:noAutofit/>
                        </wps:bodyPr>
                      </wps:wsp>
                    </wpg:wgp>
                  </a:graphicData>
                </a:graphic>
                <wp14:sizeRelH relativeFrom="page">
                  <wp14:pctWidth>0</wp14:pctWidth>
                </wp14:sizeRelH>
                <wp14:sizeRelV relativeFrom="margin">
                  <wp14:pctHeight>0</wp14:pctHeight>
                </wp14:sizeRelV>
              </wp:anchor>
            </w:drawing>
          </mc:Choice>
          <mc:Fallback>
            <w:pict>
              <v:group w14:anchorId="3D9F19A2" id="Group 21" o:spid="_x0000_s1026" style="position:absolute;margin-left:27pt;margin-top:28.05pt;width:531.45pt;height:642pt;z-index:251659264;mso-position-horizontal-relative:page;mso-position-vertical-relative:margin;mso-height-relative:margin" coordorigin=",1440" coordsize="12240,12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" o:allowincell="f">
                <v:group id="Group 4" o:spid="_x0000_s1027" style="position:absolute;top:9661;width:12240;height:4738"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group id="Group 5" o:spid="_x0000_s1028"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6" o:spid="_x0000_s1029"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" path="m,921l2060,r16,3851l,2981,,921xe" fillcolor="#d3dfee" stroked="f">
                    <v:fill opacity="46003f"/>
                    <v:path arrowok="t" o:connecttype="custom" o:connectlocs="0,921;2060,0;2076,3851;0,2981;0,921" o:connectangles="0,0,0,0,0"/>
                  </v:shape>
                  <v:shape id="Freeform 13" o:spid="_x0000_s1036" style="position:absolute;left:2077;top:3617;width:6011;height:3835;visibility:visible;mso-wrap-style:square;v-text-anchor:top" coordsize="6011,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" path="m,l17,3835,6011,2629r,-1390l,xe" fillcolor="#a7bfde" stroked="f">
                    <v:fill opacity="46003f"/>
                    <v:path arrowok="t" o:connecttype="custom" o:connectlocs="0,0;17,3835;6011,2629;6011,1239;0,0" o:connectangles="0,0,0,0,0"/>
                  </v:shape>
                  <v:shape id="Freeform 14" o:spid="_x0000_s1037"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" path="m,1038l,2411,4102,3432,4102,,,1038xe" fillcolor="#d3dfee" stroked="f">
                    <v:fill opacity="46003f"/>
                    <v:path arrowok="t" o:connecttype="custom" o:connectlocs="0,1038;0,2411;4102,3432;4102,0;0,1038" o:connectangles="0,0,0,0,0"/>
                  </v:shape>
                </v:group>
                <v:rect id="Rectangle 15" o:spid="_x0000_s1038" style="position:absolute;left:3962;top:1440;width:6059;height:8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" filled="f" stroked="f">
                  <v:textbox>
                    <w:txbxContent>
                      <w:p w:rsidR="00905C61" w:rsidRPr="00DE180C" w:rsidRDefault="00905C61" w:rsidP="00BC1435">
                        <w:pPr>
                          <w:jc w:val="center"/>
                          <w:rPr>
                            <w:b/>
                            <w:bCs/>
                            <w:color w:val="000000"/>
                            <w:sz w:val="32"/>
                            <w:szCs w:val="32"/>
                          </w:rPr>
                        </w:pPr>
                        <w:r w:rsidRPr="00DE180C">
                          <w:rPr>
                            <w:b/>
                            <w:bCs/>
                            <w:color w:val="000000"/>
                            <w:sz w:val="32"/>
                            <w:szCs w:val="32"/>
                          </w:rPr>
                          <w:t>Министерство на външните работи</w:t>
                        </w:r>
                      </w:p>
                      <w:p w:rsidR="00905C61" w:rsidRPr="00DE180C" w:rsidRDefault="00905C61" w:rsidP="00BC1435">
                        <w:pPr>
                          <w:jc w:val="center"/>
                          <w:rPr>
                            <w:b/>
                            <w:bCs/>
                            <w:color w:val="000000"/>
                            <w:sz w:val="32"/>
                            <w:szCs w:val="32"/>
                          </w:rPr>
                        </w:pPr>
                      </w:p>
                    </w:txbxContent>
                  </v:textbox>
                </v:rect>
                <v:rect id="Rectangle 16" o:spid="_x0000_s1039" style="position:absolute;left:2954;top:11160;width:8538;height:1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" filled="f" stroked="f">
                  <v:textbox>
                    <w:txbxContent>
                      <w:p w:rsidR="00905C61" w:rsidRPr="00B04244" w:rsidRDefault="00905C61" w:rsidP="00BC1435">
                        <w:pPr>
                          <w:rPr>
                            <w:sz w:val="80"/>
                            <w:szCs w:val="80"/>
                          </w:rPr>
                        </w:pPr>
                        <w:r w:rsidRPr="00B04244">
                          <w:rPr>
                            <w:sz w:val="80"/>
                            <w:szCs w:val="80"/>
                          </w:rPr>
                          <w:t xml:space="preserve">    Октомври</w:t>
                        </w:r>
                        <w:r w:rsidRPr="00B04244">
                          <w:rPr>
                            <w:sz w:val="80"/>
                            <w:szCs w:val="80"/>
                          </w:rPr>
                          <w:tab/>
                          <w:t xml:space="preserve"> 2022</w:t>
                        </w:r>
                      </w:p>
                    </w:txbxContent>
                  </v:textbox>
                </v:rect>
                <v:rect id="Rectangle 17" o:spid="_x0000_s1040" style="position:absolute;left:1728;top:2742;width:8638;height:74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" filled="f" stroked="f">
                  <v:textbox>
                    <w:txbxContent>
                      <w:p w:rsidR="00905C61" w:rsidRDefault="00905C61" w:rsidP="00BC1435">
                        <w:pPr>
                          <w:jc w:val="center"/>
                          <w:rPr>
                            <w:b/>
                            <w:bCs/>
                            <w:sz w:val="72"/>
                            <w:szCs w:val="72"/>
                            <w:lang w:val="en-US" w:eastAsia="ar-SA"/>
                          </w:rPr>
                        </w:pPr>
                      </w:p>
                      <w:p w:rsidR="00905C61" w:rsidRPr="005B5422" w:rsidRDefault="00905C61" w:rsidP="00BC1435">
                        <w:pPr>
                          <w:jc w:val="center"/>
                          <w:rPr>
                            <w:b/>
                            <w:bCs/>
                            <w:sz w:val="72"/>
                            <w:szCs w:val="72"/>
                            <w:lang w:eastAsia="ar-SA"/>
                          </w:rPr>
                        </w:pPr>
                        <w:r w:rsidRPr="005B5422">
                          <w:rPr>
                            <w:b/>
                            <w:bCs/>
                            <w:sz w:val="72"/>
                            <w:szCs w:val="72"/>
                            <w:lang w:eastAsia="ar-SA"/>
                          </w:rPr>
                          <w:t>ОТЧЕТ</w:t>
                        </w:r>
                      </w:p>
                      <w:p w:rsidR="00905C61" w:rsidRPr="009166BD" w:rsidRDefault="00905C61" w:rsidP="00BC1435">
                        <w:pPr>
                          <w:suppressAutoHyphens/>
                          <w:jc w:val="center"/>
                          <w:rPr>
                            <w:b/>
                            <w:bCs/>
                            <w:color w:val="1F497D"/>
                            <w:sz w:val="44"/>
                            <w:szCs w:val="44"/>
                            <w:lang w:eastAsia="ar-SA"/>
                          </w:rPr>
                        </w:pPr>
                        <w:r>
                          <w:rPr>
                            <w:b/>
                            <w:bCs/>
                            <w:sz w:val="44"/>
                            <w:szCs w:val="44"/>
                            <w:lang w:eastAsia="ar-SA"/>
                          </w:rPr>
                          <w:t>За дейността на Министерството на външните работи за периода юли – септември 2022 г.</w:t>
                        </w:r>
                        <w:r w:rsidRPr="009166BD">
                          <w:rPr>
                            <w:b/>
                            <w:bCs/>
                            <w:sz w:val="44"/>
                            <w:szCs w:val="44"/>
                            <w:lang w:eastAsia="ar-SA"/>
                          </w:rPr>
                          <w:t xml:space="preserve"> </w:t>
                        </w:r>
                      </w:p>
                      <w:p w:rsidR="00905C61" w:rsidRPr="00DE180C" w:rsidRDefault="00905C61" w:rsidP="00BC1435">
                        <w:pPr>
                          <w:rPr>
                            <w:b/>
                            <w:bCs/>
                            <w:color w:val="000000"/>
                            <w:sz w:val="32"/>
                            <w:szCs w:val="32"/>
                          </w:rPr>
                        </w:pPr>
                      </w:p>
                    </w:txbxContent>
                  </v:textbox>
                </v:rect>
                <w10:wrap anchorx="page" anchory="margin"/>
              </v:group>
            </w:pict>
          </mc:Fallback>
        </mc:AlternateContent>
      </w:r>
      <w:r w:rsidRPr="00F70F36">
        <w:rPr>
          <w:rFonts w:ascii="Cambria" w:hAnsi="Cambria"/>
          <w:caps/>
          <w:sz w:val="22"/>
          <w:szCs w:val="22"/>
          <w:lang w:eastAsia="ja-JP"/>
        </w:rPr>
        <w:br w:type="page"/>
      </w:r>
    </w:p>
    <w:sdt>
      <w:sdtPr>
        <w:rPr>
          <w:rFonts w:ascii="Times New Roman" w:eastAsia="Times New Roman" w:hAnsi="Times New Roman"/>
          <w:b w:val="0"/>
          <w:bCs w:val="0"/>
          <w:color w:val="auto"/>
          <w:sz w:val="22"/>
          <w:szCs w:val="22"/>
          <w:lang w:val="bg-BG" w:eastAsia="bg-BG"/>
        </w:rPr>
        <w:id w:val="750864596"/>
        <w:docPartObj>
          <w:docPartGallery w:val="Table of Contents"/>
          <w:docPartUnique/>
        </w:docPartObj>
      </w:sdtPr>
      <w:sdtEndPr>
        <w:rPr>
          <w:noProof/>
        </w:rPr>
      </w:sdtEndPr>
      <w:sdtContent>
        <w:p w14:paraId="22DB912F" w14:textId="77777777" w:rsidR="009351EC" w:rsidRPr="00E858F4" w:rsidRDefault="009351EC" w:rsidP="009351EC">
          <w:pPr>
            <w:pStyle w:val="TOCHeading"/>
            <w:jc w:val="center"/>
            <w:rPr>
              <w:rFonts w:ascii="Times New Roman" w:hAnsi="Times New Roman"/>
              <w:color w:val="auto"/>
              <w:sz w:val="22"/>
              <w:szCs w:val="22"/>
              <w:u w:val="single"/>
              <w:lang w:val="bg-BG"/>
            </w:rPr>
          </w:pPr>
          <w:r w:rsidRPr="00E858F4">
            <w:rPr>
              <w:rFonts w:ascii="Times New Roman" w:hAnsi="Times New Roman"/>
              <w:color w:val="auto"/>
              <w:sz w:val="22"/>
              <w:szCs w:val="22"/>
              <w:u w:val="single"/>
              <w:lang w:val="bg-BG"/>
            </w:rPr>
            <w:t>СЪДЪРЖАНИЕ:</w:t>
          </w:r>
        </w:p>
        <w:p w14:paraId="5C5D87CC" w14:textId="77777777" w:rsidR="00E858F4" w:rsidRPr="00E858F4" w:rsidRDefault="009351EC">
          <w:pPr>
            <w:pStyle w:val="TOC1"/>
            <w:rPr>
              <w:rFonts w:ascii="Times New Roman" w:eastAsiaTheme="minorEastAsia" w:hAnsi="Times New Roman"/>
              <w:b w:val="0"/>
              <w:sz w:val="22"/>
              <w:szCs w:val="22"/>
              <w:lang w:eastAsia="bg-BG"/>
            </w:rPr>
          </w:pPr>
          <w:r w:rsidRPr="00E858F4">
            <w:rPr>
              <w:rFonts w:ascii="Times New Roman" w:hAnsi="Times New Roman"/>
              <w:bCs/>
              <w:sz w:val="22"/>
              <w:szCs w:val="22"/>
            </w:rPr>
            <w:fldChar w:fldCharType="begin"/>
          </w:r>
          <w:r w:rsidRPr="00E858F4">
            <w:rPr>
              <w:rFonts w:ascii="Times New Roman" w:hAnsi="Times New Roman"/>
              <w:bCs/>
              <w:sz w:val="22"/>
              <w:szCs w:val="22"/>
            </w:rPr>
            <w:instrText xml:space="preserve"> TOC \o "1-3" \h \z \u </w:instrText>
          </w:r>
          <w:r w:rsidRPr="00E858F4">
            <w:rPr>
              <w:rFonts w:ascii="Times New Roman" w:hAnsi="Times New Roman"/>
              <w:bCs/>
              <w:sz w:val="22"/>
              <w:szCs w:val="22"/>
            </w:rPr>
            <w:fldChar w:fldCharType="separate"/>
          </w:r>
          <w:hyperlink w:anchor="_Toc117250404" w:history="1">
            <w:r w:rsidR="00E858F4" w:rsidRPr="00E858F4">
              <w:rPr>
                <w:rStyle w:val="Hyperlink"/>
                <w:rFonts w:ascii="Times New Roman" w:hAnsi="Times New Roman"/>
                <w:sz w:val="22"/>
                <w:szCs w:val="22"/>
              </w:rPr>
              <w:t>І. ПРЕГЛЕД НА ИЗПЪЛНЕНИЕТО НА ПОЛИТИКИТЕ</w:t>
            </w:r>
            <w:r w:rsidR="00E858F4" w:rsidRPr="00E858F4">
              <w:rPr>
                <w:rFonts w:ascii="Times New Roman" w:hAnsi="Times New Roman"/>
                <w:webHidden/>
                <w:sz w:val="22"/>
                <w:szCs w:val="22"/>
              </w:rPr>
              <w:tab/>
            </w:r>
            <w:r w:rsidR="00E858F4" w:rsidRPr="00E858F4">
              <w:rPr>
                <w:rFonts w:ascii="Times New Roman" w:hAnsi="Times New Roman"/>
                <w:webHidden/>
                <w:sz w:val="22"/>
                <w:szCs w:val="22"/>
              </w:rPr>
              <w:fldChar w:fldCharType="begin"/>
            </w:r>
            <w:r w:rsidR="00E858F4" w:rsidRPr="00E858F4">
              <w:rPr>
                <w:rFonts w:ascii="Times New Roman" w:hAnsi="Times New Roman"/>
                <w:webHidden/>
                <w:sz w:val="22"/>
                <w:szCs w:val="22"/>
              </w:rPr>
              <w:instrText xml:space="preserve"> PAGEREF _Toc117250404 \h </w:instrText>
            </w:r>
            <w:r w:rsidR="00E858F4" w:rsidRPr="00E858F4">
              <w:rPr>
                <w:rFonts w:ascii="Times New Roman" w:hAnsi="Times New Roman"/>
                <w:webHidden/>
                <w:sz w:val="22"/>
                <w:szCs w:val="22"/>
              </w:rPr>
            </w:r>
            <w:r w:rsidR="00E858F4" w:rsidRPr="00E858F4">
              <w:rPr>
                <w:rFonts w:ascii="Times New Roman" w:hAnsi="Times New Roman"/>
                <w:webHidden/>
                <w:sz w:val="22"/>
                <w:szCs w:val="22"/>
              </w:rPr>
              <w:fldChar w:fldCharType="separate"/>
            </w:r>
            <w:r w:rsidR="00381F22">
              <w:rPr>
                <w:rFonts w:ascii="Times New Roman" w:hAnsi="Times New Roman"/>
                <w:webHidden/>
                <w:sz w:val="22"/>
                <w:szCs w:val="22"/>
              </w:rPr>
              <w:t>3</w:t>
            </w:r>
            <w:r w:rsidR="00E858F4" w:rsidRPr="00E858F4">
              <w:rPr>
                <w:rFonts w:ascii="Times New Roman" w:hAnsi="Times New Roman"/>
                <w:webHidden/>
                <w:sz w:val="22"/>
                <w:szCs w:val="22"/>
              </w:rPr>
              <w:fldChar w:fldCharType="end"/>
            </w:r>
          </w:hyperlink>
        </w:p>
        <w:p w14:paraId="0B2F8124" w14:textId="77777777" w:rsidR="00E858F4" w:rsidRPr="00E858F4" w:rsidRDefault="002A60FF">
          <w:pPr>
            <w:pStyle w:val="TOC1"/>
            <w:rPr>
              <w:rFonts w:ascii="Times New Roman" w:eastAsiaTheme="minorEastAsia" w:hAnsi="Times New Roman"/>
              <w:b w:val="0"/>
              <w:sz w:val="22"/>
              <w:szCs w:val="22"/>
              <w:lang w:eastAsia="bg-BG"/>
            </w:rPr>
          </w:pPr>
          <w:hyperlink w:anchor="_Toc117250405" w:history="1">
            <w:r w:rsidR="00E858F4" w:rsidRPr="00E858F4">
              <w:rPr>
                <w:rStyle w:val="Hyperlink"/>
                <w:rFonts w:ascii="Times New Roman" w:hAnsi="Times New Roman"/>
                <w:sz w:val="22"/>
                <w:szCs w:val="22"/>
              </w:rPr>
              <w:t>ПОЛИТИКА 1100.01.00 „АКТИВНА ДВУСТРАННА И МНОГОСТРАННА ДИПЛОМАЦИЯ“</w:t>
            </w:r>
            <w:r w:rsidR="00E858F4" w:rsidRPr="00E858F4">
              <w:rPr>
                <w:rFonts w:ascii="Times New Roman" w:hAnsi="Times New Roman"/>
                <w:webHidden/>
                <w:sz w:val="22"/>
                <w:szCs w:val="22"/>
              </w:rPr>
              <w:tab/>
            </w:r>
            <w:r w:rsidR="00E858F4" w:rsidRPr="00E858F4">
              <w:rPr>
                <w:rFonts w:ascii="Times New Roman" w:hAnsi="Times New Roman"/>
                <w:webHidden/>
                <w:sz w:val="22"/>
                <w:szCs w:val="22"/>
              </w:rPr>
              <w:fldChar w:fldCharType="begin"/>
            </w:r>
            <w:r w:rsidR="00E858F4" w:rsidRPr="00E858F4">
              <w:rPr>
                <w:rFonts w:ascii="Times New Roman" w:hAnsi="Times New Roman"/>
                <w:webHidden/>
                <w:sz w:val="22"/>
                <w:szCs w:val="22"/>
              </w:rPr>
              <w:instrText xml:space="preserve"> PAGEREF _Toc117250405 \h </w:instrText>
            </w:r>
            <w:r w:rsidR="00E858F4" w:rsidRPr="00E858F4">
              <w:rPr>
                <w:rFonts w:ascii="Times New Roman" w:hAnsi="Times New Roman"/>
                <w:webHidden/>
                <w:sz w:val="22"/>
                <w:szCs w:val="22"/>
              </w:rPr>
            </w:r>
            <w:r w:rsidR="00E858F4" w:rsidRPr="00E858F4">
              <w:rPr>
                <w:rFonts w:ascii="Times New Roman" w:hAnsi="Times New Roman"/>
                <w:webHidden/>
                <w:sz w:val="22"/>
                <w:szCs w:val="22"/>
              </w:rPr>
              <w:fldChar w:fldCharType="separate"/>
            </w:r>
            <w:r w:rsidR="00381F22">
              <w:rPr>
                <w:rFonts w:ascii="Times New Roman" w:hAnsi="Times New Roman"/>
                <w:webHidden/>
                <w:sz w:val="22"/>
                <w:szCs w:val="22"/>
              </w:rPr>
              <w:t>3</w:t>
            </w:r>
            <w:r w:rsidR="00E858F4" w:rsidRPr="00E858F4">
              <w:rPr>
                <w:rFonts w:ascii="Times New Roman" w:hAnsi="Times New Roman"/>
                <w:webHidden/>
                <w:sz w:val="22"/>
                <w:szCs w:val="22"/>
              </w:rPr>
              <w:fldChar w:fldCharType="end"/>
            </w:r>
          </w:hyperlink>
        </w:p>
        <w:p w14:paraId="387A085D" w14:textId="77777777" w:rsidR="00E858F4" w:rsidRPr="00E858F4" w:rsidRDefault="002A60FF">
          <w:pPr>
            <w:pStyle w:val="TOC1"/>
            <w:rPr>
              <w:rFonts w:ascii="Times New Roman" w:eastAsiaTheme="minorEastAsia" w:hAnsi="Times New Roman"/>
              <w:b w:val="0"/>
              <w:sz w:val="22"/>
              <w:szCs w:val="22"/>
              <w:lang w:eastAsia="bg-BG"/>
            </w:rPr>
          </w:pPr>
          <w:hyperlink w:anchor="_Toc117250406" w:history="1">
            <w:r w:rsidR="00E858F4" w:rsidRPr="00E858F4">
              <w:rPr>
                <w:rStyle w:val="Hyperlink"/>
                <w:rFonts w:ascii="Times New Roman" w:hAnsi="Times New Roman"/>
                <w:sz w:val="22"/>
                <w:szCs w:val="22"/>
              </w:rPr>
              <w:t>ПОЛИТИКА 1100.02.00  „ПУБЛИЧНА ДИПЛОМАЦИЯ И ПУБЛИЧНИ ДЕЙНОСТИ В ПОДКРЕПА НА ЦЕЛИТЕ НА ВЪНШНАТА ПОЛИТИКА“</w:t>
            </w:r>
            <w:r w:rsidR="00E858F4" w:rsidRPr="00E858F4">
              <w:rPr>
                <w:rFonts w:ascii="Times New Roman" w:hAnsi="Times New Roman"/>
                <w:webHidden/>
                <w:sz w:val="22"/>
                <w:szCs w:val="22"/>
              </w:rPr>
              <w:tab/>
            </w:r>
            <w:r w:rsidR="00E858F4" w:rsidRPr="00E858F4">
              <w:rPr>
                <w:rFonts w:ascii="Times New Roman" w:hAnsi="Times New Roman"/>
                <w:webHidden/>
                <w:sz w:val="22"/>
                <w:szCs w:val="22"/>
              </w:rPr>
              <w:fldChar w:fldCharType="begin"/>
            </w:r>
            <w:r w:rsidR="00E858F4" w:rsidRPr="00E858F4">
              <w:rPr>
                <w:rFonts w:ascii="Times New Roman" w:hAnsi="Times New Roman"/>
                <w:webHidden/>
                <w:sz w:val="22"/>
                <w:szCs w:val="22"/>
              </w:rPr>
              <w:instrText xml:space="preserve"> PAGEREF _Toc117250406 \h </w:instrText>
            </w:r>
            <w:r w:rsidR="00E858F4" w:rsidRPr="00E858F4">
              <w:rPr>
                <w:rFonts w:ascii="Times New Roman" w:hAnsi="Times New Roman"/>
                <w:webHidden/>
                <w:sz w:val="22"/>
                <w:szCs w:val="22"/>
              </w:rPr>
            </w:r>
            <w:r w:rsidR="00E858F4" w:rsidRPr="00E858F4">
              <w:rPr>
                <w:rFonts w:ascii="Times New Roman" w:hAnsi="Times New Roman"/>
                <w:webHidden/>
                <w:sz w:val="22"/>
                <w:szCs w:val="22"/>
              </w:rPr>
              <w:fldChar w:fldCharType="separate"/>
            </w:r>
            <w:r w:rsidR="00381F22">
              <w:rPr>
                <w:rFonts w:ascii="Times New Roman" w:hAnsi="Times New Roman"/>
                <w:webHidden/>
                <w:sz w:val="22"/>
                <w:szCs w:val="22"/>
              </w:rPr>
              <w:t>5</w:t>
            </w:r>
            <w:r w:rsidR="00E858F4" w:rsidRPr="00E858F4">
              <w:rPr>
                <w:rFonts w:ascii="Times New Roman" w:hAnsi="Times New Roman"/>
                <w:webHidden/>
                <w:sz w:val="22"/>
                <w:szCs w:val="22"/>
              </w:rPr>
              <w:fldChar w:fldCharType="end"/>
            </w:r>
          </w:hyperlink>
        </w:p>
        <w:p w14:paraId="3C9F99CC" w14:textId="77777777" w:rsidR="00E858F4" w:rsidRPr="00E858F4" w:rsidRDefault="002A60FF">
          <w:pPr>
            <w:pStyle w:val="TOC1"/>
            <w:rPr>
              <w:rFonts w:ascii="Times New Roman" w:eastAsiaTheme="minorEastAsia" w:hAnsi="Times New Roman"/>
              <w:b w:val="0"/>
              <w:sz w:val="22"/>
              <w:szCs w:val="22"/>
              <w:lang w:eastAsia="bg-BG"/>
            </w:rPr>
          </w:pPr>
          <w:hyperlink w:anchor="_Toc117250407" w:history="1">
            <w:r w:rsidR="00E858F4" w:rsidRPr="00E858F4">
              <w:rPr>
                <w:rStyle w:val="Hyperlink"/>
                <w:rFonts w:ascii="Times New Roman" w:hAnsi="Times New Roman"/>
                <w:sz w:val="22"/>
                <w:szCs w:val="22"/>
              </w:rPr>
              <w:t>ПОЛИТИКА 1100.03.00  „ПОДКРЕПА ЗА БЪЛГАРСКИТЕ ОБЩНОСТИ И ЛИЦАТА С БЪЛГАРСКО САМОСЪЗНАНИЕ ЗАД ГРАНИЦА“</w:t>
            </w:r>
            <w:r w:rsidR="00E858F4" w:rsidRPr="00E858F4">
              <w:rPr>
                <w:rFonts w:ascii="Times New Roman" w:hAnsi="Times New Roman"/>
                <w:webHidden/>
                <w:sz w:val="22"/>
                <w:szCs w:val="22"/>
              </w:rPr>
              <w:tab/>
            </w:r>
            <w:r w:rsidR="00E858F4" w:rsidRPr="00E858F4">
              <w:rPr>
                <w:rFonts w:ascii="Times New Roman" w:hAnsi="Times New Roman"/>
                <w:webHidden/>
                <w:sz w:val="22"/>
                <w:szCs w:val="22"/>
              </w:rPr>
              <w:fldChar w:fldCharType="begin"/>
            </w:r>
            <w:r w:rsidR="00E858F4" w:rsidRPr="00E858F4">
              <w:rPr>
                <w:rFonts w:ascii="Times New Roman" w:hAnsi="Times New Roman"/>
                <w:webHidden/>
                <w:sz w:val="22"/>
                <w:szCs w:val="22"/>
              </w:rPr>
              <w:instrText xml:space="preserve"> PAGEREF _Toc117250407 \h </w:instrText>
            </w:r>
            <w:r w:rsidR="00E858F4" w:rsidRPr="00E858F4">
              <w:rPr>
                <w:rFonts w:ascii="Times New Roman" w:hAnsi="Times New Roman"/>
                <w:webHidden/>
                <w:sz w:val="22"/>
                <w:szCs w:val="22"/>
              </w:rPr>
            </w:r>
            <w:r w:rsidR="00E858F4" w:rsidRPr="00E858F4">
              <w:rPr>
                <w:rFonts w:ascii="Times New Roman" w:hAnsi="Times New Roman"/>
                <w:webHidden/>
                <w:sz w:val="22"/>
                <w:szCs w:val="22"/>
              </w:rPr>
              <w:fldChar w:fldCharType="separate"/>
            </w:r>
            <w:r w:rsidR="00381F22">
              <w:rPr>
                <w:rFonts w:ascii="Times New Roman" w:hAnsi="Times New Roman"/>
                <w:webHidden/>
                <w:sz w:val="22"/>
                <w:szCs w:val="22"/>
              </w:rPr>
              <w:t>5</w:t>
            </w:r>
            <w:r w:rsidR="00E858F4" w:rsidRPr="00E858F4">
              <w:rPr>
                <w:rFonts w:ascii="Times New Roman" w:hAnsi="Times New Roman"/>
                <w:webHidden/>
                <w:sz w:val="22"/>
                <w:szCs w:val="22"/>
              </w:rPr>
              <w:fldChar w:fldCharType="end"/>
            </w:r>
          </w:hyperlink>
        </w:p>
        <w:p w14:paraId="51DC01EC" w14:textId="77777777" w:rsidR="00E858F4" w:rsidRPr="00E858F4" w:rsidRDefault="002A60FF">
          <w:pPr>
            <w:pStyle w:val="TOC1"/>
            <w:rPr>
              <w:rFonts w:ascii="Times New Roman" w:eastAsiaTheme="minorEastAsia" w:hAnsi="Times New Roman"/>
              <w:b w:val="0"/>
              <w:sz w:val="22"/>
              <w:szCs w:val="22"/>
              <w:lang w:eastAsia="bg-BG"/>
            </w:rPr>
          </w:pPr>
          <w:hyperlink w:anchor="_Toc117250408" w:history="1">
            <w:r w:rsidR="00E858F4" w:rsidRPr="00E858F4">
              <w:rPr>
                <w:rStyle w:val="Hyperlink"/>
                <w:rFonts w:ascii="Times New Roman" w:hAnsi="Times New Roman"/>
                <w:sz w:val="22"/>
                <w:szCs w:val="22"/>
              </w:rPr>
              <w:t>I</w:t>
            </w:r>
            <w:r w:rsidR="00E858F4" w:rsidRPr="00E858F4">
              <w:rPr>
                <w:rStyle w:val="Hyperlink"/>
                <w:rFonts w:ascii="Times New Roman" w:hAnsi="Times New Roman"/>
                <w:sz w:val="22"/>
                <w:szCs w:val="22"/>
                <w:lang w:val="en-US"/>
              </w:rPr>
              <w:t>I</w:t>
            </w:r>
            <w:r w:rsidR="00E858F4" w:rsidRPr="00E858F4">
              <w:rPr>
                <w:rStyle w:val="Hyperlink"/>
                <w:rFonts w:ascii="Times New Roman" w:hAnsi="Times New Roman"/>
                <w:sz w:val="22"/>
                <w:szCs w:val="22"/>
              </w:rPr>
              <w:t>. ПРЕГЛЕД НА ИЗПЪЛНЕНИЕТО НА БЮДЖЕТНИТЕ ПРОГРАМИ</w:t>
            </w:r>
            <w:r w:rsidR="00E858F4" w:rsidRPr="00E858F4">
              <w:rPr>
                <w:rFonts w:ascii="Times New Roman" w:hAnsi="Times New Roman"/>
                <w:webHidden/>
                <w:sz w:val="22"/>
                <w:szCs w:val="22"/>
              </w:rPr>
              <w:tab/>
            </w:r>
            <w:r w:rsidR="00E858F4" w:rsidRPr="00E858F4">
              <w:rPr>
                <w:rFonts w:ascii="Times New Roman" w:hAnsi="Times New Roman"/>
                <w:webHidden/>
                <w:sz w:val="22"/>
                <w:szCs w:val="22"/>
              </w:rPr>
              <w:fldChar w:fldCharType="begin"/>
            </w:r>
            <w:r w:rsidR="00E858F4" w:rsidRPr="00E858F4">
              <w:rPr>
                <w:rFonts w:ascii="Times New Roman" w:hAnsi="Times New Roman"/>
                <w:webHidden/>
                <w:sz w:val="22"/>
                <w:szCs w:val="22"/>
              </w:rPr>
              <w:instrText xml:space="preserve"> PAGEREF _Toc117250408 \h </w:instrText>
            </w:r>
            <w:r w:rsidR="00E858F4" w:rsidRPr="00E858F4">
              <w:rPr>
                <w:rFonts w:ascii="Times New Roman" w:hAnsi="Times New Roman"/>
                <w:webHidden/>
                <w:sz w:val="22"/>
                <w:szCs w:val="22"/>
              </w:rPr>
            </w:r>
            <w:r w:rsidR="00E858F4" w:rsidRPr="00E858F4">
              <w:rPr>
                <w:rFonts w:ascii="Times New Roman" w:hAnsi="Times New Roman"/>
                <w:webHidden/>
                <w:sz w:val="22"/>
                <w:szCs w:val="22"/>
              </w:rPr>
              <w:fldChar w:fldCharType="separate"/>
            </w:r>
            <w:r w:rsidR="00381F22">
              <w:rPr>
                <w:rFonts w:ascii="Times New Roman" w:hAnsi="Times New Roman"/>
                <w:webHidden/>
                <w:sz w:val="22"/>
                <w:szCs w:val="22"/>
              </w:rPr>
              <w:t>6</w:t>
            </w:r>
            <w:r w:rsidR="00E858F4" w:rsidRPr="00E858F4">
              <w:rPr>
                <w:rFonts w:ascii="Times New Roman" w:hAnsi="Times New Roman"/>
                <w:webHidden/>
                <w:sz w:val="22"/>
                <w:szCs w:val="22"/>
              </w:rPr>
              <w:fldChar w:fldCharType="end"/>
            </w:r>
          </w:hyperlink>
        </w:p>
        <w:p w14:paraId="00429A46" w14:textId="77777777" w:rsidR="00E858F4" w:rsidRPr="00E858F4" w:rsidRDefault="002A60FF">
          <w:pPr>
            <w:pStyle w:val="TOC1"/>
            <w:rPr>
              <w:rFonts w:ascii="Times New Roman" w:eastAsiaTheme="minorEastAsia" w:hAnsi="Times New Roman"/>
              <w:b w:val="0"/>
              <w:sz w:val="22"/>
              <w:szCs w:val="22"/>
              <w:lang w:eastAsia="bg-BG"/>
            </w:rPr>
          </w:pPr>
          <w:hyperlink w:anchor="_Toc117250409" w:history="1">
            <w:r w:rsidR="00E858F4" w:rsidRPr="00E858F4">
              <w:rPr>
                <w:rStyle w:val="Hyperlink"/>
                <w:rFonts w:ascii="Times New Roman" w:hAnsi="Times New Roman"/>
                <w:sz w:val="22"/>
                <w:szCs w:val="22"/>
              </w:rPr>
              <w:t>Програма 1100.01.01 „Принос за формиране на политики на НАТО, обща външна политика и политика на сигурност на ЕС и участие на България в ОССЕ ”</w:t>
            </w:r>
            <w:r w:rsidR="00E858F4" w:rsidRPr="00E858F4">
              <w:rPr>
                <w:rFonts w:ascii="Times New Roman" w:hAnsi="Times New Roman"/>
                <w:webHidden/>
                <w:sz w:val="22"/>
                <w:szCs w:val="22"/>
              </w:rPr>
              <w:tab/>
            </w:r>
            <w:r w:rsidR="00E858F4" w:rsidRPr="00E858F4">
              <w:rPr>
                <w:rFonts w:ascii="Times New Roman" w:hAnsi="Times New Roman"/>
                <w:webHidden/>
                <w:sz w:val="22"/>
                <w:szCs w:val="22"/>
              </w:rPr>
              <w:fldChar w:fldCharType="begin"/>
            </w:r>
            <w:r w:rsidR="00E858F4" w:rsidRPr="00E858F4">
              <w:rPr>
                <w:rFonts w:ascii="Times New Roman" w:hAnsi="Times New Roman"/>
                <w:webHidden/>
                <w:sz w:val="22"/>
                <w:szCs w:val="22"/>
              </w:rPr>
              <w:instrText xml:space="preserve"> PAGEREF _Toc117250409 \h </w:instrText>
            </w:r>
            <w:r w:rsidR="00E858F4" w:rsidRPr="00E858F4">
              <w:rPr>
                <w:rFonts w:ascii="Times New Roman" w:hAnsi="Times New Roman"/>
                <w:webHidden/>
                <w:sz w:val="22"/>
                <w:szCs w:val="22"/>
              </w:rPr>
            </w:r>
            <w:r w:rsidR="00E858F4" w:rsidRPr="00E858F4">
              <w:rPr>
                <w:rFonts w:ascii="Times New Roman" w:hAnsi="Times New Roman"/>
                <w:webHidden/>
                <w:sz w:val="22"/>
                <w:szCs w:val="22"/>
              </w:rPr>
              <w:fldChar w:fldCharType="separate"/>
            </w:r>
            <w:r w:rsidR="00381F22">
              <w:rPr>
                <w:rFonts w:ascii="Times New Roman" w:hAnsi="Times New Roman"/>
                <w:webHidden/>
                <w:sz w:val="22"/>
                <w:szCs w:val="22"/>
              </w:rPr>
              <w:t>6</w:t>
            </w:r>
            <w:r w:rsidR="00E858F4" w:rsidRPr="00E858F4">
              <w:rPr>
                <w:rFonts w:ascii="Times New Roman" w:hAnsi="Times New Roman"/>
                <w:webHidden/>
                <w:sz w:val="22"/>
                <w:szCs w:val="22"/>
              </w:rPr>
              <w:fldChar w:fldCharType="end"/>
            </w:r>
          </w:hyperlink>
        </w:p>
        <w:p w14:paraId="16251340" w14:textId="77777777" w:rsidR="00E858F4" w:rsidRPr="00E858F4" w:rsidRDefault="002A60FF">
          <w:pPr>
            <w:pStyle w:val="TOC1"/>
            <w:rPr>
              <w:rFonts w:ascii="Times New Roman" w:eastAsiaTheme="minorEastAsia" w:hAnsi="Times New Roman"/>
              <w:b w:val="0"/>
              <w:sz w:val="22"/>
              <w:szCs w:val="22"/>
              <w:lang w:eastAsia="bg-BG"/>
            </w:rPr>
          </w:pPr>
          <w:hyperlink w:anchor="_Toc117250410" w:history="1">
            <w:r w:rsidR="00E858F4" w:rsidRPr="00E858F4">
              <w:rPr>
                <w:rStyle w:val="Hyperlink"/>
                <w:rFonts w:ascii="Times New Roman" w:hAnsi="Times New Roman"/>
                <w:sz w:val="22"/>
                <w:szCs w:val="22"/>
              </w:rPr>
              <w:t>Програма 1100.01.02 „Европейска политика. Регионално и двустранно сътрудничество с държавите от ЮИЕ. Двустранни отношения с държавите-членки на ЕС, ЕИП, ЕАСТ и с Обединеното Кралство”</w:t>
            </w:r>
            <w:r w:rsidR="00E858F4" w:rsidRPr="00E858F4">
              <w:rPr>
                <w:rFonts w:ascii="Times New Roman" w:hAnsi="Times New Roman"/>
                <w:webHidden/>
                <w:sz w:val="22"/>
                <w:szCs w:val="22"/>
              </w:rPr>
              <w:tab/>
            </w:r>
            <w:r w:rsidR="00E858F4" w:rsidRPr="00E858F4">
              <w:rPr>
                <w:rFonts w:ascii="Times New Roman" w:hAnsi="Times New Roman"/>
                <w:webHidden/>
                <w:sz w:val="22"/>
                <w:szCs w:val="22"/>
              </w:rPr>
              <w:fldChar w:fldCharType="begin"/>
            </w:r>
            <w:r w:rsidR="00E858F4" w:rsidRPr="00E858F4">
              <w:rPr>
                <w:rFonts w:ascii="Times New Roman" w:hAnsi="Times New Roman"/>
                <w:webHidden/>
                <w:sz w:val="22"/>
                <w:szCs w:val="22"/>
              </w:rPr>
              <w:instrText xml:space="preserve"> PAGEREF _Toc117250410 \h </w:instrText>
            </w:r>
            <w:r w:rsidR="00E858F4" w:rsidRPr="00E858F4">
              <w:rPr>
                <w:rFonts w:ascii="Times New Roman" w:hAnsi="Times New Roman"/>
                <w:webHidden/>
                <w:sz w:val="22"/>
                <w:szCs w:val="22"/>
              </w:rPr>
            </w:r>
            <w:r w:rsidR="00E858F4" w:rsidRPr="00E858F4">
              <w:rPr>
                <w:rFonts w:ascii="Times New Roman" w:hAnsi="Times New Roman"/>
                <w:webHidden/>
                <w:sz w:val="22"/>
                <w:szCs w:val="22"/>
              </w:rPr>
              <w:fldChar w:fldCharType="separate"/>
            </w:r>
            <w:r w:rsidR="00381F22">
              <w:rPr>
                <w:rFonts w:ascii="Times New Roman" w:hAnsi="Times New Roman"/>
                <w:webHidden/>
                <w:sz w:val="22"/>
                <w:szCs w:val="22"/>
              </w:rPr>
              <w:t>8</w:t>
            </w:r>
            <w:r w:rsidR="00E858F4" w:rsidRPr="00E858F4">
              <w:rPr>
                <w:rFonts w:ascii="Times New Roman" w:hAnsi="Times New Roman"/>
                <w:webHidden/>
                <w:sz w:val="22"/>
                <w:szCs w:val="22"/>
              </w:rPr>
              <w:fldChar w:fldCharType="end"/>
            </w:r>
          </w:hyperlink>
        </w:p>
        <w:p w14:paraId="27602AFC" w14:textId="77777777" w:rsidR="00E858F4" w:rsidRPr="00E858F4" w:rsidRDefault="002A60FF">
          <w:pPr>
            <w:pStyle w:val="TOC1"/>
            <w:rPr>
              <w:rFonts w:ascii="Times New Roman" w:eastAsiaTheme="minorEastAsia" w:hAnsi="Times New Roman"/>
              <w:b w:val="0"/>
              <w:sz w:val="22"/>
              <w:szCs w:val="22"/>
              <w:lang w:eastAsia="bg-BG"/>
            </w:rPr>
          </w:pPr>
          <w:hyperlink w:anchor="_Toc117250411" w:history="1">
            <w:r w:rsidR="00E858F4" w:rsidRPr="00E858F4">
              <w:rPr>
                <w:rStyle w:val="Hyperlink"/>
                <w:rFonts w:ascii="Times New Roman" w:hAnsi="Times New Roman"/>
                <w:sz w:val="22"/>
                <w:szCs w:val="22"/>
              </w:rPr>
              <w:t>Програма 1100.01.03 „Многостранно сътрудничество и глобални политики“</w:t>
            </w:r>
            <w:r w:rsidR="00E858F4" w:rsidRPr="00E858F4">
              <w:rPr>
                <w:rFonts w:ascii="Times New Roman" w:hAnsi="Times New Roman"/>
                <w:webHidden/>
                <w:sz w:val="22"/>
                <w:szCs w:val="22"/>
              </w:rPr>
              <w:tab/>
            </w:r>
            <w:r w:rsidR="00E858F4" w:rsidRPr="00E858F4">
              <w:rPr>
                <w:rFonts w:ascii="Times New Roman" w:hAnsi="Times New Roman"/>
                <w:webHidden/>
                <w:sz w:val="22"/>
                <w:szCs w:val="22"/>
              </w:rPr>
              <w:fldChar w:fldCharType="begin"/>
            </w:r>
            <w:r w:rsidR="00E858F4" w:rsidRPr="00E858F4">
              <w:rPr>
                <w:rFonts w:ascii="Times New Roman" w:hAnsi="Times New Roman"/>
                <w:webHidden/>
                <w:sz w:val="22"/>
                <w:szCs w:val="22"/>
              </w:rPr>
              <w:instrText xml:space="preserve"> PAGEREF _Toc117250411 \h </w:instrText>
            </w:r>
            <w:r w:rsidR="00E858F4" w:rsidRPr="00E858F4">
              <w:rPr>
                <w:rFonts w:ascii="Times New Roman" w:hAnsi="Times New Roman"/>
                <w:webHidden/>
                <w:sz w:val="22"/>
                <w:szCs w:val="22"/>
              </w:rPr>
            </w:r>
            <w:r w:rsidR="00E858F4" w:rsidRPr="00E858F4">
              <w:rPr>
                <w:rFonts w:ascii="Times New Roman" w:hAnsi="Times New Roman"/>
                <w:webHidden/>
                <w:sz w:val="22"/>
                <w:szCs w:val="22"/>
              </w:rPr>
              <w:fldChar w:fldCharType="separate"/>
            </w:r>
            <w:r w:rsidR="00381F22">
              <w:rPr>
                <w:rFonts w:ascii="Times New Roman" w:hAnsi="Times New Roman"/>
                <w:webHidden/>
                <w:sz w:val="22"/>
                <w:szCs w:val="22"/>
              </w:rPr>
              <w:t>21</w:t>
            </w:r>
            <w:r w:rsidR="00E858F4" w:rsidRPr="00E858F4">
              <w:rPr>
                <w:rFonts w:ascii="Times New Roman" w:hAnsi="Times New Roman"/>
                <w:webHidden/>
                <w:sz w:val="22"/>
                <w:szCs w:val="22"/>
              </w:rPr>
              <w:fldChar w:fldCharType="end"/>
            </w:r>
          </w:hyperlink>
        </w:p>
        <w:p w14:paraId="2F5DD840" w14:textId="77777777" w:rsidR="00E858F4" w:rsidRPr="00E858F4" w:rsidRDefault="002A60FF">
          <w:pPr>
            <w:pStyle w:val="TOC1"/>
            <w:rPr>
              <w:rFonts w:ascii="Times New Roman" w:eastAsiaTheme="minorEastAsia" w:hAnsi="Times New Roman"/>
              <w:b w:val="0"/>
              <w:sz w:val="22"/>
              <w:szCs w:val="22"/>
              <w:lang w:eastAsia="bg-BG"/>
            </w:rPr>
          </w:pPr>
          <w:hyperlink w:anchor="_Toc117250412" w:history="1">
            <w:r w:rsidR="00E858F4" w:rsidRPr="00E858F4">
              <w:rPr>
                <w:rStyle w:val="Hyperlink"/>
                <w:rFonts w:ascii="Times New Roman" w:hAnsi="Times New Roman"/>
                <w:sz w:val="22"/>
                <w:szCs w:val="22"/>
              </w:rPr>
              <w:t>Програма 1100.01.04 „Двустранни отношения с държави извън ЕС и ЕИП“</w:t>
            </w:r>
            <w:r w:rsidR="00E858F4" w:rsidRPr="00E858F4">
              <w:rPr>
                <w:rFonts w:ascii="Times New Roman" w:hAnsi="Times New Roman"/>
                <w:webHidden/>
                <w:sz w:val="22"/>
                <w:szCs w:val="22"/>
              </w:rPr>
              <w:tab/>
            </w:r>
            <w:r w:rsidR="00E858F4" w:rsidRPr="00E858F4">
              <w:rPr>
                <w:rFonts w:ascii="Times New Roman" w:hAnsi="Times New Roman"/>
                <w:webHidden/>
                <w:sz w:val="22"/>
                <w:szCs w:val="22"/>
              </w:rPr>
              <w:fldChar w:fldCharType="begin"/>
            </w:r>
            <w:r w:rsidR="00E858F4" w:rsidRPr="00E858F4">
              <w:rPr>
                <w:rFonts w:ascii="Times New Roman" w:hAnsi="Times New Roman"/>
                <w:webHidden/>
                <w:sz w:val="22"/>
                <w:szCs w:val="22"/>
              </w:rPr>
              <w:instrText xml:space="preserve"> PAGEREF _Toc117250412 \h </w:instrText>
            </w:r>
            <w:r w:rsidR="00E858F4" w:rsidRPr="00E858F4">
              <w:rPr>
                <w:rFonts w:ascii="Times New Roman" w:hAnsi="Times New Roman"/>
                <w:webHidden/>
                <w:sz w:val="22"/>
                <w:szCs w:val="22"/>
              </w:rPr>
            </w:r>
            <w:r w:rsidR="00E858F4" w:rsidRPr="00E858F4">
              <w:rPr>
                <w:rFonts w:ascii="Times New Roman" w:hAnsi="Times New Roman"/>
                <w:webHidden/>
                <w:sz w:val="22"/>
                <w:szCs w:val="22"/>
              </w:rPr>
              <w:fldChar w:fldCharType="separate"/>
            </w:r>
            <w:r w:rsidR="00381F22">
              <w:rPr>
                <w:rFonts w:ascii="Times New Roman" w:hAnsi="Times New Roman"/>
                <w:webHidden/>
                <w:sz w:val="22"/>
                <w:szCs w:val="22"/>
              </w:rPr>
              <w:t>39</w:t>
            </w:r>
            <w:r w:rsidR="00E858F4" w:rsidRPr="00E858F4">
              <w:rPr>
                <w:rFonts w:ascii="Times New Roman" w:hAnsi="Times New Roman"/>
                <w:webHidden/>
                <w:sz w:val="22"/>
                <w:szCs w:val="22"/>
              </w:rPr>
              <w:fldChar w:fldCharType="end"/>
            </w:r>
          </w:hyperlink>
        </w:p>
        <w:p w14:paraId="3E3DDEF9" w14:textId="77777777" w:rsidR="00E858F4" w:rsidRPr="00E858F4" w:rsidRDefault="002A60FF">
          <w:pPr>
            <w:pStyle w:val="TOC1"/>
            <w:rPr>
              <w:rFonts w:ascii="Times New Roman" w:eastAsiaTheme="minorEastAsia" w:hAnsi="Times New Roman"/>
              <w:b w:val="0"/>
              <w:sz w:val="22"/>
              <w:szCs w:val="22"/>
              <w:lang w:eastAsia="bg-BG"/>
            </w:rPr>
          </w:pPr>
          <w:hyperlink w:anchor="_Toc117250413" w:history="1">
            <w:r w:rsidR="00E858F4" w:rsidRPr="00E858F4">
              <w:rPr>
                <w:rStyle w:val="Hyperlink"/>
                <w:rFonts w:ascii="Times New Roman" w:hAnsi="Times New Roman"/>
                <w:sz w:val="22"/>
                <w:szCs w:val="22"/>
              </w:rPr>
              <w:t>Програма 1100.01.05 „Консулска дипломация и управление на кризи“</w:t>
            </w:r>
            <w:r w:rsidR="00E858F4" w:rsidRPr="00E858F4">
              <w:rPr>
                <w:rFonts w:ascii="Times New Roman" w:hAnsi="Times New Roman"/>
                <w:webHidden/>
                <w:sz w:val="22"/>
                <w:szCs w:val="22"/>
              </w:rPr>
              <w:tab/>
            </w:r>
            <w:r w:rsidR="00E858F4" w:rsidRPr="00E858F4">
              <w:rPr>
                <w:rFonts w:ascii="Times New Roman" w:hAnsi="Times New Roman"/>
                <w:webHidden/>
                <w:sz w:val="22"/>
                <w:szCs w:val="22"/>
              </w:rPr>
              <w:fldChar w:fldCharType="begin"/>
            </w:r>
            <w:r w:rsidR="00E858F4" w:rsidRPr="00E858F4">
              <w:rPr>
                <w:rFonts w:ascii="Times New Roman" w:hAnsi="Times New Roman"/>
                <w:webHidden/>
                <w:sz w:val="22"/>
                <w:szCs w:val="22"/>
              </w:rPr>
              <w:instrText xml:space="preserve"> PAGEREF _Toc117250413 \h </w:instrText>
            </w:r>
            <w:r w:rsidR="00E858F4" w:rsidRPr="00E858F4">
              <w:rPr>
                <w:rFonts w:ascii="Times New Roman" w:hAnsi="Times New Roman"/>
                <w:webHidden/>
                <w:sz w:val="22"/>
                <w:szCs w:val="22"/>
              </w:rPr>
            </w:r>
            <w:r w:rsidR="00E858F4" w:rsidRPr="00E858F4">
              <w:rPr>
                <w:rFonts w:ascii="Times New Roman" w:hAnsi="Times New Roman"/>
                <w:webHidden/>
                <w:sz w:val="22"/>
                <w:szCs w:val="22"/>
              </w:rPr>
              <w:fldChar w:fldCharType="separate"/>
            </w:r>
            <w:r w:rsidR="00381F22">
              <w:rPr>
                <w:rFonts w:ascii="Times New Roman" w:hAnsi="Times New Roman"/>
                <w:webHidden/>
                <w:sz w:val="22"/>
                <w:szCs w:val="22"/>
              </w:rPr>
              <w:t>45</w:t>
            </w:r>
            <w:r w:rsidR="00E858F4" w:rsidRPr="00E858F4">
              <w:rPr>
                <w:rFonts w:ascii="Times New Roman" w:hAnsi="Times New Roman"/>
                <w:webHidden/>
                <w:sz w:val="22"/>
                <w:szCs w:val="22"/>
              </w:rPr>
              <w:fldChar w:fldCharType="end"/>
            </w:r>
          </w:hyperlink>
        </w:p>
        <w:p w14:paraId="669FDA7C" w14:textId="77777777" w:rsidR="00E858F4" w:rsidRPr="00E858F4" w:rsidRDefault="002A60FF">
          <w:pPr>
            <w:pStyle w:val="TOC1"/>
            <w:rPr>
              <w:rFonts w:ascii="Times New Roman" w:eastAsiaTheme="minorEastAsia" w:hAnsi="Times New Roman"/>
              <w:b w:val="0"/>
              <w:sz w:val="22"/>
              <w:szCs w:val="22"/>
              <w:lang w:eastAsia="bg-BG"/>
            </w:rPr>
          </w:pPr>
          <w:hyperlink w:anchor="_Toc117250414" w:history="1">
            <w:r w:rsidR="00E858F4" w:rsidRPr="00E858F4">
              <w:rPr>
                <w:rStyle w:val="Hyperlink"/>
                <w:rFonts w:ascii="Times New Roman" w:hAnsi="Times New Roman"/>
                <w:sz w:val="22"/>
                <w:szCs w:val="22"/>
              </w:rPr>
              <w:t>Програма 1100.01.06 „Международно сътрудничество за развитие и хуманитарна помощ“</w:t>
            </w:r>
            <w:r w:rsidR="00E858F4" w:rsidRPr="00E858F4">
              <w:rPr>
                <w:rFonts w:ascii="Times New Roman" w:hAnsi="Times New Roman"/>
                <w:webHidden/>
                <w:sz w:val="22"/>
                <w:szCs w:val="22"/>
              </w:rPr>
              <w:tab/>
            </w:r>
            <w:r w:rsidR="00E858F4" w:rsidRPr="00E858F4">
              <w:rPr>
                <w:rFonts w:ascii="Times New Roman" w:hAnsi="Times New Roman"/>
                <w:webHidden/>
                <w:sz w:val="22"/>
                <w:szCs w:val="22"/>
              </w:rPr>
              <w:fldChar w:fldCharType="begin"/>
            </w:r>
            <w:r w:rsidR="00E858F4" w:rsidRPr="00E858F4">
              <w:rPr>
                <w:rFonts w:ascii="Times New Roman" w:hAnsi="Times New Roman"/>
                <w:webHidden/>
                <w:sz w:val="22"/>
                <w:szCs w:val="22"/>
              </w:rPr>
              <w:instrText xml:space="preserve"> PAGEREF _Toc117250414 \h </w:instrText>
            </w:r>
            <w:r w:rsidR="00E858F4" w:rsidRPr="00E858F4">
              <w:rPr>
                <w:rFonts w:ascii="Times New Roman" w:hAnsi="Times New Roman"/>
                <w:webHidden/>
                <w:sz w:val="22"/>
                <w:szCs w:val="22"/>
              </w:rPr>
            </w:r>
            <w:r w:rsidR="00E858F4" w:rsidRPr="00E858F4">
              <w:rPr>
                <w:rFonts w:ascii="Times New Roman" w:hAnsi="Times New Roman"/>
                <w:webHidden/>
                <w:sz w:val="22"/>
                <w:szCs w:val="22"/>
              </w:rPr>
              <w:fldChar w:fldCharType="separate"/>
            </w:r>
            <w:r w:rsidR="00381F22">
              <w:rPr>
                <w:rFonts w:ascii="Times New Roman" w:hAnsi="Times New Roman"/>
                <w:webHidden/>
                <w:sz w:val="22"/>
                <w:szCs w:val="22"/>
              </w:rPr>
              <w:t>51</w:t>
            </w:r>
            <w:r w:rsidR="00E858F4" w:rsidRPr="00E858F4">
              <w:rPr>
                <w:rFonts w:ascii="Times New Roman" w:hAnsi="Times New Roman"/>
                <w:webHidden/>
                <w:sz w:val="22"/>
                <w:szCs w:val="22"/>
              </w:rPr>
              <w:fldChar w:fldCharType="end"/>
            </w:r>
          </w:hyperlink>
        </w:p>
        <w:p w14:paraId="1D8DB3B2" w14:textId="77777777" w:rsidR="00E858F4" w:rsidRPr="00E858F4" w:rsidRDefault="002A60FF">
          <w:pPr>
            <w:pStyle w:val="TOC1"/>
            <w:rPr>
              <w:rFonts w:ascii="Times New Roman" w:eastAsiaTheme="minorEastAsia" w:hAnsi="Times New Roman"/>
              <w:b w:val="0"/>
              <w:sz w:val="22"/>
              <w:szCs w:val="22"/>
              <w:lang w:eastAsia="bg-BG"/>
            </w:rPr>
          </w:pPr>
          <w:hyperlink w:anchor="_Toc117250415" w:history="1">
            <w:r w:rsidR="00E858F4" w:rsidRPr="00E858F4">
              <w:rPr>
                <w:rStyle w:val="Hyperlink"/>
                <w:rFonts w:ascii="Times New Roman" w:hAnsi="Times New Roman"/>
                <w:sz w:val="22"/>
                <w:szCs w:val="22"/>
              </w:rPr>
              <w:t>Програма 1100.01.07 „Изграждане на позитивен образ на България зад граница и подкрепа за българските общности, организации и инициативи на българите в чужбина“</w:t>
            </w:r>
            <w:r w:rsidR="00E858F4" w:rsidRPr="00E858F4">
              <w:rPr>
                <w:rFonts w:ascii="Times New Roman" w:hAnsi="Times New Roman"/>
                <w:webHidden/>
                <w:sz w:val="22"/>
                <w:szCs w:val="22"/>
              </w:rPr>
              <w:tab/>
            </w:r>
            <w:r w:rsidR="00E858F4" w:rsidRPr="00E858F4">
              <w:rPr>
                <w:rFonts w:ascii="Times New Roman" w:hAnsi="Times New Roman"/>
                <w:webHidden/>
                <w:sz w:val="22"/>
                <w:szCs w:val="22"/>
              </w:rPr>
              <w:fldChar w:fldCharType="begin"/>
            </w:r>
            <w:r w:rsidR="00E858F4" w:rsidRPr="00E858F4">
              <w:rPr>
                <w:rFonts w:ascii="Times New Roman" w:hAnsi="Times New Roman"/>
                <w:webHidden/>
                <w:sz w:val="22"/>
                <w:szCs w:val="22"/>
              </w:rPr>
              <w:instrText xml:space="preserve"> PAGEREF _Toc117250415 \h </w:instrText>
            </w:r>
            <w:r w:rsidR="00E858F4" w:rsidRPr="00E858F4">
              <w:rPr>
                <w:rFonts w:ascii="Times New Roman" w:hAnsi="Times New Roman"/>
                <w:webHidden/>
                <w:sz w:val="22"/>
                <w:szCs w:val="22"/>
              </w:rPr>
            </w:r>
            <w:r w:rsidR="00E858F4" w:rsidRPr="00E858F4">
              <w:rPr>
                <w:rFonts w:ascii="Times New Roman" w:hAnsi="Times New Roman"/>
                <w:webHidden/>
                <w:sz w:val="22"/>
                <w:szCs w:val="22"/>
              </w:rPr>
              <w:fldChar w:fldCharType="separate"/>
            </w:r>
            <w:r w:rsidR="00381F22">
              <w:rPr>
                <w:rFonts w:ascii="Times New Roman" w:hAnsi="Times New Roman"/>
                <w:webHidden/>
                <w:sz w:val="22"/>
                <w:szCs w:val="22"/>
              </w:rPr>
              <w:t>54</w:t>
            </w:r>
            <w:r w:rsidR="00E858F4" w:rsidRPr="00E858F4">
              <w:rPr>
                <w:rFonts w:ascii="Times New Roman" w:hAnsi="Times New Roman"/>
                <w:webHidden/>
                <w:sz w:val="22"/>
                <w:szCs w:val="22"/>
              </w:rPr>
              <w:fldChar w:fldCharType="end"/>
            </w:r>
          </w:hyperlink>
        </w:p>
        <w:p w14:paraId="603375AD" w14:textId="77777777" w:rsidR="00E858F4" w:rsidRPr="00E858F4" w:rsidRDefault="002A60FF">
          <w:pPr>
            <w:pStyle w:val="TOC1"/>
            <w:rPr>
              <w:rFonts w:ascii="Times New Roman" w:eastAsiaTheme="minorEastAsia" w:hAnsi="Times New Roman"/>
              <w:b w:val="0"/>
              <w:sz w:val="22"/>
              <w:szCs w:val="22"/>
              <w:lang w:eastAsia="bg-BG"/>
            </w:rPr>
          </w:pPr>
          <w:hyperlink w:anchor="_Toc117250416" w:history="1">
            <w:r w:rsidR="00E858F4" w:rsidRPr="00E858F4">
              <w:rPr>
                <w:rStyle w:val="Hyperlink"/>
                <w:rFonts w:ascii="Times New Roman" w:hAnsi="Times New Roman"/>
                <w:sz w:val="22"/>
                <w:szCs w:val="22"/>
              </w:rPr>
              <w:t>Програма 1100.01.08 „Осигуряване на прозрачност и обществена подкрепа за външната политика“</w:t>
            </w:r>
            <w:r w:rsidR="00E858F4" w:rsidRPr="00E858F4">
              <w:rPr>
                <w:rFonts w:ascii="Times New Roman" w:hAnsi="Times New Roman"/>
                <w:webHidden/>
                <w:sz w:val="22"/>
                <w:szCs w:val="22"/>
              </w:rPr>
              <w:tab/>
            </w:r>
            <w:r w:rsidR="00E858F4" w:rsidRPr="00E858F4">
              <w:rPr>
                <w:rFonts w:ascii="Times New Roman" w:hAnsi="Times New Roman"/>
                <w:webHidden/>
                <w:sz w:val="22"/>
                <w:szCs w:val="22"/>
              </w:rPr>
              <w:fldChar w:fldCharType="begin"/>
            </w:r>
            <w:r w:rsidR="00E858F4" w:rsidRPr="00E858F4">
              <w:rPr>
                <w:rFonts w:ascii="Times New Roman" w:hAnsi="Times New Roman"/>
                <w:webHidden/>
                <w:sz w:val="22"/>
                <w:szCs w:val="22"/>
              </w:rPr>
              <w:instrText xml:space="preserve"> PAGEREF _Toc117250416 \h </w:instrText>
            </w:r>
            <w:r w:rsidR="00E858F4" w:rsidRPr="00E858F4">
              <w:rPr>
                <w:rFonts w:ascii="Times New Roman" w:hAnsi="Times New Roman"/>
                <w:webHidden/>
                <w:sz w:val="22"/>
                <w:szCs w:val="22"/>
              </w:rPr>
            </w:r>
            <w:r w:rsidR="00E858F4" w:rsidRPr="00E858F4">
              <w:rPr>
                <w:rFonts w:ascii="Times New Roman" w:hAnsi="Times New Roman"/>
                <w:webHidden/>
                <w:sz w:val="22"/>
                <w:szCs w:val="22"/>
              </w:rPr>
              <w:fldChar w:fldCharType="separate"/>
            </w:r>
            <w:r w:rsidR="00381F22">
              <w:rPr>
                <w:rFonts w:ascii="Times New Roman" w:hAnsi="Times New Roman"/>
                <w:webHidden/>
                <w:sz w:val="22"/>
                <w:szCs w:val="22"/>
              </w:rPr>
              <w:t>55</w:t>
            </w:r>
            <w:r w:rsidR="00E858F4" w:rsidRPr="00E858F4">
              <w:rPr>
                <w:rFonts w:ascii="Times New Roman" w:hAnsi="Times New Roman"/>
                <w:webHidden/>
                <w:sz w:val="22"/>
                <w:szCs w:val="22"/>
              </w:rPr>
              <w:fldChar w:fldCharType="end"/>
            </w:r>
          </w:hyperlink>
        </w:p>
        <w:p w14:paraId="313648A9" w14:textId="77777777" w:rsidR="00E858F4" w:rsidRPr="00E858F4" w:rsidRDefault="002A60FF">
          <w:pPr>
            <w:pStyle w:val="TOC1"/>
            <w:rPr>
              <w:rFonts w:ascii="Times New Roman" w:eastAsiaTheme="minorEastAsia" w:hAnsi="Times New Roman"/>
              <w:b w:val="0"/>
              <w:sz w:val="22"/>
              <w:szCs w:val="22"/>
              <w:lang w:eastAsia="bg-BG"/>
            </w:rPr>
          </w:pPr>
          <w:hyperlink w:anchor="_Toc117250417" w:history="1">
            <w:r w:rsidR="00E858F4" w:rsidRPr="00E858F4">
              <w:rPr>
                <w:rStyle w:val="Hyperlink"/>
                <w:rFonts w:ascii="Times New Roman" w:hAnsi="Times New Roman"/>
                <w:sz w:val="22"/>
                <w:szCs w:val="22"/>
              </w:rPr>
              <w:t>Програма 1100.01.09 „Обучение и професионална квалификация на служителите в дипломатическата служба“</w:t>
            </w:r>
            <w:r w:rsidR="00E858F4" w:rsidRPr="00E858F4">
              <w:rPr>
                <w:rFonts w:ascii="Times New Roman" w:hAnsi="Times New Roman"/>
                <w:webHidden/>
                <w:sz w:val="22"/>
                <w:szCs w:val="22"/>
              </w:rPr>
              <w:tab/>
            </w:r>
            <w:r w:rsidR="00E858F4" w:rsidRPr="00E858F4">
              <w:rPr>
                <w:rFonts w:ascii="Times New Roman" w:hAnsi="Times New Roman"/>
                <w:webHidden/>
                <w:sz w:val="22"/>
                <w:szCs w:val="22"/>
              </w:rPr>
              <w:fldChar w:fldCharType="begin"/>
            </w:r>
            <w:r w:rsidR="00E858F4" w:rsidRPr="00E858F4">
              <w:rPr>
                <w:rFonts w:ascii="Times New Roman" w:hAnsi="Times New Roman"/>
                <w:webHidden/>
                <w:sz w:val="22"/>
                <w:szCs w:val="22"/>
              </w:rPr>
              <w:instrText xml:space="preserve"> PAGEREF _Toc117250417 \h </w:instrText>
            </w:r>
            <w:r w:rsidR="00E858F4" w:rsidRPr="00E858F4">
              <w:rPr>
                <w:rFonts w:ascii="Times New Roman" w:hAnsi="Times New Roman"/>
                <w:webHidden/>
                <w:sz w:val="22"/>
                <w:szCs w:val="22"/>
              </w:rPr>
            </w:r>
            <w:r w:rsidR="00E858F4" w:rsidRPr="00E858F4">
              <w:rPr>
                <w:rFonts w:ascii="Times New Roman" w:hAnsi="Times New Roman"/>
                <w:webHidden/>
                <w:sz w:val="22"/>
                <w:szCs w:val="22"/>
              </w:rPr>
              <w:fldChar w:fldCharType="separate"/>
            </w:r>
            <w:r w:rsidR="00381F22">
              <w:rPr>
                <w:rFonts w:ascii="Times New Roman" w:hAnsi="Times New Roman"/>
                <w:webHidden/>
                <w:sz w:val="22"/>
                <w:szCs w:val="22"/>
              </w:rPr>
              <w:t>57</w:t>
            </w:r>
            <w:r w:rsidR="00E858F4" w:rsidRPr="00E858F4">
              <w:rPr>
                <w:rFonts w:ascii="Times New Roman" w:hAnsi="Times New Roman"/>
                <w:webHidden/>
                <w:sz w:val="22"/>
                <w:szCs w:val="22"/>
              </w:rPr>
              <w:fldChar w:fldCharType="end"/>
            </w:r>
          </w:hyperlink>
        </w:p>
        <w:p w14:paraId="0A8E5AEF" w14:textId="77777777" w:rsidR="00E858F4" w:rsidRPr="00E858F4" w:rsidRDefault="002A60FF">
          <w:pPr>
            <w:pStyle w:val="TOC1"/>
            <w:rPr>
              <w:rFonts w:ascii="Times New Roman" w:eastAsiaTheme="minorEastAsia" w:hAnsi="Times New Roman"/>
              <w:b w:val="0"/>
              <w:sz w:val="22"/>
              <w:szCs w:val="22"/>
              <w:lang w:eastAsia="bg-BG"/>
            </w:rPr>
          </w:pPr>
          <w:hyperlink w:anchor="_Toc117250418" w:history="1">
            <w:r w:rsidR="00E858F4" w:rsidRPr="00E858F4">
              <w:rPr>
                <w:rStyle w:val="Hyperlink"/>
                <w:rFonts w:ascii="Times New Roman" w:hAnsi="Times New Roman"/>
                <w:sz w:val="22"/>
                <w:szCs w:val="22"/>
              </w:rPr>
              <w:t>Програма 1100.01.10 „Ефективно функциониране на външнополитическата дейност“</w:t>
            </w:r>
            <w:r w:rsidR="00E858F4" w:rsidRPr="00E858F4">
              <w:rPr>
                <w:rFonts w:ascii="Times New Roman" w:hAnsi="Times New Roman"/>
                <w:webHidden/>
                <w:sz w:val="22"/>
                <w:szCs w:val="22"/>
              </w:rPr>
              <w:tab/>
            </w:r>
            <w:r w:rsidR="00E858F4" w:rsidRPr="00E858F4">
              <w:rPr>
                <w:rFonts w:ascii="Times New Roman" w:hAnsi="Times New Roman"/>
                <w:webHidden/>
                <w:sz w:val="22"/>
                <w:szCs w:val="22"/>
              </w:rPr>
              <w:fldChar w:fldCharType="begin"/>
            </w:r>
            <w:r w:rsidR="00E858F4" w:rsidRPr="00E858F4">
              <w:rPr>
                <w:rFonts w:ascii="Times New Roman" w:hAnsi="Times New Roman"/>
                <w:webHidden/>
                <w:sz w:val="22"/>
                <w:szCs w:val="22"/>
              </w:rPr>
              <w:instrText xml:space="preserve"> PAGEREF _Toc117250418 \h </w:instrText>
            </w:r>
            <w:r w:rsidR="00E858F4" w:rsidRPr="00E858F4">
              <w:rPr>
                <w:rFonts w:ascii="Times New Roman" w:hAnsi="Times New Roman"/>
                <w:webHidden/>
                <w:sz w:val="22"/>
                <w:szCs w:val="22"/>
              </w:rPr>
            </w:r>
            <w:r w:rsidR="00E858F4" w:rsidRPr="00E858F4">
              <w:rPr>
                <w:rFonts w:ascii="Times New Roman" w:hAnsi="Times New Roman"/>
                <w:webHidden/>
                <w:sz w:val="22"/>
                <w:szCs w:val="22"/>
              </w:rPr>
              <w:fldChar w:fldCharType="separate"/>
            </w:r>
            <w:r w:rsidR="00381F22">
              <w:rPr>
                <w:rFonts w:ascii="Times New Roman" w:hAnsi="Times New Roman"/>
                <w:webHidden/>
                <w:sz w:val="22"/>
                <w:szCs w:val="22"/>
              </w:rPr>
              <w:t>58</w:t>
            </w:r>
            <w:r w:rsidR="00E858F4" w:rsidRPr="00E858F4">
              <w:rPr>
                <w:rFonts w:ascii="Times New Roman" w:hAnsi="Times New Roman"/>
                <w:webHidden/>
                <w:sz w:val="22"/>
                <w:szCs w:val="22"/>
              </w:rPr>
              <w:fldChar w:fldCharType="end"/>
            </w:r>
          </w:hyperlink>
        </w:p>
        <w:p w14:paraId="124326A5" w14:textId="77777777" w:rsidR="00E858F4" w:rsidRPr="00E858F4" w:rsidRDefault="002A60FF">
          <w:pPr>
            <w:pStyle w:val="TOC1"/>
            <w:rPr>
              <w:rFonts w:ascii="Times New Roman" w:eastAsiaTheme="minorEastAsia" w:hAnsi="Times New Roman"/>
              <w:b w:val="0"/>
              <w:sz w:val="22"/>
              <w:szCs w:val="22"/>
              <w:lang w:eastAsia="bg-BG"/>
            </w:rPr>
          </w:pPr>
          <w:hyperlink w:anchor="_Toc117250419" w:history="1">
            <w:r w:rsidR="00E858F4" w:rsidRPr="00E858F4">
              <w:rPr>
                <w:rStyle w:val="Hyperlink"/>
                <w:rFonts w:ascii="Times New Roman" w:hAnsi="Times New Roman"/>
                <w:sz w:val="22"/>
                <w:szCs w:val="22"/>
              </w:rPr>
              <w:t>Програма 1100.01.11 „Администриране и осигуряване на дейността на Централно управление на МВнР“</w:t>
            </w:r>
            <w:r w:rsidR="00E858F4" w:rsidRPr="00E858F4">
              <w:rPr>
                <w:rFonts w:ascii="Times New Roman" w:hAnsi="Times New Roman"/>
                <w:webHidden/>
                <w:sz w:val="22"/>
                <w:szCs w:val="22"/>
              </w:rPr>
              <w:tab/>
            </w:r>
            <w:r w:rsidR="00E858F4" w:rsidRPr="00E858F4">
              <w:rPr>
                <w:rFonts w:ascii="Times New Roman" w:hAnsi="Times New Roman"/>
                <w:webHidden/>
                <w:sz w:val="22"/>
                <w:szCs w:val="22"/>
              </w:rPr>
              <w:fldChar w:fldCharType="begin"/>
            </w:r>
            <w:r w:rsidR="00E858F4" w:rsidRPr="00E858F4">
              <w:rPr>
                <w:rFonts w:ascii="Times New Roman" w:hAnsi="Times New Roman"/>
                <w:webHidden/>
                <w:sz w:val="22"/>
                <w:szCs w:val="22"/>
              </w:rPr>
              <w:instrText xml:space="preserve"> PAGEREF _Toc117250419 \h </w:instrText>
            </w:r>
            <w:r w:rsidR="00E858F4" w:rsidRPr="00E858F4">
              <w:rPr>
                <w:rFonts w:ascii="Times New Roman" w:hAnsi="Times New Roman"/>
                <w:webHidden/>
                <w:sz w:val="22"/>
                <w:szCs w:val="22"/>
              </w:rPr>
            </w:r>
            <w:r w:rsidR="00E858F4" w:rsidRPr="00E858F4">
              <w:rPr>
                <w:rFonts w:ascii="Times New Roman" w:hAnsi="Times New Roman"/>
                <w:webHidden/>
                <w:sz w:val="22"/>
                <w:szCs w:val="22"/>
              </w:rPr>
              <w:fldChar w:fldCharType="separate"/>
            </w:r>
            <w:r w:rsidR="00381F22">
              <w:rPr>
                <w:rFonts w:ascii="Times New Roman" w:hAnsi="Times New Roman"/>
                <w:webHidden/>
                <w:sz w:val="22"/>
                <w:szCs w:val="22"/>
              </w:rPr>
              <w:t>63</w:t>
            </w:r>
            <w:r w:rsidR="00E858F4" w:rsidRPr="00E858F4">
              <w:rPr>
                <w:rFonts w:ascii="Times New Roman" w:hAnsi="Times New Roman"/>
                <w:webHidden/>
                <w:sz w:val="22"/>
                <w:szCs w:val="22"/>
              </w:rPr>
              <w:fldChar w:fldCharType="end"/>
            </w:r>
          </w:hyperlink>
        </w:p>
        <w:p w14:paraId="352E34AD" w14:textId="77777777" w:rsidR="00E858F4" w:rsidRPr="00E858F4" w:rsidRDefault="002A60FF">
          <w:pPr>
            <w:pStyle w:val="TOC1"/>
            <w:rPr>
              <w:rFonts w:ascii="Times New Roman" w:eastAsiaTheme="minorEastAsia" w:hAnsi="Times New Roman"/>
              <w:b w:val="0"/>
              <w:sz w:val="22"/>
              <w:szCs w:val="22"/>
              <w:lang w:eastAsia="bg-BG"/>
            </w:rPr>
          </w:pPr>
          <w:hyperlink w:anchor="_Toc117250420" w:history="1">
            <w:r w:rsidR="00E858F4" w:rsidRPr="00E858F4">
              <w:rPr>
                <w:rStyle w:val="Hyperlink"/>
                <w:rFonts w:ascii="Times New Roman" w:hAnsi="Times New Roman"/>
                <w:sz w:val="22"/>
                <w:szCs w:val="22"/>
              </w:rPr>
              <w:t>Програма 1100.01.12 „Администриране и осигуряване на дейността на задграничните представителства“</w:t>
            </w:r>
            <w:r w:rsidR="00E858F4" w:rsidRPr="00E858F4">
              <w:rPr>
                <w:rFonts w:ascii="Times New Roman" w:hAnsi="Times New Roman"/>
                <w:webHidden/>
                <w:sz w:val="22"/>
                <w:szCs w:val="22"/>
              </w:rPr>
              <w:tab/>
            </w:r>
            <w:r w:rsidR="00E858F4" w:rsidRPr="00E858F4">
              <w:rPr>
                <w:rFonts w:ascii="Times New Roman" w:hAnsi="Times New Roman"/>
                <w:webHidden/>
                <w:sz w:val="22"/>
                <w:szCs w:val="22"/>
              </w:rPr>
              <w:fldChar w:fldCharType="begin"/>
            </w:r>
            <w:r w:rsidR="00E858F4" w:rsidRPr="00E858F4">
              <w:rPr>
                <w:rFonts w:ascii="Times New Roman" w:hAnsi="Times New Roman"/>
                <w:webHidden/>
                <w:sz w:val="22"/>
                <w:szCs w:val="22"/>
              </w:rPr>
              <w:instrText xml:space="preserve"> PAGEREF _Toc117250420 \h </w:instrText>
            </w:r>
            <w:r w:rsidR="00E858F4" w:rsidRPr="00E858F4">
              <w:rPr>
                <w:rFonts w:ascii="Times New Roman" w:hAnsi="Times New Roman"/>
                <w:webHidden/>
                <w:sz w:val="22"/>
                <w:szCs w:val="22"/>
              </w:rPr>
            </w:r>
            <w:r w:rsidR="00E858F4" w:rsidRPr="00E858F4">
              <w:rPr>
                <w:rFonts w:ascii="Times New Roman" w:hAnsi="Times New Roman"/>
                <w:webHidden/>
                <w:sz w:val="22"/>
                <w:szCs w:val="22"/>
              </w:rPr>
              <w:fldChar w:fldCharType="separate"/>
            </w:r>
            <w:r w:rsidR="00381F22">
              <w:rPr>
                <w:rFonts w:ascii="Times New Roman" w:hAnsi="Times New Roman"/>
                <w:webHidden/>
                <w:sz w:val="22"/>
                <w:szCs w:val="22"/>
              </w:rPr>
              <w:t>69</w:t>
            </w:r>
            <w:r w:rsidR="00E858F4" w:rsidRPr="00E858F4">
              <w:rPr>
                <w:rFonts w:ascii="Times New Roman" w:hAnsi="Times New Roman"/>
                <w:webHidden/>
                <w:sz w:val="22"/>
                <w:szCs w:val="22"/>
              </w:rPr>
              <w:fldChar w:fldCharType="end"/>
            </w:r>
          </w:hyperlink>
        </w:p>
        <w:p w14:paraId="48A7952F" w14:textId="77777777" w:rsidR="00E858F4" w:rsidRPr="00E858F4" w:rsidRDefault="002A60FF">
          <w:pPr>
            <w:pStyle w:val="TOC1"/>
            <w:rPr>
              <w:rFonts w:ascii="Times New Roman" w:eastAsiaTheme="minorEastAsia" w:hAnsi="Times New Roman"/>
              <w:b w:val="0"/>
              <w:sz w:val="22"/>
              <w:szCs w:val="22"/>
              <w:lang w:eastAsia="bg-BG"/>
            </w:rPr>
          </w:pPr>
          <w:hyperlink w:anchor="_Toc117250421" w:history="1">
            <w:r w:rsidR="00E858F4" w:rsidRPr="00E858F4">
              <w:rPr>
                <w:rStyle w:val="Hyperlink"/>
                <w:rFonts w:ascii="Times New Roman" w:hAnsi="Times New Roman"/>
                <w:sz w:val="22"/>
                <w:szCs w:val="22"/>
              </w:rPr>
              <w:t>Програма 1100.02.01 „Публична дипломация“</w:t>
            </w:r>
            <w:r w:rsidR="00E858F4" w:rsidRPr="00E858F4">
              <w:rPr>
                <w:rFonts w:ascii="Times New Roman" w:hAnsi="Times New Roman"/>
                <w:webHidden/>
                <w:sz w:val="22"/>
                <w:szCs w:val="22"/>
              </w:rPr>
              <w:tab/>
            </w:r>
            <w:r w:rsidR="00E858F4" w:rsidRPr="00E858F4">
              <w:rPr>
                <w:rFonts w:ascii="Times New Roman" w:hAnsi="Times New Roman"/>
                <w:webHidden/>
                <w:sz w:val="22"/>
                <w:szCs w:val="22"/>
              </w:rPr>
              <w:fldChar w:fldCharType="begin"/>
            </w:r>
            <w:r w:rsidR="00E858F4" w:rsidRPr="00E858F4">
              <w:rPr>
                <w:rFonts w:ascii="Times New Roman" w:hAnsi="Times New Roman"/>
                <w:webHidden/>
                <w:sz w:val="22"/>
                <w:szCs w:val="22"/>
              </w:rPr>
              <w:instrText xml:space="preserve"> PAGEREF _Toc117250421 \h </w:instrText>
            </w:r>
            <w:r w:rsidR="00E858F4" w:rsidRPr="00E858F4">
              <w:rPr>
                <w:rFonts w:ascii="Times New Roman" w:hAnsi="Times New Roman"/>
                <w:webHidden/>
                <w:sz w:val="22"/>
                <w:szCs w:val="22"/>
              </w:rPr>
            </w:r>
            <w:r w:rsidR="00E858F4" w:rsidRPr="00E858F4">
              <w:rPr>
                <w:rFonts w:ascii="Times New Roman" w:hAnsi="Times New Roman"/>
                <w:webHidden/>
                <w:sz w:val="22"/>
                <w:szCs w:val="22"/>
              </w:rPr>
              <w:fldChar w:fldCharType="separate"/>
            </w:r>
            <w:r w:rsidR="00381F22">
              <w:rPr>
                <w:rFonts w:ascii="Times New Roman" w:hAnsi="Times New Roman"/>
                <w:webHidden/>
                <w:sz w:val="22"/>
                <w:szCs w:val="22"/>
              </w:rPr>
              <w:t>70</w:t>
            </w:r>
            <w:r w:rsidR="00E858F4" w:rsidRPr="00E858F4">
              <w:rPr>
                <w:rFonts w:ascii="Times New Roman" w:hAnsi="Times New Roman"/>
                <w:webHidden/>
                <w:sz w:val="22"/>
                <w:szCs w:val="22"/>
              </w:rPr>
              <w:fldChar w:fldCharType="end"/>
            </w:r>
          </w:hyperlink>
        </w:p>
        <w:p w14:paraId="6012F8B9" w14:textId="77777777" w:rsidR="00E858F4" w:rsidRPr="00E858F4" w:rsidRDefault="002A60FF">
          <w:pPr>
            <w:pStyle w:val="TOC1"/>
            <w:rPr>
              <w:rFonts w:ascii="Times New Roman" w:eastAsiaTheme="minorEastAsia" w:hAnsi="Times New Roman"/>
              <w:b w:val="0"/>
              <w:sz w:val="22"/>
              <w:szCs w:val="22"/>
              <w:lang w:eastAsia="bg-BG"/>
            </w:rPr>
          </w:pPr>
          <w:hyperlink w:anchor="_Toc117250422" w:history="1">
            <w:r w:rsidR="00E858F4" w:rsidRPr="00E858F4">
              <w:rPr>
                <w:rStyle w:val="Hyperlink"/>
                <w:rFonts w:ascii="Times New Roman" w:hAnsi="Times New Roman"/>
                <w:sz w:val="22"/>
                <w:szCs w:val="22"/>
              </w:rPr>
              <w:t>Програма 1100.02.02 „Културна дипломация“</w:t>
            </w:r>
            <w:r w:rsidR="00E858F4" w:rsidRPr="00E858F4">
              <w:rPr>
                <w:rFonts w:ascii="Times New Roman" w:hAnsi="Times New Roman"/>
                <w:webHidden/>
                <w:sz w:val="22"/>
                <w:szCs w:val="22"/>
              </w:rPr>
              <w:tab/>
            </w:r>
            <w:r w:rsidR="00E858F4" w:rsidRPr="00E858F4">
              <w:rPr>
                <w:rFonts w:ascii="Times New Roman" w:hAnsi="Times New Roman"/>
                <w:webHidden/>
                <w:sz w:val="22"/>
                <w:szCs w:val="22"/>
              </w:rPr>
              <w:fldChar w:fldCharType="begin"/>
            </w:r>
            <w:r w:rsidR="00E858F4" w:rsidRPr="00E858F4">
              <w:rPr>
                <w:rFonts w:ascii="Times New Roman" w:hAnsi="Times New Roman"/>
                <w:webHidden/>
                <w:sz w:val="22"/>
                <w:szCs w:val="22"/>
              </w:rPr>
              <w:instrText xml:space="preserve"> PAGEREF _Toc117250422 \h </w:instrText>
            </w:r>
            <w:r w:rsidR="00E858F4" w:rsidRPr="00E858F4">
              <w:rPr>
                <w:rFonts w:ascii="Times New Roman" w:hAnsi="Times New Roman"/>
                <w:webHidden/>
                <w:sz w:val="22"/>
                <w:szCs w:val="22"/>
              </w:rPr>
            </w:r>
            <w:r w:rsidR="00E858F4" w:rsidRPr="00E858F4">
              <w:rPr>
                <w:rFonts w:ascii="Times New Roman" w:hAnsi="Times New Roman"/>
                <w:webHidden/>
                <w:sz w:val="22"/>
                <w:szCs w:val="22"/>
              </w:rPr>
              <w:fldChar w:fldCharType="separate"/>
            </w:r>
            <w:r w:rsidR="00381F22">
              <w:rPr>
                <w:rFonts w:ascii="Times New Roman" w:hAnsi="Times New Roman"/>
                <w:webHidden/>
                <w:sz w:val="22"/>
                <w:szCs w:val="22"/>
              </w:rPr>
              <w:t>71</w:t>
            </w:r>
            <w:r w:rsidR="00E858F4" w:rsidRPr="00E858F4">
              <w:rPr>
                <w:rFonts w:ascii="Times New Roman" w:hAnsi="Times New Roman"/>
                <w:webHidden/>
                <w:sz w:val="22"/>
                <w:szCs w:val="22"/>
              </w:rPr>
              <w:fldChar w:fldCharType="end"/>
            </w:r>
          </w:hyperlink>
        </w:p>
        <w:p w14:paraId="52DCCA71" w14:textId="77777777" w:rsidR="00E858F4" w:rsidRPr="00E858F4" w:rsidRDefault="002A60FF">
          <w:pPr>
            <w:pStyle w:val="TOC1"/>
            <w:rPr>
              <w:rFonts w:ascii="Times New Roman" w:eastAsiaTheme="minorEastAsia" w:hAnsi="Times New Roman"/>
              <w:b w:val="0"/>
              <w:sz w:val="22"/>
              <w:szCs w:val="22"/>
              <w:lang w:eastAsia="bg-BG"/>
            </w:rPr>
          </w:pPr>
          <w:hyperlink w:anchor="_Toc117250423" w:history="1">
            <w:r w:rsidR="00E858F4" w:rsidRPr="00E858F4">
              <w:rPr>
                <w:rStyle w:val="Hyperlink"/>
                <w:rFonts w:ascii="Times New Roman" w:hAnsi="Times New Roman"/>
                <w:sz w:val="22"/>
                <w:szCs w:val="22"/>
              </w:rPr>
              <w:t>Програма 1100.03.01 „Подкрепа за българските общности и лицата с българско самосъзнание зад граница; съхраняване на българското културно-историческо наследство“</w:t>
            </w:r>
            <w:r w:rsidR="00E858F4" w:rsidRPr="00E858F4">
              <w:rPr>
                <w:rFonts w:ascii="Times New Roman" w:hAnsi="Times New Roman"/>
                <w:webHidden/>
                <w:sz w:val="22"/>
                <w:szCs w:val="22"/>
              </w:rPr>
              <w:tab/>
            </w:r>
            <w:r w:rsidR="00E858F4" w:rsidRPr="00E858F4">
              <w:rPr>
                <w:rFonts w:ascii="Times New Roman" w:hAnsi="Times New Roman"/>
                <w:webHidden/>
                <w:sz w:val="22"/>
                <w:szCs w:val="22"/>
              </w:rPr>
              <w:fldChar w:fldCharType="begin"/>
            </w:r>
            <w:r w:rsidR="00E858F4" w:rsidRPr="00E858F4">
              <w:rPr>
                <w:rFonts w:ascii="Times New Roman" w:hAnsi="Times New Roman"/>
                <w:webHidden/>
                <w:sz w:val="22"/>
                <w:szCs w:val="22"/>
              </w:rPr>
              <w:instrText xml:space="preserve"> PAGEREF _Toc117250423 \h </w:instrText>
            </w:r>
            <w:r w:rsidR="00E858F4" w:rsidRPr="00E858F4">
              <w:rPr>
                <w:rFonts w:ascii="Times New Roman" w:hAnsi="Times New Roman"/>
                <w:webHidden/>
                <w:sz w:val="22"/>
                <w:szCs w:val="22"/>
              </w:rPr>
            </w:r>
            <w:r w:rsidR="00E858F4" w:rsidRPr="00E858F4">
              <w:rPr>
                <w:rFonts w:ascii="Times New Roman" w:hAnsi="Times New Roman"/>
                <w:webHidden/>
                <w:sz w:val="22"/>
                <w:szCs w:val="22"/>
              </w:rPr>
              <w:fldChar w:fldCharType="separate"/>
            </w:r>
            <w:r w:rsidR="00381F22">
              <w:rPr>
                <w:rFonts w:ascii="Times New Roman" w:hAnsi="Times New Roman"/>
                <w:webHidden/>
                <w:sz w:val="22"/>
                <w:szCs w:val="22"/>
              </w:rPr>
              <w:t>75</w:t>
            </w:r>
            <w:r w:rsidR="00E858F4" w:rsidRPr="00E858F4">
              <w:rPr>
                <w:rFonts w:ascii="Times New Roman" w:hAnsi="Times New Roman"/>
                <w:webHidden/>
                <w:sz w:val="22"/>
                <w:szCs w:val="22"/>
              </w:rPr>
              <w:fldChar w:fldCharType="end"/>
            </w:r>
          </w:hyperlink>
        </w:p>
        <w:p w14:paraId="7B4F26D7" w14:textId="77777777" w:rsidR="009351EC" w:rsidRPr="00F70F36" w:rsidRDefault="009351EC">
          <w:pPr>
            <w:rPr>
              <w:rFonts w:ascii="Cambria" w:hAnsi="Cambria"/>
              <w:sz w:val="22"/>
              <w:szCs w:val="22"/>
            </w:rPr>
          </w:pPr>
          <w:r w:rsidRPr="00E858F4">
            <w:rPr>
              <w:b/>
              <w:bCs/>
              <w:noProof/>
              <w:sz w:val="22"/>
              <w:szCs w:val="22"/>
            </w:rPr>
            <w:fldChar w:fldCharType="end"/>
          </w:r>
        </w:p>
      </w:sdtContent>
    </w:sdt>
    <w:p w14:paraId="2692057C" w14:textId="77777777" w:rsidR="00BC1435" w:rsidRPr="00F70F36" w:rsidRDefault="00BC1435" w:rsidP="00BC1435">
      <w:pPr>
        <w:rPr>
          <w:rFonts w:ascii="Cambria" w:hAnsi="Cambria"/>
          <w:sz w:val="22"/>
          <w:szCs w:val="22"/>
        </w:rPr>
      </w:pPr>
    </w:p>
    <w:p w14:paraId="4AE937CB" w14:textId="77777777" w:rsidR="00BC1435" w:rsidRDefault="00BC1435" w:rsidP="00BC1435">
      <w:pPr>
        <w:rPr>
          <w:rFonts w:ascii="Cambria" w:hAnsi="Cambria"/>
          <w:sz w:val="22"/>
          <w:szCs w:val="22"/>
        </w:rPr>
      </w:pPr>
    </w:p>
    <w:p w14:paraId="700E471A" w14:textId="77777777" w:rsidR="00B04244" w:rsidRPr="00DB50F0" w:rsidRDefault="00B04244" w:rsidP="00B04244">
      <w:pPr>
        <w:pStyle w:val="Heading1"/>
        <w:shd w:val="clear" w:color="auto" w:fill="CCFFCC"/>
        <w:tabs>
          <w:tab w:val="left" w:pos="540"/>
        </w:tabs>
        <w:spacing w:before="60" w:after="60"/>
        <w:ind w:firstLine="0"/>
        <w:rPr>
          <w:sz w:val="22"/>
          <w:szCs w:val="22"/>
        </w:rPr>
      </w:pPr>
      <w:bookmarkStart w:id="2" w:name="_Toc64472409"/>
      <w:bookmarkStart w:id="3" w:name="_Toc117250404"/>
      <w:bookmarkStart w:id="4" w:name="HeaderIII"/>
      <w:r w:rsidRPr="00DB50F0">
        <w:rPr>
          <w:sz w:val="22"/>
          <w:szCs w:val="22"/>
        </w:rPr>
        <w:t>І. Преглед на изпълнението на политиките</w:t>
      </w:r>
      <w:bookmarkEnd w:id="2"/>
      <w:bookmarkEnd w:id="3"/>
    </w:p>
    <w:bookmarkEnd w:id="4"/>
    <w:p w14:paraId="6ECAA0E9" w14:textId="77777777" w:rsidR="00B04244" w:rsidRPr="00DB50F0" w:rsidRDefault="00B04244" w:rsidP="00B04244">
      <w:pPr>
        <w:tabs>
          <w:tab w:val="left" w:pos="540"/>
        </w:tabs>
        <w:spacing w:before="60" w:after="60"/>
        <w:jc w:val="both"/>
        <w:rPr>
          <w:sz w:val="22"/>
          <w:szCs w:val="22"/>
        </w:rPr>
      </w:pPr>
      <w:r w:rsidRPr="00DB50F0">
        <w:rPr>
          <w:sz w:val="22"/>
          <w:szCs w:val="22"/>
        </w:rPr>
        <w:t>Министерството на външните работи има за своя основна задача планирането, координирането и провеждането на външната политика на държавата въз основа на националния интерес и произтичащите от него външнополитически приоритети на страната.</w:t>
      </w:r>
    </w:p>
    <w:p w14:paraId="6E8BFD35" w14:textId="77777777" w:rsidR="00B04244" w:rsidRPr="00DB50F0" w:rsidRDefault="00B04244" w:rsidP="00B04244">
      <w:pPr>
        <w:tabs>
          <w:tab w:val="left" w:pos="540"/>
        </w:tabs>
        <w:spacing w:before="60" w:after="60"/>
        <w:jc w:val="both"/>
        <w:rPr>
          <w:bCs/>
          <w:iCs/>
          <w:sz w:val="22"/>
          <w:szCs w:val="22"/>
        </w:rPr>
      </w:pPr>
      <w:r w:rsidRPr="00DB50F0">
        <w:rPr>
          <w:sz w:val="22"/>
          <w:szCs w:val="22"/>
        </w:rPr>
        <w:t xml:space="preserve">За целите на програмното бюджетиране и предвид административното и функционалното разпределение в дейността на МВнР, за постигане на по-голяма отчетност са формулирани </w:t>
      </w:r>
      <w:r w:rsidRPr="00DB50F0">
        <w:rPr>
          <w:b/>
          <w:sz w:val="22"/>
          <w:szCs w:val="22"/>
        </w:rPr>
        <w:t xml:space="preserve">три политики, а именно: „Активна двустранна и многостранна дипломация”, „Публична дипломация и публични дейности в подкрепа на целите на външната политика ” и „Подкрепа за българските общности и лицата с българско самосъзнание зад граница”, </w:t>
      </w:r>
      <w:r w:rsidRPr="00DB50F0">
        <w:rPr>
          <w:sz w:val="22"/>
          <w:szCs w:val="22"/>
        </w:rPr>
        <w:t>които се реализират чрез</w:t>
      </w:r>
      <w:r w:rsidRPr="00DB50F0">
        <w:rPr>
          <w:b/>
          <w:sz w:val="22"/>
          <w:szCs w:val="22"/>
        </w:rPr>
        <w:t xml:space="preserve"> петнадесет програми.</w:t>
      </w:r>
      <w:r w:rsidRPr="00DB50F0">
        <w:rPr>
          <w:sz w:val="22"/>
          <w:szCs w:val="22"/>
        </w:rPr>
        <w:t xml:space="preserve"> В тази рамка се систематизират разнородните дейности на дипломатическата служба, насочени към реализиране на българския национален интерес в сферата на външната политика и на целите, заложени в редица ключови стратегически документи, като Актуализираната стратегия за национална сигурност на Република България; Национална стратегия за българските граждани и историческите български общности по света; Национална програма за развитие 2030; Средносрочна програма за помощ за развитие и хуманитарна помощ за периода 2020-2024 г.; Актуализираната стратегия за развитие на електронното управление 2019-2025 г.</w:t>
      </w:r>
    </w:p>
    <w:p w14:paraId="0B7DD01F" w14:textId="77777777" w:rsidR="00B04244" w:rsidRPr="00DB50F0" w:rsidRDefault="00B04244" w:rsidP="00B04244">
      <w:pPr>
        <w:pStyle w:val="Heading1"/>
        <w:shd w:val="clear" w:color="auto" w:fill="CCFFCC"/>
        <w:tabs>
          <w:tab w:val="left" w:pos="540"/>
        </w:tabs>
        <w:spacing w:before="60" w:after="60"/>
        <w:ind w:firstLine="0"/>
        <w:rPr>
          <w:sz w:val="22"/>
          <w:szCs w:val="22"/>
        </w:rPr>
      </w:pPr>
      <w:bookmarkStart w:id="5" w:name="_Toc64472410"/>
      <w:bookmarkStart w:id="6" w:name="_Toc117250405"/>
      <w:r w:rsidRPr="00DB50F0">
        <w:rPr>
          <w:sz w:val="22"/>
          <w:szCs w:val="22"/>
        </w:rPr>
        <w:t>Политика 1100.01.00 „АКТИВНА ДВУСТРАННА И МНОГОСТРАННА ДИПЛОМАЦИЯ“</w:t>
      </w:r>
      <w:bookmarkEnd w:id="5"/>
      <w:bookmarkEnd w:id="6"/>
      <w:r w:rsidRPr="00DB50F0">
        <w:rPr>
          <w:sz w:val="22"/>
          <w:szCs w:val="22"/>
        </w:rPr>
        <w:t xml:space="preserve"> </w:t>
      </w:r>
    </w:p>
    <w:p w14:paraId="74A5DE18"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Политиката на активна двустранна и многостранна дипломация е съдържанието на дейността на Министерство на външните работи като орган, който съгласно Конституцията на Република България, провежда външната политика на държавата. Чрез осъществяването ѝ се постигат външнополитическите приоритети на страната и се работи за осигуряване на благоприятна и стабилна външнополитическа среда за развитие на българското общество и подобряване качеството на живот на българските граждани. </w:t>
      </w:r>
    </w:p>
    <w:p w14:paraId="1A463EB3"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В контекста на засилващата се несигурност в международен план, породена от войната в Украйна и продължаващата глобална пандемична обстановка, породена от COVID-19, бяха положени усилия за максимално реализиране на поставените оперативни цели, разписани в </w:t>
      </w:r>
      <w:r w:rsidRPr="00E9768D">
        <w:rPr>
          <w:rFonts w:ascii="Times New Roman" w:hAnsi="Times New Roman"/>
          <w:b/>
        </w:rPr>
        <w:t xml:space="preserve">дванадесетте програми: „Принос за формиране на политики на НАТО, обща външна политика и политика на сигурност на ЕС и участие на България в ОССЕ”, „Европейска политика. Регионално и двустранно сътрудничество с държавите от ЮИЕ. Двустранни отношения с държавите-членки на ЕС, ЕИП, ЕАСТ и с Обединеното Кралство“, „Многостранно сътрудничество и глобални политики”, „Двустранни отношения с държави извън ЕС и ЕИП“, „Консулска дипломация и управление на кризи“, „Международно сътрудничество за развитие и хуманитарна помощ”, „Изграждане на позитивен образ на България зад граница и подкрепа за българските общности, организации и инициативи на българите в чужбина“, „Осигуряване на прозрачност и обществена подкрепа за </w:t>
      </w:r>
      <w:r w:rsidRPr="00E9768D">
        <w:rPr>
          <w:rFonts w:ascii="Times New Roman" w:hAnsi="Times New Roman"/>
          <w:b/>
        </w:rPr>
        <w:lastRenderedPageBreak/>
        <w:t>външната политика“, „Обучение и професионална квалификация на служителите в дипломатическата служба”, „Ефективно функциониране на външнополитическата дейност”, „Администриране и осигуряване на дейността на Централно управление на МВнР” и „Администриране и осигуряване на дейността на задграничните представителства”.</w:t>
      </w:r>
    </w:p>
    <w:p w14:paraId="13E015CC" w14:textId="77777777" w:rsidR="00B04244" w:rsidRDefault="00B04244" w:rsidP="00B04244">
      <w:pPr>
        <w:pStyle w:val="NoSpacing"/>
        <w:jc w:val="both"/>
        <w:rPr>
          <w:rFonts w:ascii="Times New Roman" w:hAnsi="Times New Roman"/>
        </w:rPr>
      </w:pPr>
      <w:r w:rsidRPr="00E9768D">
        <w:rPr>
          <w:rFonts w:ascii="Times New Roman" w:hAnsi="Times New Roman"/>
        </w:rPr>
        <w:t>Водещи насоки в работата на МВнР и задграничните представителства продължават да са: активна позиция и принос на страната към формирането и реализацията на политиките в рамките на ЕС и НАТО; ефективно участие в работата на ООН, ОССЕ, Съвета на Европа и други международни организации; ангажираност с принципите на върховенството на правото, човешките права, демокрацията, международното право и мултилатерализма при решаването на глобалните проблеми; активна двустранна политика и ефективна защита на интересите на българските общности и българските граждани извън страната.</w:t>
      </w:r>
    </w:p>
    <w:p w14:paraId="16B0F280" w14:textId="77777777" w:rsidR="00845AF5" w:rsidRPr="00845AF5" w:rsidRDefault="00845AF5" w:rsidP="00B04244">
      <w:pPr>
        <w:pStyle w:val="NoSpacing"/>
        <w:jc w:val="both"/>
        <w:rPr>
          <w:rFonts w:ascii="Times New Roman" w:hAnsi="Times New Roman"/>
        </w:rPr>
      </w:pPr>
      <w:r>
        <w:rPr>
          <w:rFonts w:ascii="Times New Roman" w:hAnsi="Times New Roman"/>
        </w:rPr>
        <w:t>П</w:t>
      </w:r>
      <w:r w:rsidRPr="00845AF5">
        <w:rPr>
          <w:rFonts w:ascii="Times New Roman" w:hAnsi="Times New Roman"/>
        </w:rPr>
        <w:t>риоритетната задача на МВнР, произтичаща от мандата на служебното правителство</w:t>
      </w:r>
      <w:r>
        <w:rPr>
          <w:rFonts w:ascii="Times New Roman" w:hAnsi="Times New Roman"/>
        </w:rPr>
        <w:t xml:space="preserve">, през периода юли – септември 2022 г. бе </w:t>
      </w:r>
      <w:r w:rsidRPr="00845AF5">
        <w:rPr>
          <w:rFonts w:ascii="Times New Roman" w:hAnsi="Times New Roman"/>
        </w:rPr>
        <w:t>организиране</w:t>
      </w:r>
      <w:r>
        <w:rPr>
          <w:rFonts w:ascii="Times New Roman" w:hAnsi="Times New Roman"/>
        </w:rPr>
        <w:t>то</w:t>
      </w:r>
      <w:r w:rsidRPr="00845AF5">
        <w:rPr>
          <w:rFonts w:ascii="Times New Roman" w:hAnsi="Times New Roman"/>
        </w:rPr>
        <w:t xml:space="preserve"> и провеждане</w:t>
      </w:r>
      <w:r>
        <w:rPr>
          <w:rFonts w:ascii="Times New Roman" w:hAnsi="Times New Roman"/>
        </w:rPr>
        <w:t>то</w:t>
      </w:r>
      <w:r w:rsidRPr="00845AF5">
        <w:rPr>
          <w:rFonts w:ascii="Times New Roman" w:hAnsi="Times New Roman"/>
        </w:rPr>
        <w:t xml:space="preserve"> на </w:t>
      </w:r>
      <w:r w:rsidRPr="001C4E82">
        <w:rPr>
          <w:rFonts w:ascii="Times New Roman" w:hAnsi="Times New Roman"/>
          <w:b/>
        </w:rPr>
        <w:t>предсрочните парламентарни избори</w:t>
      </w:r>
      <w:r w:rsidR="001C4E82">
        <w:rPr>
          <w:rFonts w:ascii="Times New Roman" w:hAnsi="Times New Roman"/>
          <w:b/>
        </w:rPr>
        <w:t xml:space="preserve"> зад граница на 2 октомври т.г.</w:t>
      </w:r>
      <w:r w:rsidRPr="00845AF5">
        <w:rPr>
          <w:rFonts w:ascii="Times New Roman" w:hAnsi="Times New Roman"/>
        </w:rPr>
        <w:t xml:space="preserve"> За изпълнението ѝ бяха ангажирани всички структури на </w:t>
      </w:r>
      <w:r>
        <w:rPr>
          <w:rFonts w:ascii="Times New Roman" w:hAnsi="Times New Roman"/>
        </w:rPr>
        <w:t>ведомството</w:t>
      </w:r>
      <w:r w:rsidRPr="00845AF5">
        <w:rPr>
          <w:rFonts w:ascii="Times New Roman" w:hAnsi="Times New Roman"/>
        </w:rPr>
        <w:t xml:space="preserve"> в </w:t>
      </w:r>
      <w:r>
        <w:rPr>
          <w:rFonts w:ascii="Times New Roman" w:hAnsi="Times New Roman"/>
        </w:rPr>
        <w:t>Централно управление</w:t>
      </w:r>
      <w:r w:rsidRPr="00845AF5">
        <w:rPr>
          <w:rFonts w:ascii="Times New Roman" w:hAnsi="Times New Roman"/>
        </w:rPr>
        <w:t xml:space="preserve"> и зад граница. Разкрити бяха 755 избирателни секции в 62 държави, в които гласуваха над 178 хил. наши сънародници. С активното съдействие на МВнР и задграничните ни представителства бяха назначени около 4200 членове на СИК по места. Изборите в чужбина преминаха безпроблемно, благодарение на организацията, създадена от Работната група на МВнР и успешното взаимодействие с ЦИК</w:t>
      </w:r>
      <w:r>
        <w:rPr>
          <w:rFonts w:ascii="Times New Roman" w:hAnsi="Times New Roman"/>
        </w:rPr>
        <w:t>.</w:t>
      </w:r>
    </w:p>
    <w:p w14:paraId="1D53E59B" w14:textId="77777777" w:rsidR="00B04244" w:rsidRPr="00E9768D" w:rsidRDefault="00B04244" w:rsidP="00B04244">
      <w:pPr>
        <w:pStyle w:val="NoSpacing"/>
        <w:jc w:val="both"/>
        <w:rPr>
          <w:rFonts w:ascii="Times New Roman" w:hAnsi="Times New Roman"/>
        </w:rPr>
      </w:pPr>
      <w:r w:rsidRPr="00E9768D">
        <w:rPr>
          <w:rFonts w:ascii="Times New Roman" w:hAnsi="Times New Roman"/>
        </w:rPr>
        <w:t>През отчетния период най-сериозн</w:t>
      </w:r>
      <w:r w:rsidR="0067215E">
        <w:rPr>
          <w:rFonts w:ascii="Times New Roman" w:hAnsi="Times New Roman"/>
        </w:rPr>
        <w:t>ата</w:t>
      </w:r>
      <w:r w:rsidRPr="00E9768D">
        <w:rPr>
          <w:rFonts w:ascii="Times New Roman" w:hAnsi="Times New Roman"/>
        </w:rPr>
        <w:t xml:space="preserve"> заплаха за европейската сигурност </w:t>
      </w:r>
      <w:r w:rsidR="00EB17C6">
        <w:rPr>
          <w:rFonts w:ascii="Times New Roman" w:hAnsi="Times New Roman"/>
        </w:rPr>
        <w:t>бе</w:t>
      </w:r>
      <w:r w:rsidRPr="00E9768D">
        <w:rPr>
          <w:rFonts w:ascii="Times New Roman" w:hAnsi="Times New Roman"/>
        </w:rPr>
        <w:t xml:space="preserve"> започналата на 24 февруари 2022 г. и продължаваща до днес </w:t>
      </w:r>
      <w:r w:rsidRPr="00EB17C6">
        <w:rPr>
          <w:rFonts w:ascii="Times New Roman" w:hAnsi="Times New Roman"/>
          <w:b/>
        </w:rPr>
        <w:t>военна агресия на Русия срещу Украйна</w:t>
      </w:r>
      <w:r w:rsidRPr="00E9768D">
        <w:rPr>
          <w:rFonts w:ascii="Times New Roman" w:hAnsi="Times New Roman"/>
        </w:rPr>
        <w:t xml:space="preserve">. </w:t>
      </w:r>
    </w:p>
    <w:p w14:paraId="369C1B43" w14:textId="77777777" w:rsidR="00B04244" w:rsidRPr="00E9768D" w:rsidRDefault="00B04244" w:rsidP="00B04244">
      <w:pPr>
        <w:pStyle w:val="NoSpacing"/>
        <w:jc w:val="both"/>
        <w:rPr>
          <w:rFonts w:ascii="Times New Roman" w:hAnsi="Times New Roman"/>
        </w:rPr>
      </w:pPr>
      <w:r w:rsidRPr="00E9768D">
        <w:rPr>
          <w:rFonts w:ascii="Times New Roman" w:hAnsi="Times New Roman"/>
        </w:rPr>
        <w:t>България застана решително сред преобладаващото мнозинство държави в ООН нейните органи и специализирани агенции, Съвета на Европа и Организацията за сигурност и сътрудничество в Европа, които категорично осъдиха руската военна агре</w:t>
      </w:r>
      <w:r w:rsidR="006E3C68">
        <w:rPr>
          <w:rFonts w:ascii="Times New Roman" w:hAnsi="Times New Roman"/>
        </w:rPr>
        <w:t xml:space="preserve">сия срещу Украйна. Страната ни </w:t>
      </w:r>
      <w:r w:rsidRPr="00E9768D">
        <w:rPr>
          <w:rFonts w:ascii="Times New Roman" w:hAnsi="Times New Roman"/>
        </w:rPr>
        <w:t xml:space="preserve">подкрепи безрезервно всички мерки и действия, предприети от ЕС и НАТО в отговор на руската агресия и в защита на суверенитета и териториалната цялост на Украйна в нейните международно признати граници. В този контекст, МВнР изготви съгласувани национални позиции и осигури ефективното участие на България във всички нива на процеса на консултации и вземане на решения в организациите, в които членува. </w:t>
      </w:r>
    </w:p>
    <w:p w14:paraId="1DCEBCC6"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Войната в Украйна се превърна в мощен фактор за укрепване на единството между държавите членки на НАТО и ЕС. </w:t>
      </w:r>
      <w:r w:rsidR="00516535">
        <w:rPr>
          <w:rFonts w:ascii="Times New Roman" w:hAnsi="Times New Roman"/>
        </w:rPr>
        <w:t>На съмита на НАТО в Мадрид бяха взети</w:t>
      </w:r>
      <w:r w:rsidRPr="00E9768D">
        <w:rPr>
          <w:rFonts w:ascii="Times New Roman" w:hAnsi="Times New Roman"/>
        </w:rPr>
        <w:t xml:space="preserve"> важни решения за укрепване на колективната отбрана и отбранителния потенциал на държавите от Източния фланг на Алианса, включително чрез изграждане на четири нови многонационални бойни групи, една от които е базирана в България. </w:t>
      </w:r>
    </w:p>
    <w:p w14:paraId="1F2CACD5" w14:textId="77777777" w:rsidR="00B04244" w:rsidRPr="00E9768D" w:rsidRDefault="00B04244" w:rsidP="00B04244">
      <w:pPr>
        <w:pStyle w:val="NoSpacing"/>
        <w:jc w:val="both"/>
        <w:rPr>
          <w:rFonts w:ascii="Times New Roman" w:hAnsi="Times New Roman"/>
        </w:rPr>
      </w:pPr>
      <w:r w:rsidRPr="00E9768D">
        <w:rPr>
          <w:rFonts w:ascii="Times New Roman" w:hAnsi="Times New Roman"/>
        </w:rPr>
        <w:t>Страната ни оказваше помощ на Украйна в съответствие с Решението на Народното събрание от 4 май 2022 г.  Съгласно обобщената справка, предоставена от Министерството на финансите,  извършените от първостепенните разпоредители с бюджетни средства разходи за оказване на помощ на Украйна към 31.08.2022 г. възлизат на 187 млн. лв. В израз на солидарност Република България продължи да оказва хуманитарно съдействие за украинските граждани, бягащи от войната.</w:t>
      </w:r>
      <w:r w:rsidR="00516535">
        <w:rPr>
          <w:rFonts w:ascii="Times New Roman" w:hAnsi="Times New Roman"/>
        </w:rPr>
        <w:t xml:space="preserve"> По данни на ВКБООН, о</w:t>
      </w:r>
      <w:r w:rsidRPr="00E9768D">
        <w:rPr>
          <w:rFonts w:ascii="Times New Roman" w:hAnsi="Times New Roman"/>
        </w:rPr>
        <w:t>коло 55 000 от получилите статут на временна закрила украинци продължават и към момента да са в България</w:t>
      </w:r>
      <w:r w:rsidR="00516535">
        <w:rPr>
          <w:rFonts w:ascii="Times New Roman" w:hAnsi="Times New Roman"/>
        </w:rPr>
        <w:t>, а общо 700 000 са пребивавали на територията на страната</w:t>
      </w:r>
      <w:r w:rsidRPr="00E9768D">
        <w:rPr>
          <w:rFonts w:ascii="Times New Roman" w:hAnsi="Times New Roman"/>
        </w:rPr>
        <w:t>.</w:t>
      </w:r>
    </w:p>
    <w:p w14:paraId="0FEF2400" w14:textId="77777777" w:rsidR="00B04244" w:rsidRDefault="00B04244" w:rsidP="00B04244">
      <w:pPr>
        <w:pStyle w:val="NoSpacing"/>
        <w:jc w:val="both"/>
        <w:rPr>
          <w:rFonts w:ascii="Times New Roman" w:hAnsi="Times New Roman"/>
        </w:rPr>
      </w:pPr>
      <w:r w:rsidRPr="00E9768D">
        <w:rPr>
          <w:rFonts w:ascii="Times New Roman" w:hAnsi="Times New Roman"/>
        </w:rPr>
        <w:t xml:space="preserve">Агресията на Русия срещу Украйна наложи съсредоточаването на основните усилия в посока предотвратяване на рисковете за стабилността и сигурността на държавите-членки на ЕС, предприемане на мерки за подпомагане на Украйна и прием на бежанци </w:t>
      </w:r>
      <w:r w:rsidRPr="00E9768D">
        <w:rPr>
          <w:rFonts w:ascii="Times New Roman" w:hAnsi="Times New Roman"/>
        </w:rPr>
        <w:lastRenderedPageBreak/>
        <w:t>от войната, както и мерки за оказване на натиск върху Русия за прекратяване на агресията. България активно подкрепи решението за даване на статут на кандидат за членство в Европейския съюз на Украйна и Молдова, както и за приемане на бъдещо такова решение по отношение на Грузия. На преден план бяха изведени теми</w:t>
      </w:r>
      <w:r w:rsidR="00516535">
        <w:rPr>
          <w:rFonts w:ascii="Times New Roman" w:hAnsi="Times New Roman"/>
        </w:rPr>
        <w:t>те</w:t>
      </w:r>
      <w:r w:rsidRPr="00E9768D">
        <w:rPr>
          <w:rFonts w:ascii="Times New Roman" w:hAnsi="Times New Roman"/>
        </w:rPr>
        <w:t>, свързани с енергийната сигурност на Европа, поради зависимостта от доставките на руски газ и нефт, както и ключовия</w:t>
      </w:r>
      <w:r w:rsidR="00516535">
        <w:rPr>
          <w:rFonts w:ascii="Times New Roman" w:hAnsi="Times New Roman"/>
        </w:rPr>
        <w:t>т</w:t>
      </w:r>
      <w:r w:rsidRPr="00E9768D">
        <w:rPr>
          <w:rFonts w:ascii="Times New Roman" w:hAnsi="Times New Roman"/>
        </w:rPr>
        <w:t xml:space="preserve"> въпрос за стратегическата автономия на ЕС в глобален мащаб.</w:t>
      </w:r>
    </w:p>
    <w:p w14:paraId="6444C573" w14:textId="77777777" w:rsidR="00516535" w:rsidRPr="00E9768D" w:rsidRDefault="00516535" w:rsidP="00B04244">
      <w:pPr>
        <w:pStyle w:val="NoSpacing"/>
        <w:jc w:val="both"/>
        <w:rPr>
          <w:rFonts w:ascii="Times New Roman" w:hAnsi="Times New Roman"/>
        </w:rPr>
      </w:pPr>
      <w:r w:rsidRPr="00516535">
        <w:rPr>
          <w:rFonts w:ascii="Times New Roman" w:hAnsi="Times New Roman"/>
        </w:rPr>
        <w:t>Активното участие</w:t>
      </w:r>
      <w:r w:rsidR="009A045C">
        <w:rPr>
          <w:rFonts w:ascii="Times New Roman" w:hAnsi="Times New Roman"/>
        </w:rPr>
        <w:t xml:space="preserve"> на България в </w:t>
      </w:r>
      <w:r w:rsidR="009A045C" w:rsidRPr="009A045C">
        <w:rPr>
          <w:rFonts w:ascii="Times New Roman" w:hAnsi="Times New Roman"/>
          <w:b/>
        </w:rPr>
        <w:t>актуалния дневен</w:t>
      </w:r>
      <w:r w:rsidRPr="009A045C">
        <w:rPr>
          <w:rFonts w:ascii="Times New Roman" w:hAnsi="Times New Roman"/>
          <w:b/>
        </w:rPr>
        <w:t xml:space="preserve"> ред на</w:t>
      </w:r>
      <w:r w:rsidRPr="00516535">
        <w:rPr>
          <w:rFonts w:ascii="Times New Roman" w:hAnsi="Times New Roman"/>
        </w:rPr>
        <w:t xml:space="preserve"> </w:t>
      </w:r>
      <w:r w:rsidRPr="009A045C">
        <w:rPr>
          <w:rFonts w:ascii="Times New Roman" w:hAnsi="Times New Roman"/>
          <w:b/>
        </w:rPr>
        <w:t>НАТО</w:t>
      </w:r>
      <w:r w:rsidRPr="00516535">
        <w:rPr>
          <w:rFonts w:ascii="Times New Roman" w:hAnsi="Times New Roman"/>
        </w:rPr>
        <w:t xml:space="preserve"> бе водещ външнополитически приоритет. През отчетния период най-сериозното предизвикателство пред евроатлантическата сигурност и причина за фундаментални геополитически промени продължи да бъде военна</w:t>
      </w:r>
      <w:r>
        <w:rPr>
          <w:rFonts w:ascii="Times New Roman" w:hAnsi="Times New Roman"/>
        </w:rPr>
        <w:t>та</w:t>
      </w:r>
      <w:r w:rsidRPr="00516535">
        <w:rPr>
          <w:rFonts w:ascii="Times New Roman" w:hAnsi="Times New Roman"/>
        </w:rPr>
        <w:t xml:space="preserve"> агресия на Русия срещу Украйна. В този контекст, в изключително динамична среда, МВнР продължи изготвянето на съгласувани национални позиции и осигуряването на ефективното участие на България във всички нива на процеса на консултации и вземане на решения в НАТО</w:t>
      </w:r>
      <w:r>
        <w:rPr>
          <w:rFonts w:ascii="Times New Roman" w:hAnsi="Times New Roman"/>
        </w:rPr>
        <w:t>.</w:t>
      </w:r>
    </w:p>
    <w:p w14:paraId="3D57C87C" w14:textId="77777777" w:rsidR="00B04244" w:rsidRPr="00E9768D" w:rsidRDefault="00B04244" w:rsidP="00B04244">
      <w:pPr>
        <w:pStyle w:val="NoSpacing"/>
        <w:jc w:val="both"/>
        <w:rPr>
          <w:rFonts w:ascii="Times New Roman" w:hAnsi="Times New Roman"/>
        </w:rPr>
      </w:pPr>
      <w:r w:rsidRPr="00E9768D">
        <w:rPr>
          <w:rFonts w:ascii="Times New Roman" w:hAnsi="Times New Roman"/>
        </w:rPr>
        <w:t>България остава силно ангажирана с процеса на европейска интеграция и бъдещо членство в ЕС на съседите ни от Западните Балкани, като безалтернативен път към укрепване на регионалната и европейската сигурност и към траен просперитет за гражданите в региона. Българската дипломация продължи за работи за създаване на климат на доверие, пълноценен и конструктивен двустранен диалог за намиране на решения на отворените политически въпроси с Република Северна Македония</w:t>
      </w:r>
      <w:r w:rsidR="00046382">
        <w:rPr>
          <w:rFonts w:ascii="Times New Roman" w:hAnsi="Times New Roman"/>
        </w:rPr>
        <w:t xml:space="preserve">, в съответствие с </w:t>
      </w:r>
      <w:r w:rsidR="004C1750">
        <w:rPr>
          <w:rFonts w:ascii="Times New Roman" w:hAnsi="Times New Roman"/>
        </w:rPr>
        <w:t>определените от ЕС и</w:t>
      </w:r>
      <w:r w:rsidR="00046382">
        <w:rPr>
          <w:rFonts w:ascii="Times New Roman" w:hAnsi="Times New Roman"/>
        </w:rPr>
        <w:t>зисквания за стартиране на преговорите за бъдещо членство на страната в ЕС</w:t>
      </w:r>
      <w:r w:rsidRPr="00E9768D">
        <w:rPr>
          <w:rFonts w:ascii="Times New Roman" w:hAnsi="Times New Roman"/>
        </w:rPr>
        <w:t xml:space="preserve">. </w:t>
      </w:r>
    </w:p>
    <w:p w14:paraId="6BB3129D"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В рамките на ЕС страната ни продължи да работи активно за присъединяване към Шенген и Еврозоната. По отношение на заложената цел за присъединяване на </w:t>
      </w:r>
      <w:r w:rsidRPr="00516535">
        <w:rPr>
          <w:rFonts w:ascii="Times New Roman" w:hAnsi="Times New Roman"/>
          <w:b/>
        </w:rPr>
        <w:t>България към Шенген бе активизиран диалогът</w:t>
      </w:r>
      <w:r w:rsidRPr="00E9768D">
        <w:rPr>
          <w:rFonts w:ascii="Times New Roman" w:hAnsi="Times New Roman"/>
        </w:rPr>
        <w:t xml:space="preserve"> с водещите по въпроса държави-членки (Франция, Германия, Нидерландия). Темата бе поставена приоритетно във всички разговори на високо ниво с европейските партньори, като категорична подкрепа за присъединяването ни към Шенген бе потвърдена от Чехия (председател на Съвета на ЕС през втората половина на 2022 г.), Полша, Словакия, Унгария, Гърция, Кипър Италия, Испания, прибалтийските държави. </w:t>
      </w:r>
    </w:p>
    <w:p w14:paraId="4FDDFB82"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Членството на България в </w:t>
      </w:r>
      <w:r w:rsidRPr="00516535">
        <w:rPr>
          <w:rFonts w:ascii="Times New Roman" w:hAnsi="Times New Roman"/>
          <w:b/>
        </w:rPr>
        <w:t>Организацията за икономическо сътрудничество и развитие (ОИСР)</w:t>
      </w:r>
      <w:r w:rsidR="00516535">
        <w:rPr>
          <w:rFonts w:ascii="Times New Roman" w:hAnsi="Times New Roman"/>
        </w:rPr>
        <w:t xml:space="preserve">, </w:t>
      </w:r>
      <w:r w:rsidR="00B2765B">
        <w:rPr>
          <w:rFonts w:ascii="Times New Roman" w:hAnsi="Times New Roman"/>
        </w:rPr>
        <w:t>з</w:t>
      </w:r>
      <w:r w:rsidR="00516535">
        <w:rPr>
          <w:rFonts w:ascii="Times New Roman" w:hAnsi="Times New Roman"/>
        </w:rPr>
        <w:t>а което МВнР е координатор,</w:t>
      </w:r>
      <w:r w:rsidRPr="00E9768D">
        <w:rPr>
          <w:rFonts w:ascii="Times New Roman" w:hAnsi="Times New Roman"/>
        </w:rPr>
        <w:t xml:space="preserve"> остава приоритет във външнополитическия дневен ред на страната ни. Отбелязано бе началото на качествено нова фаза в отношенията ни в организацията след като, на 25.01.2022 г., към България бе отправена официална покана за започване на разговори за присъединяване. В този контекст бяха положени активни усилия за укрепване на междуведомствената координация за структурирана подготовка за ефективно провеждане на разговорите за членство. Паралелно с това продължи активното участие на България в дейността на работните органи на ОИСР и присъединяването към нови правни инструменти на Организацията.  На 25 август се проведе заседание на координационния механизъм, което набеляза мерки за ускоряване на подготовката на този важен документ в началото на разговорите за присъединяване. В ход е предварително консултиране със Секретариата на ОИСР на отделните части на Първоначалния меморандум с оглед на финализирането му възможно най-скоро.</w:t>
      </w:r>
    </w:p>
    <w:p w14:paraId="1206886A" w14:textId="77777777" w:rsidR="00B04244" w:rsidRPr="00E9768D" w:rsidRDefault="00B04244" w:rsidP="00B04244">
      <w:pPr>
        <w:pStyle w:val="NoSpacing"/>
        <w:jc w:val="both"/>
        <w:rPr>
          <w:rFonts w:ascii="Times New Roman" w:hAnsi="Times New Roman"/>
        </w:rPr>
      </w:pPr>
      <w:r w:rsidRPr="00E9768D">
        <w:rPr>
          <w:rFonts w:ascii="Times New Roman" w:hAnsi="Times New Roman"/>
        </w:rPr>
        <w:t>През отчетния период продължи дейността по развитие на отношенията между Република България и държавите от Северна, Централна и Южна Америка в различни сфери от взаимен интерес. Последователно бяха търсени възможности за задълбочаване на сътрудничеството както на двустранна, така и на многостранна основа. Продължи работата на МВнР по включването на България в Програмата на САЩ за безвизови пъ</w:t>
      </w:r>
      <w:r w:rsidRPr="00E9768D">
        <w:rPr>
          <w:rFonts w:ascii="Times New Roman" w:hAnsi="Times New Roman"/>
        </w:rPr>
        <w:lastRenderedPageBreak/>
        <w:t xml:space="preserve">тувания (U.S. Visa Waiver Program – VWP). Министерството предприемаше необходимите действия за активизиране на двустранния диалог със страните от Източна Европа и Централна Азия, Близкия Изток и Африка и Азиатско-тихоокеанския регион. </w:t>
      </w:r>
    </w:p>
    <w:p w14:paraId="1FAC0A59" w14:textId="77777777" w:rsidR="00B04244" w:rsidRPr="00E9768D" w:rsidRDefault="00B04244" w:rsidP="00B04244">
      <w:pPr>
        <w:pStyle w:val="NoSpacing"/>
        <w:jc w:val="both"/>
        <w:rPr>
          <w:rFonts w:ascii="Times New Roman" w:hAnsi="Times New Roman"/>
        </w:rPr>
      </w:pPr>
      <w:r w:rsidRPr="00E9768D">
        <w:rPr>
          <w:rFonts w:ascii="Times New Roman" w:hAnsi="Times New Roman"/>
        </w:rPr>
        <w:t>Ведомството продължи своята работа за реализиране на българската политика на сътрудничество за развитие и оказване на хуманитарна помощ, като неразделна част от общите цели и задачи на външната политика на Република България.</w:t>
      </w:r>
    </w:p>
    <w:p w14:paraId="2615C8E2"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В изпълнение на приоритета за засилване на ролята на МВнР за развитие на външноикономическите връзки, привличане на чужди инвестиции и гарантиране на енергийната сигурност, продължи процеса на изготвяне на единна външноикономическа концепция, вкл. популяризирането на българския туризъм. </w:t>
      </w:r>
    </w:p>
    <w:p w14:paraId="2CC843B2"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Защитата на интересите на българските граждани в чужбина и ефективното и бързо консулско обслужване на сънародниците ни зад граница остава постоянен приоритет на Дипломатическата ни служба. В тази връзка следва да се отбележат осъществените мерки за облекчаване на достъпа до консулско обслужване, вкл. разширяването на електронните услуги. </w:t>
      </w:r>
    </w:p>
    <w:p w14:paraId="19D9C2FB" w14:textId="77777777" w:rsidR="00B04244" w:rsidRPr="00E9768D" w:rsidRDefault="00B04244" w:rsidP="00B04244">
      <w:pPr>
        <w:pStyle w:val="NoSpacing"/>
        <w:jc w:val="both"/>
        <w:rPr>
          <w:rFonts w:ascii="Times New Roman" w:hAnsi="Times New Roman"/>
        </w:rPr>
      </w:pPr>
      <w:r w:rsidRPr="00E9768D">
        <w:rPr>
          <w:rFonts w:ascii="Times New Roman" w:hAnsi="Times New Roman"/>
        </w:rPr>
        <w:t>През третото тримесечие на 2022 г. министерството продължи да осъществява своята дейност, на базата на прецизен анализ, планиране и реализиране на подбора, развитието и квалификацията на служителите, с цел подобряване на ефективността в работата на структурните звена на министерството, в изпълнение на външнополитическите приоритети на страната. Бяха полагани постоянни и целенасочени усилия за осигуряване на качествени кадри и необходимия персонал за нормално функциониране на дейностите както в ЗП, така и в ЦУ. През отчетния период продължи процесът по управление на професионалното кариерно развитие на дипломатическите служители, усъвършенстването на професионалната и езикова квалификация на служителите в дипломатическата служба, повишаването в дипломатически ранг, годишното атестиране на служителите и ежегодната ротация в дипломатическата служба.</w:t>
      </w:r>
    </w:p>
    <w:p w14:paraId="5219DD51" w14:textId="77777777" w:rsidR="00B04244" w:rsidRPr="00E9768D" w:rsidRDefault="00B04244" w:rsidP="00B04244">
      <w:pPr>
        <w:pStyle w:val="Heading1"/>
        <w:shd w:val="clear" w:color="auto" w:fill="CCFFCC"/>
        <w:tabs>
          <w:tab w:val="left" w:pos="540"/>
        </w:tabs>
        <w:spacing w:before="60" w:after="60"/>
        <w:ind w:firstLine="0"/>
        <w:rPr>
          <w:sz w:val="22"/>
          <w:szCs w:val="22"/>
        </w:rPr>
      </w:pPr>
      <w:bookmarkStart w:id="7" w:name="_Toc64472411"/>
      <w:bookmarkStart w:id="8" w:name="_Toc117250406"/>
      <w:r w:rsidRPr="00E9768D">
        <w:rPr>
          <w:sz w:val="22"/>
          <w:szCs w:val="22"/>
        </w:rPr>
        <w:t>Политика 1100.02.00  „ПУБЛИЧНА ДИПЛОМАЦИЯ И ПУБЛИЧНИ ДЕЙНОСТИ В ПОДКРЕПА НА ЦЕЛИТЕ НА ВЪНШНАТА ПОЛИТИКА“</w:t>
      </w:r>
      <w:bookmarkEnd w:id="7"/>
      <w:bookmarkEnd w:id="8"/>
      <w:r w:rsidRPr="00E9768D">
        <w:rPr>
          <w:sz w:val="22"/>
          <w:szCs w:val="22"/>
        </w:rPr>
        <w:t xml:space="preserve"> </w:t>
      </w:r>
    </w:p>
    <w:p w14:paraId="454C46DD" w14:textId="77777777" w:rsidR="00B04244" w:rsidRPr="00E9768D" w:rsidRDefault="00B04244" w:rsidP="00B04244">
      <w:pPr>
        <w:pStyle w:val="NoSpacing"/>
        <w:jc w:val="both"/>
        <w:rPr>
          <w:rFonts w:ascii="Times New Roman" w:hAnsi="Times New Roman"/>
        </w:rPr>
      </w:pPr>
      <w:r w:rsidRPr="00E9768D">
        <w:rPr>
          <w:rFonts w:ascii="Times New Roman" w:hAnsi="Times New Roman"/>
        </w:rPr>
        <w:t>Стратегическа цел на политиката е генериране на благоприятна вътрешна и външна среда, осигуряваща успешно изпълнение на външнополитическите цели и приоритети.</w:t>
      </w:r>
    </w:p>
    <w:p w14:paraId="1A476F58"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През отчетния период Дипломатическият институт към министъра на външните работи продължи да развива своята публична, обучителна, изследователска и издателска дейност. </w:t>
      </w:r>
    </w:p>
    <w:p w14:paraId="41873B64" w14:textId="77777777" w:rsidR="00B04244" w:rsidRPr="00E9768D" w:rsidRDefault="00B04244" w:rsidP="00B04244">
      <w:pPr>
        <w:pStyle w:val="NoSpacing"/>
        <w:jc w:val="both"/>
        <w:rPr>
          <w:rFonts w:ascii="Times New Roman" w:hAnsi="Times New Roman"/>
        </w:rPr>
      </w:pPr>
      <w:r w:rsidRPr="00E9768D">
        <w:rPr>
          <w:rFonts w:ascii="Times New Roman" w:hAnsi="Times New Roman"/>
        </w:rPr>
        <w:t>Държавният културен институт към министъра на външните работи реализира дейности, насочени към: утвърждаване на позитивен образ на България като пълноценен член на ЕС и подобряване на обществените нагласи за страната в чужбина; интегриране на културното измерение в приоритетни външнополитически политики и програми; насърчаване на българския културен сектор за активно участие във водещи за българската външна политика програми; промотиране на българския език и културно-историческо наследство и популяризиране н</w:t>
      </w:r>
      <w:r w:rsidR="00E4138B">
        <w:rPr>
          <w:rFonts w:ascii="Times New Roman" w:hAnsi="Times New Roman"/>
        </w:rPr>
        <w:t>а българската култура и наука.</w:t>
      </w:r>
    </w:p>
    <w:p w14:paraId="7BFE3C8C" w14:textId="77777777" w:rsidR="00B04244" w:rsidRPr="00E9768D" w:rsidRDefault="00B04244" w:rsidP="00B04244">
      <w:pPr>
        <w:pStyle w:val="Heading1"/>
        <w:shd w:val="clear" w:color="auto" w:fill="CCFFCC"/>
        <w:tabs>
          <w:tab w:val="left" w:pos="540"/>
        </w:tabs>
        <w:spacing w:before="60" w:after="60"/>
        <w:ind w:firstLine="0"/>
        <w:rPr>
          <w:sz w:val="22"/>
          <w:szCs w:val="22"/>
        </w:rPr>
      </w:pPr>
      <w:bookmarkStart w:id="9" w:name="_Toc117250407"/>
      <w:r w:rsidRPr="00E9768D">
        <w:rPr>
          <w:sz w:val="22"/>
          <w:szCs w:val="22"/>
        </w:rPr>
        <w:t>Политика 1100.03.00  „Подкрепа за българските общности и лицата с българско самосъзнание зад граница“</w:t>
      </w:r>
      <w:bookmarkEnd w:id="9"/>
      <w:r w:rsidRPr="00E9768D">
        <w:rPr>
          <w:sz w:val="22"/>
          <w:szCs w:val="22"/>
        </w:rPr>
        <w:t xml:space="preserve"> </w:t>
      </w:r>
    </w:p>
    <w:p w14:paraId="6365C32A" w14:textId="77777777" w:rsidR="00B04244" w:rsidRDefault="00B04244" w:rsidP="00B04244">
      <w:pPr>
        <w:jc w:val="both"/>
        <w:rPr>
          <w:sz w:val="22"/>
          <w:szCs w:val="22"/>
        </w:rPr>
      </w:pPr>
      <w:r w:rsidRPr="00E9768D">
        <w:rPr>
          <w:sz w:val="22"/>
          <w:szCs w:val="22"/>
        </w:rPr>
        <w:t>Държавната политика по отношение на българите в чужбина е резултат от наличието на значими по численост български общности извън държавните граници на Република България и е свързана с отговорната задача на българската държава да работи в посока съхраняване на българската национална, културна и духовна идентичност на българските граждани по света и на българските общности в чужбина, както и създаване на условия за реинтеграция в обществено-икономическия живот на страната на потенциала на нашите сънародници в чужбина. Акцентът в дейността на ДАБЧ е на</w:t>
      </w:r>
      <w:r w:rsidRPr="00E9768D">
        <w:rPr>
          <w:sz w:val="22"/>
          <w:szCs w:val="22"/>
        </w:rPr>
        <w:lastRenderedPageBreak/>
        <w:t>сочен  към работа с младото поколение българи в чужбина  В тази връзка реализирането на различни  по характер и съдържание дейности в сферата на българските традиции и изкуство е от изключително значение към приобщаването на нашите сънародници в чужбина към техните корени.</w:t>
      </w:r>
    </w:p>
    <w:p w14:paraId="51FD0949" w14:textId="77777777" w:rsidR="00B04244" w:rsidRPr="00901447" w:rsidRDefault="00B04244" w:rsidP="00B04244">
      <w:pPr>
        <w:jc w:val="both"/>
        <w:rPr>
          <w:vanish/>
          <w:sz w:val="22"/>
          <w:szCs w:val="22"/>
        </w:rPr>
      </w:pPr>
    </w:p>
    <w:p w14:paraId="735A05FD" w14:textId="77777777" w:rsidR="00B04244" w:rsidRPr="00E9768D" w:rsidRDefault="00B04244" w:rsidP="00B04244">
      <w:pPr>
        <w:pStyle w:val="Heading1"/>
        <w:shd w:val="clear" w:color="auto" w:fill="CCFFCC"/>
        <w:tabs>
          <w:tab w:val="left" w:pos="540"/>
        </w:tabs>
        <w:spacing w:before="60" w:after="60"/>
        <w:ind w:firstLine="0"/>
        <w:rPr>
          <w:sz w:val="22"/>
          <w:szCs w:val="22"/>
        </w:rPr>
      </w:pPr>
      <w:bookmarkStart w:id="10" w:name="_Toc64472413"/>
      <w:bookmarkStart w:id="11" w:name="_Toc117250408"/>
      <w:r>
        <w:rPr>
          <w:sz w:val="22"/>
          <w:szCs w:val="22"/>
        </w:rPr>
        <w:t>I</w:t>
      </w:r>
      <w:r>
        <w:rPr>
          <w:sz w:val="22"/>
          <w:szCs w:val="22"/>
          <w:lang w:val="en-US"/>
        </w:rPr>
        <w:t>I</w:t>
      </w:r>
      <w:r w:rsidRPr="00E9768D">
        <w:rPr>
          <w:sz w:val="22"/>
          <w:szCs w:val="22"/>
        </w:rPr>
        <w:t>. ПРЕГЛЕД НА ИЗПЪЛНЕНИЕТО НА БЮДЖЕТНИТЕ ПРОГРАМИ</w:t>
      </w:r>
      <w:bookmarkEnd w:id="10"/>
      <w:bookmarkEnd w:id="11"/>
    </w:p>
    <w:p w14:paraId="5FA4BE42" w14:textId="77777777" w:rsidR="00B04244" w:rsidRPr="00E9768D" w:rsidRDefault="00B04244" w:rsidP="00B04244">
      <w:pPr>
        <w:spacing w:before="60" w:after="60"/>
        <w:rPr>
          <w:sz w:val="22"/>
          <w:szCs w:val="22"/>
        </w:rPr>
      </w:pPr>
    </w:p>
    <w:p w14:paraId="4E23D3DA" w14:textId="77777777" w:rsidR="00B04244" w:rsidRPr="00E9768D" w:rsidRDefault="00B04244" w:rsidP="00B04244">
      <w:pPr>
        <w:pStyle w:val="Heading1"/>
        <w:shd w:val="clear" w:color="auto" w:fill="CCFFCC"/>
        <w:tabs>
          <w:tab w:val="left" w:pos="540"/>
        </w:tabs>
        <w:spacing w:before="60" w:after="60"/>
        <w:ind w:firstLine="0"/>
        <w:rPr>
          <w:sz w:val="22"/>
          <w:szCs w:val="22"/>
        </w:rPr>
      </w:pPr>
      <w:bookmarkStart w:id="12" w:name="_Toc64472414"/>
      <w:bookmarkStart w:id="13" w:name="_Toc117250409"/>
      <w:r w:rsidRPr="00E9768D">
        <w:rPr>
          <w:caps w:val="0"/>
          <w:sz w:val="22"/>
          <w:szCs w:val="22"/>
        </w:rPr>
        <w:t xml:space="preserve">Програма </w:t>
      </w:r>
      <w:r w:rsidRPr="00E9768D">
        <w:rPr>
          <w:sz w:val="22"/>
          <w:szCs w:val="22"/>
        </w:rPr>
        <w:t>1100.01.01</w:t>
      </w:r>
      <w:r w:rsidRPr="00E9768D">
        <w:rPr>
          <w:caps w:val="0"/>
          <w:sz w:val="22"/>
          <w:szCs w:val="22"/>
        </w:rPr>
        <w:t xml:space="preserve"> „Принос за формиране на политики на НАТО, обща външна политика и политика на сигурност на ЕС и участие на България в ОССЕ”</w:t>
      </w:r>
      <w:bookmarkEnd w:id="12"/>
      <w:bookmarkEnd w:id="13"/>
    </w:p>
    <w:p w14:paraId="4F831EEC" w14:textId="77777777" w:rsidR="00B04244" w:rsidRPr="00E9768D" w:rsidRDefault="00B04244" w:rsidP="00B04244">
      <w:pPr>
        <w:tabs>
          <w:tab w:val="left" w:pos="540"/>
        </w:tabs>
        <w:spacing w:before="60" w:after="60"/>
        <w:jc w:val="both"/>
        <w:rPr>
          <w:b/>
          <w:i/>
          <w:color w:val="0070C0"/>
          <w:sz w:val="22"/>
          <w:szCs w:val="22"/>
        </w:rPr>
      </w:pPr>
      <w:r w:rsidRPr="00E9768D">
        <w:rPr>
          <w:b/>
          <w:i/>
          <w:color w:val="0070C0"/>
          <w:sz w:val="22"/>
          <w:szCs w:val="22"/>
        </w:rPr>
        <w:t>Степен на изпълнение на целите на програмата</w:t>
      </w:r>
    </w:p>
    <w:p w14:paraId="74461D92" w14:textId="77777777" w:rsidR="00B04244" w:rsidRPr="00E9768D" w:rsidRDefault="00B04244" w:rsidP="00B04244">
      <w:pPr>
        <w:pStyle w:val="NoSpacing"/>
        <w:jc w:val="both"/>
        <w:rPr>
          <w:rFonts w:ascii="Times New Roman" w:hAnsi="Times New Roman"/>
          <w:b/>
          <w:i/>
        </w:rPr>
      </w:pPr>
      <w:r w:rsidRPr="00E9768D">
        <w:rPr>
          <w:rFonts w:ascii="Times New Roman" w:eastAsia="Times New Roman" w:hAnsi="Times New Roman"/>
          <w:lang w:eastAsia="bg-BG"/>
        </w:rPr>
        <w:t xml:space="preserve">Заложените за отчетния период цели бяха постигнати, като българските позиции и действия се основаваха на принципите на приемственост, последователност, отчитане на националните интереси и изпълнение на поетите от страната ни международни ангажименти. </w:t>
      </w:r>
    </w:p>
    <w:p w14:paraId="40E96213" w14:textId="77777777" w:rsidR="00B04244" w:rsidRPr="00E9768D" w:rsidRDefault="00B04244" w:rsidP="00B04244">
      <w:pPr>
        <w:tabs>
          <w:tab w:val="left" w:pos="540"/>
        </w:tabs>
        <w:spacing w:before="60" w:after="60"/>
        <w:jc w:val="both"/>
        <w:rPr>
          <w:b/>
          <w:i/>
          <w:color w:val="0070C0"/>
          <w:sz w:val="22"/>
          <w:szCs w:val="22"/>
        </w:rPr>
      </w:pPr>
      <w:r w:rsidRPr="00E9768D">
        <w:rPr>
          <w:b/>
          <w:i/>
          <w:color w:val="0070C0"/>
          <w:sz w:val="22"/>
          <w:szCs w:val="22"/>
        </w:rPr>
        <w:t xml:space="preserve">Предоставяни по програмата продукти/услуги </w:t>
      </w:r>
    </w:p>
    <w:p w14:paraId="54644C71" w14:textId="77777777" w:rsidR="00B04244" w:rsidRPr="00E9768D" w:rsidRDefault="00B04244" w:rsidP="00B04244">
      <w:pPr>
        <w:pStyle w:val="ListParagraph"/>
        <w:tabs>
          <w:tab w:val="left" w:pos="540"/>
        </w:tabs>
        <w:spacing w:before="60" w:after="60"/>
        <w:ind w:left="0"/>
        <w:jc w:val="both"/>
        <w:rPr>
          <w:b/>
          <w:i/>
          <w:color w:val="0070C0"/>
          <w:sz w:val="22"/>
          <w:szCs w:val="22"/>
        </w:rPr>
      </w:pPr>
      <w:r w:rsidRPr="00E9768D">
        <w:rPr>
          <w:b/>
          <w:i/>
          <w:color w:val="0070C0"/>
          <w:sz w:val="22"/>
          <w:szCs w:val="22"/>
        </w:rPr>
        <w:t>Участие в Общата външна политика и политика за сигурност на ЕС</w:t>
      </w:r>
    </w:p>
    <w:p w14:paraId="26D56737" w14:textId="77777777" w:rsidR="00B04244" w:rsidRPr="00E9768D" w:rsidRDefault="00B04244" w:rsidP="00B04244">
      <w:pPr>
        <w:tabs>
          <w:tab w:val="left" w:pos="540"/>
        </w:tabs>
        <w:spacing w:before="60" w:after="60"/>
        <w:jc w:val="both"/>
        <w:rPr>
          <w:b/>
          <w:i/>
          <w:color w:val="943634"/>
          <w:sz w:val="22"/>
          <w:szCs w:val="22"/>
        </w:rPr>
      </w:pPr>
      <w:r w:rsidRPr="00E9768D">
        <w:rPr>
          <w:b/>
          <w:i/>
          <w:color w:val="833C0B" w:themeColor="accent2" w:themeShade="80"/>
          <w:sz w:val="22"/>
          <w:szCs w:val="22"/>
        </w:rPr>
        <w:t>Дейности за предоставяне на продукта/услугата. Резултати</w:t>
      </w:r>
      <w:r w:rsidRPr="00E9768D">
        <w:rPr>
          <w:b/>
          <w:i/>
          <w:color w:val="943634"/>
          <w:sz w:val="22"/>
          <w:szCs w:val="22"/>
        </w:rPr>
        <w:t xml:space="preserve"> от предоставянето на продукта/услугата</w:t>
      </w:r>
    </w:p>
    <w:p w14:paraId="63E56C7D" w14:textId="77777777" w:rsidR="00B04244" w:rsidRPr="00E9768D" w:rsidRDefault="00B04244" w:rsidP="00B04244">
      <w:pPr>
        <w:pStyle w:val="NoSpacing"/>
        <w:jc w:val="both"/>
        <w:rPr>
          <w:rFonts w:ascii="Times New Roman" w:eastAsia="Times New Roman" w:hAnsi="Times New Roman"/>
          <w:lang w:eastAsia="bg-BG"/>
        </w:rPr>
      </w:pPr>
      <w:r w:rsidRPr="00E9768D">
        <w:rPr>
          <w:rFonts w:ascii="Times New Roman" w:eastAsia="Times New Roman" w:hAnsi="Times New Roman"/>
          <w:lang w:eastAsia="bg-BG"/>
        </w:rPr>
        <w:t>В периода юли - септември 2022 г. България продължи активното си участие в процеса на вземане и изпълнение на решенията в областта на ОВППС. Основен акцент бе поставен върху подготовката на българското участие в заседание на Съвет „Външни работи“ (18 юли), неформалната среща на министрите на външните работи във формат „Гимних“ (30-31 август) и на неформална среща на министрите на външните работи на държавите членки на ЕС в рамките на 77-та сесия на ОС на ООН (19 септември), както и на подготовката на срещите на Политическите директори в Прага (юли) и Ню Йорк (септември).</w:t>
      </w:r>
    </w:p>
    <w:p w14:paraId="737FEA7F" w14:textId="77777777" w:rsidR="00B04244" w:rsidRPr="00E9768D" w:rsidRDefault="00B04244" w:rsidP="00B04244">
      <w:pPr>
        <w:pStyle w:val="NoSpacing"/>
        <w:jc w:val="both"/>
        <w:rPr>
          <w:rFonts w:ascii="Times New Roman" w:eastAsia="Times New Roman" w:hAnsi="Times New Roman"/>
          <w:lang w:eastAsia="bg-BG"/>
        </w:rPr>
      </w:pPr>
      <w:r w:rsidRPr="00E9768D">
        <w:rPr>
          <w:rFonts w:ascii="Times New Roman" w:eastAsia="Times New Roman" w:hAnsi="Times New Roman"/>
          <w:lang w:eastAsia="bg-BG"/>
        </w:rPr>
        <w:t>Във фокуса на всички дискусии беше непровокираната и неоправдана агресия на Русия срещу Украйна. и произтичащите от нея последици, вкл. върху продоволствената и енергийната сигурност, както и реакцията на ЕС и отношенията с трети страни, борбата с дезинформацията и хибридните заплахи, както и усилията за оказване на помощ за Украйна в различни сфери. България бе представена в Срещата на високо ниво „Сътрудничество за търсенето на отговорност за военните престъпления в Украйна“ и на ниво Политически директор.</w:t>
      </w:r>
    </w:p>
    <w:p w14:paraId="0D540A58" w14:textId="77777777" w:rsidR="00B04244" w:rsidRPr="00E9768D" w:rsidRDefault="00B04244" w:rsidP="00B04244">
      <w:pPr>
        <w:pStyle w:val="NoSpacing"/>
        <w:jc w:val="both"/>
        <w:rPr>
          <w:rFonts w:ascii="Times New Roman" w:eastAsia="Times New Roman" w:hAnsi="Times New Roman"/>
          <w:lang w:eastAsia="bg-BG"/>
        </w:rPr>
      </w:pPr>
      <w:r w:rsidRPr="00E9768D">
        <w:rPr>
          <w:rFonts w:ascii="Times New Roman" w:eastAsia="Times New Roman" w:hAnsi="Times New Roman"/>
          <w:lang w:eastAsia="bg-BG"/>
        </w:rPr>
        <w:t xml:space="preserve">Основен приоритет на българската външна политика продължи да бъде отговорът на руската агресия чрез активно участие в дискусиите в рамките на Съвета на ЕС, както и засилването на ангажираността на ЕС и взаимодействието със страните от Западните Балкани отвъд процеса на разширяване – както в секторните политики, така и в областта на политическите отношения, особено в контекста на войната в Украйна и липсата на присъединяване на някои страни от региона към решенията на ЕС в сферата на ОВППС. Сред главните теми през  тримесечието бяха усилията за преодоляване на задълбочилата се в резултат на деструктивните действия на Република Сръбска политическа и институционална криза в Босна и Херцеговина, с оглед гарантиране провеждането на общи избори и утвърждаването й като единна и суверенна държава. Във фокуса на вниманието се запази и перспективата за нормализиране на отношенията между Сърбия и Косово, в контекста на поредната ескалация на напрежението в Северно Косово. Българските позиции относно необходимостта от пълно присъединяване на партньорите към общата външна политика и политика за сигурност на ЕС, вкл. санкциите срещу Русия; засилване на капацитета в областта на сигурността и устойчивостта на ЗБ6 по отношение на хибридни заплахи и дезинформация; подкрепа от страна на ЕС за преодоляване на социално-икономическите последствия в резултат от </w:t>
      </w:r>
      <w:r w:rsidRPr="00E9768D">
        <w:rPr>
          <w:rFonts w:ascii="Times New Roman" w:eastAsia="Times New Roman" w:hAnsi="Times New Roman"/>
          <w:lang w:eastAsia="bg-BG"/>
        </w:rPr>
        <w:lastRenderedPageBreak/>
        <w:t xml:space="preserve">войната; предоставяне на визова либерализация за Косово; внимателен подход при обмисляне на възможни санкции във връзка със ситуацията в Босна и Херцеговина и др. бяха последователно комуникирани и отстоявани в рамките на Съвета на ЕС и неговите подготвителни органи. </w:t>
      </w:r>
    </w:p>
    <w:p w14:paraId="6C1D7D5A" w14:textId="77777777" w:rsidR="00B04244" w:rsidRPr="006C453A" w:rsidRDefault="00B04244" w:rsidP="00B04244">
      <w:pPr>
        <w:tabs>
          <w:tab w:val="left" w:pos="540"/>
        </w:tabs>
        <w:spacing w:before="60" w:after="60"/>
        <w:jc w:val="both"/>
        <w:rPr>
          <w:b/>
          <w:bCs/>
          <w:i/>
          <w:color w:val="0070C0"/>
          <w:sz w:val="22"/>
          <w:szCs w:val="22"/>
        </w:rPr>
      </w:pPr>
    </w:p>
    <w:p w14:paraId="425EC60E" w14:textId="77777777" w:rsidR="00B04244" w:rsidRPr="006C453A" w:rsidRDefault="00B04244" w:rsidP="00B04244">
      <w:pPr>
        <w:tabs>
          <w:tab w:val="left" w:pos="540"/>
        </w:tabs>
        <w:spacing w:before="60" w:after="60"/>
        <w:jc w:val="both"/>
        <w:rPr>
          <w:b/>
          <w:bCs/>
          <w:i/>
          <w:color w:val="0070C0"/>
          <w:sz w:val="22"/>
          <w:szCs w:val="22"/>
        </w:rPr>
      </w:pPr>
      <w:r w:rsidRPr="006C453A">
        <w:rPr>
          <w:b/>
          <w:bCs/>
          <w:i/>
          <w:color w:val="0070C0"/>
          <w:sz w:val="22"/>
          <w:szCs w:val="22"/>
        </w:rPr>
        <w:t>Формиране на политики и осигуряване на участието на България в дейността на НАТО</w:t>
      </w:r>
    </w:p>
    <w:p w14:paraId="48E0D157" w14:textId="77777777" w:rsidR="00B04244" w:rsidRPr="00E9768D" w:rsidRDefault="00B04244" w:rsidP="00B04244">
      <w:pPr>
        <w:tabs>
          <w:tab w:val="left" w:pos="540"/>
        </w:tabs>
        <w:spacing w:before="60" w:after="60"/>
        <w:jc w:val="both"/>
        <w:rPr>
          <w:b/>
          <w:i/>
          <w:color w:val="0070C0"/>
          <w:sz w:val="22"/>
          <w:szCs w:val="22"/>
        </w:rPr>
      </w:pPr>
      <w:r w:rsidRPr="00E9768D">
        <w:rPr>
          <w:b/>
          <w:i/>
          <w:color w:val="833C0B" w:themeColor="accent2" w:themeShade="80"/>
          <w:sz w:val="22"/>
          <w:szCs w:val="22"/>
        </w:rPr>
        <w:t>Дейности за предоставяне на продукта/услугата. Резултати</w:t>
      </w:r>
      <w:r w:rsidRPr="00E9768D">
        <w:rPr>
          <w:b/>
          <w:i/>
          <w:color w:val="943634"/>
          <w:sz w:val="22"/>
          <w:szCs w:val="22"/>
        </w:rPr>
        <w:t xml:space="preserve"> от предоставянето на продукта/услугата</w:t>
      </w:r>
    </w:p>
    <w:p w14:paraId="73CBD0AB" w14:textId="77777777" w:rsidR="00B04244" w:rsidRPr="00E9768D" w:rsidRDefault="00B04244" w:rsidP="00B04244">
      <w:pPr>
        <w:jc w:val="both"/>
        <w:rPr>
          <w:sz w:val="22"/>
          <w:szCs w:val="22"/>
        </w:rPr>
      </w:pPr>
      <w:r w:rsidRPr="00E9768D">
        <w:rPr>
          <w:sz w:val="22"/>
          <w:szCs w:val="22"/>
        </w:rPr>
        <w:t>Активното участие на България в актуалния днев</w:t>
      </w:r>
      <w:r w:rsidR="007E6FFC">
        <w:rPr>
          <w:sz w:val="22"/>
          <w:szCs w:val="22"/>
        </w:rPr>
        <w:t>е</w:t>
      </w:r>
      <w:r w:rsidRPr="00E9768D">
        <w:rPr>
          <w:sz w:val="22"/>
          <w:szCs w:val="22"/>
        </w:rPr>
        <w:t xml:space="preserve">н ред на НАТО бе водещ външнополитически приоритет. През отчетния период най-сериозното предизвикателство пред евроатлантическата сигурност и причина за фундаментални геополитически промени продължи да бъде започналата на 24 февруари 2022 г. военна агресия на Русия срещу Украйна. В този контекст, в изключително динамична среда, МВнР продължи изготвянето на съгласувани национални позиции и осигуряването на ефективното участие на България във всички нива на процеса на консултации и вземане на решения в НАТО. </w:t>
      </w:r>
    </w:p>
    <w:p w14:paraId="6D1116B2" w14:textId="77777777" w:rsidR="00B04244" w:rsidRPr="00E9768D" w:rsidRDefault="00B04244" w:rsidP="00B04244">
      <w:pPr>
        <w:jc w:val="both"/>
        <w:rPr>
          <w:sz w:val="22"/>
          <w:szCs w:val="22"/>
        </w:rPr>
      </w:pPr>
      <w:r w:rsidRPr="00E9768D">
        <w:rPr>
          <w:sz w:val="22"/>
          <w:szCs w:val="22"/>
        </w:rPr>
        <w:t xml:space="preserve">През отчетния период се проведе среща на министрите на външните работи на страните от формата „Букурещка деветка“ в рамките на 77-та сесия на ОС на ООН през м. септември в Ню Йорк, САЩ. </w:t>
      </w:r>
    </w:p>
    <w:p w14:paraId="43A09E21" w14:textId="77777777" w:rsidR="00B04244" w:rsidRPr="00E9768D" w:rsidRDefault="00B04244" w:rsidP="00B04244">
      <w:pPr>
        <w:tabs>
          <w:tab w:val="left" w:pos="540"/>
        </w:tabs>
        <w:spacing w:before="60" w:after="60"/>
        <w:jc w:val="both"/>
        <w:rPr>
          <w:sz w:val="22"/>
          <w:szCs w:val="22"/>
        </w:rPr>
      </w:pPr>
      <w:r w:rsidRPr="00E9768D">
        <w:rPr>
          <w:sz w:val="22"/>
          <w:szCs w:val="22"/>
        </w:rPr>
        <w:t>Позиции по въпроси от дневния ред на НАТО бяха изготвяни регулярно при подготовката на посещения, срещи и политически консултации на ниво държавен глава, министър-председател, министър на външните работи и министър на отбраната.</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17"/>
        <w:gridCol w:w="992"/>
        <w:gridCol w:w="1424"/>
        <w:gridCol w:w="1701"/>
      </w:tblGrid>
      <w:tr w:rsidR="00B04244" w:rsidRPr="00E9768D" w14:paraId="2861295C" w14:textId="77777777" w:rsidTr="00C62A93">
        <w:trPr>
          <w:trHeight w:val="525"/>
          <w:jc w:val="center"/>
        </w:trPr>
        <w:tc>
          <w:tcPr>
            <w:tcW w:w="5517" w:type="dxa"/>
            <w:shd w:val="clear" w:color="auto" w:fill="FFCC99"/>
            <w:vAlign w:val="center"/>
          </w:tcPr>
          <w:p w14:paraId="03DF2E62" w14:textId="77777777" w:rsidR="00B04244" w:rsidRPr="00E9768D" w:rsidRDefault="00B04244" w:rsidP="00C62A93">
            <w:pPr>
              <w:jc w:val="center"/>
              <w:rPr>
                <w:b/>
                <w:bCs/>
              </w:rPr>
            </w:pPr>
            <w:r w:rsidRPr="00E9768D">
              <w:rPr>
                <w:b/>
                <w:bCs/>
              </w:rPr>
              <w:t>ЦЕЛЕВИ СТОЙНОСТИ ПО ПОКАЗАТЕЛИТЕ ЗА ИЗПЪЛНЕНИЕ</w:t>
            </w:r>
          </w:p>
        </w:tc>
        <w:tc>
          <w:tcPr>
            <w:tcW w:w="4117" w:type="dxa"/>
            <w:gridSpan w:val="3"/>
            <w:shd w:val="clear" w:color="auto" w:fill="FFCC99"/>
            <w:vAlign w:val="center"/>
          </w:tcPr>
          <w:p w14:paraId="240329A3" w14:textId="77777777" w:rsidR="00B04244" w:rsidRPr="00E9768D" w:rsidRDefault="00B04244" w:rsidP="00C62A93">
            <w:pPr>
              <w:jc w:val="center"/>
              <w:rPr>
                <w:b/>
                <w:bCs/>
              </w:rPr>
            </w:pPr>
            <w:r w:rsidRPr="00E9768D">
              <w:rPr>
                <w:b/>
                <w:bCs/>
              </w:rPr>
              <w:t>Целева стойност</w:t>
            </w:r>
          </w:p>
        </w:tc>
      </w:tr>
      <w:tr w:rsidR="00B04244" w:rsidRPr="00E9768D" w14:paraId="6CCE9D55" w14:textId="77777777" w:rsidTr="00C62A93">
        <w:trPr>
          <w:trHeight w:val="255"/>
          <w:jc w:val="center"/>
        </w:trPr>
        <w:tc>
          <w:tcPr>
            <w:tcW w:w="5517" w:type="dxa"/>
            <w:shd w:val="clear" w:color="auto" w:fill="FFCC99"/>
            <w:vAlign w:val="center"/>
          </w:tcPr>
          <w:p w14:paraId="327C6B6A" w14:textId="77777777" w:rsidR="00B04244" w:rsidRPr="00E9768D" w:rsidRDefault="00B04244" w:rsidP="00C62A93">
            <w:pPr>
              <w:jc w:val="center"/>
              <w:rPr>
                <w:b/>
                <w:bCs/>
              </w:rPr>
            </w:pPr>
            <w:r w:rsidRPr="00E9768D">
              <w:rPr>
                <w:b/>
                <w:bCs/>
              </w:rPr>
              <w:t>Програма 1100.01.01</w:t>
            </w:r>
          </w:p>
        </w:tc>
        <w:tc>
          <w:tcPr>
            <w:tcW w:w="992" w:type="dxa"/>
            <w:shd w:val="clear" w:color="auto" w:fill="FFCC99"/>
          </w:tcPr>
          <w:p w14:paraId="6A3195CD" w14:textId="77777777" w:rsidR="00B04244" w:rsidRPr="00E9768D" w:rsidRDefault="00B04244" w:rsidP="00C62A93">
            <w:pPr>
              <w:rPr>
                <w:b/>
                <w:bCs/>
              </w:rPr>
            </w:pPr>
            <w:r w:rsidRPr="00E9768D">
              <w:rPr>
                <w:b/>
                <w:bCs/>
              </w:rPr>
              <w:t> </w:t>
            </w:r>
          </w:p>
        </w:tc>
        <w:tc>
          <w:tcPr>
            <w:tcW w:w="1424" w:type="dxa"/>
            <w:shd w:val="clear" w:color="auto" w:fill="FFCC99"/>
          </w:tcPr>
          <w:p w14:paraId="0B4CC094" w14:textId="77777777" w:rsidR="00B04244" w:rsidRPr="00E9768D" w:rsidRDefault="00B04244" w:rsidP="00C62A93">
            <w:pPr>
              <w:rPr>
                <w:b/>
                <w:bCs/>
              </w:rPr>
            </w:pPr>
            <w:r w:rsidRPr="00E9768D">
              <w:rPr>
                <w:b/>
                <w:bCs/>
              </w:rPr>
              <w:t> </w:t>
            </w:r>
          </w:p>
        </w:tc>
        <w:tc>
          <w:tcPr>
            <w:tcW w:w="1701" w:type="dxa"/>
            <w:shd w:val="clear" w:color="auto" w:fill="FFCC99"/>
          </w:tcPr>
          <w:p w14:paraId="1A849ED9" w14:textId="77777777" w:rsidR="00B04244" w:rsidRPr="00E9768D" w:rsidRDefault="00B04244" w:rsidP="00C62A93">
            <w:pPr>
              <w:rPr>
                <w:b/>
                <w:bCs/>
              </w:rPr>
            </w:pPr>
            <w:r w:rsidRPr="00E9768D">
              <w:rPr>
                <w:b/>
                <w:bCs/>
              </w:rPr>
              <w:t> </w:t>
            </w:r>
          </w:p>
        </w:tc>
      </w:tr>
      <w:tr w:rsidR="00B04244" w:rsidRPr="00E9768D" w14:paraId="53B3728F" w14:textId="77777777" w:rsidTr="00C62A93">
        <w:trPr>
          <w:trHeight w:val="450"/>
          <w:jc w:val="center"/>
        </w:trPr>
        <w:tc>
          <w:tcPr>
            <w:tcW w:w="5517" w:type="dxa"/>
            <w:shd w:val="clear" w:color="auto" w:fill="FFCC99"/>
            <w:vAlign w:val="center"/>
          </w:tcPr>
          <w:p w14:paraId="4D76B00D" w14:textId="77777777" w:rsidR="00B04244" w:rsidRPr="00E9768D" w:rsidRDefault="00B04244" w:rsidP="00C62A93">
            <w:pPr>
              <w:jc w:val="center"/>
              <w:rPr>
                <w:b/>
                <w:bCs/>
              </w:rPr>
            </w:pPr>
            <w:r w:rsidRPr="00E9768D">
              <w:rPr>
                <w:b/>
                <w:bCs/>
              </w:rPr>
              <w:t>Показатели за изпълнение</w:t>
            </w:r>
          </w:p>
        </w:tc>
        <w:tc>
          <w:tcPr>
            <w:tcW w:w="992" w:type="dxa"/>
            <w:shd w:val="clear" w:color="auto" w:fill="FFCC99"/>
          </w:tcPr>
          <w:p w14:paraId="5D4CCB65" w14:textId="77777777" w:rsidR="00B04244" w:rsidRPr="00E9768D" w:rsidRDefault="00B04244" w:rsidP="00C62A93">
            <w:pPr>
              <w:jc w:val="center"/>
              <w:rPr>
                <w:b/>
                <w:bCs/>
              </w:rPr>
            </w:pPr>
            <w:r w:rsidRPr="00E9768D">
              <w:rPr>
                <w:b/>
                <w:bCs/>
              </w:rPr>
              <w:t>Мерна единица</w:t>
            </w:r>
          </w:p>
        </w:tc>
        <w:tc>
          <w:tcPr>
            <w:tcW w:w="1424" w:type="dxa"/>
            <w:shd w:val="clear" w:color="auto" w:fill="FFCC99"/>
          </w:tcPr>
          <w:p w14:paraId="6623D860" w14:textId="77777777" w:rsidR="00B04244" w:rsidRPr="00E9768D" w:rsidRDefault="00B04244" w:rsidP="00C62A93">
            <w:pPr>
              <w:jc w:val="center"/>
              <w:rPr>
                <w:b/>
                <w:bCs/>
                <w:iCs/>
              </w:rPr>
            </w:pPr>
            <w:r w:rsidRPr="00E9768D">
              <w:rPr>
                <w:b/>
                <w:bCs/>
                <w:iCs/>
              </w:rPr>
              <w:t>Целеви стойности 2022 г.</w:t>
            </w:r>
          </w:p>
        </w:tc>
        <w:tc>
          <w:tcPr>
            <w:tcW w:w="1701" w:type="dxa"/>
            <w:shd w:val="clear" w:color="auto" w:fill="FFCC99"/>
          </w:tcPr>
          <w:p w14:paraId="0830D04B" w14:textId="77777777" w:rsidR="00B04244" w:rsidRPr="00E9768D" w:rsidRDefault="00B04244" w:rsidP="00C62A93">
            <w:pPr>
              <w:jc w:val="center"/>
              <w:rPr>
                <w:b/>
                <w:bCs/>
                <w:iCs/>
              </w:rPr>
            </w:pPr>
            <w:r w:rsidRPr="00E9768D">
              <w:rPr>
                <w:b/>
                <w:bCs/>
                <w:iCs/>
              </w:rPr>
              <w:t>Отчет към 30.09.2022  г.</w:t>
            </w:r>
          </w:p>
        </w:tc>
      </w:tr>
      <w:tr w:rsidR="00B04244" w:rsidRPr="00E9768D" w14:paraId="305096F5" w14:textId="77777777" w:rsidTr="00C62A93">
        <w:trPr>
          <w:trHeight w:val="64"/>
          <w:jc w:val="center"/>
        </w:trPr>
        <w:tc>
          <w:tcPr>
            <w:tcW w:w="5517" w:type="dxa"/>
          </w:tcPr>
          <w:p w14:paraId="263EC353" w14:textId="77777777" w:rsidR="00B04244" w:rsidRPr="00E9768D" w:rsidRDefault="00B04244" w:rsidP="00C62A93">
            <w:pPr>
              <w:rPr>
                <w:b/>
                <w:bCs/>
              </w:rPr>
            </w:pPr>
            <w:r w:rsidRPr="00E9768D">
              <w:rPr>
                <w:b/>
                <w:bCs/>
              </w:rPr>
              <w:t> </w:t>
            </w:r>
          </w:p>
        </w:tc>
        <w:tc>
          <w:tcPr>
            <w:tcW w:w="992" w:type="dxa"/>
          </w:tcPr>
          <w:p w14:paraId="50D805CB" w14:textId="77777777" w:rsidR="00B04244" w:rsidRPr="00E9768D" w:rsidRDefault="00B04244" w:rsidP="00C62A93">
            <w:r w:rsidRPr="00E9768D">
              <w:t> </w:t>
            </w:r>
          </w:p>
        </w:tc>
        <w:tc>
          <w:tcPr>
            <w:tcW w:w="1424" w:type="dxa"/>
          </w:tcPr>
          <w:p w14:paraId="0A6310E5" w14:textId="77777777" w:rsidR="00B04244" w:rsidRPr="00E9768D" w:rsidRDefault="00B04244" w:rsidP="00C62A93">
            <w:pPr>
              <w:rPr>
                <w:i/>
                <w:iCs/>
              </w:rPr>
            </w:pPr>
            <w:r w:rsidRPr="00E9768D">
              <w:rPr>
                <w:i/>
                <w:iCs/>
              </w:rPr>
              <w:t> </w:t>
            </w:r>
          </w:p>
        </w:tc>
        <w:tc>
          <w:tcPr>
            <w:tcW w:w="1701" w:type="dxa"/>
          </w:tcPr>
          <w:p w14:paraId="158BD3FF" w14:textId="77777777" w:rsidR="00B04244" w:rsidRPr="00E9768D" w:rsidRDefault="00B04244" w:rsidP="00C62A93">
            <w:pPr>
              <w:rPr>
                <w:i/>
                <w:iCs/>
              </w:rPr>
            </w:pPr>
          </w:p>
        </w:tc>
      </w:tr>
      <w:tr w:rsidR="00B04244" w:rsidRPr="00E9768D" w14:paraId="5061FB8E" w14:textId="77777777" w:rsidTr="00C62A93">
        <w:trPr>
          <w:trHeight w:val="255"/>
          <w:jc w:val="center"/>
        </w:trPr>
        <w:tc>
          <w:tcPr>
            <w:tcW w:w="5517" w:type="dxa"/>
            <w:tcBorders>
              <w:top w:val="single" w:sz="4" w:space="0" w:color="auto"/>
              <w:left w:val="single" w:sz="4" w:space="0" w:color="auto"/>
              <w:bottom w:val="single" w:sz="4" w:space="0" w:color="auto"/>
              <w:right w:val="single" w:sz="4" w:space="0" w:color="auto"/>
            </w:tcBorders>
            <w:vAlign w:val="center"/>
          </w:tcPr>
          <w:p w14:paraId="1EBC0D1F" w14:textId="77777777" w:rsidR="00B04244" w:rsidRPr="00E9768D" w:rsidRDefault="00B04244" w:rsidP="00C62A93">
            <w:r w:rsidRPr="00E9768D">
              <w:t>Подготовка/участие на заседания на Съвет „Външни работи”</w:t>
            </w:r>
          </w:p>
        </w:tc>
        <w:tc>
          <w:tcPr>
            <w:tcW w:w="992" w:type="dxa"/>
            <w:tcBorders>
              <w:top w:val="single" w:sz="4" w:space="0" w:color="auto"/>
              <w:left w:val="single" w:sz="4" w:space="0" w:color="auto"/>
              <w:bottom w:val="single" w:sz="4" w:space="0" w:color="auto"/>
              <w:right w:val="single" w:sz="4" w:space="0" w:color="auto"/>
            </w:tcBorders>
            <w:vAlign w:val="center"/>
          </w:tcPr>
          <w:p w14:paraId="2F50291E" w14:textId="77777777" w:rsidR="00B04244" w:rsidRPr="00E9768D" w:rsidRDefault="00B04244" w:rsidP="00C62A93">
            <w:pPr>
              <w:jc w:val="center"/>
            </w:pPr>
            <w:r w:rsidRPr="00E9768D">
              <w:t>Брой</w:t>
            </w:r>
          </w:p>
        </w:tc>
        <w:tc>
          <w:tcPr>
            <w:tcW w:w="1424" w:type="dxa"/>
            <w:tcBorders>
              <w:top w:val="single" w:sz="4" w:space="0" w:color="auto"/>
              <w:left w:val="single" w:sz="4" w:space="0" w:color="auto"/>
              <w:bottom w:val="single" w:sz="4" w:space="0" w:color="auto"/>
              <w:right w:val="single" w:sz="4" w:space="0" w:color="auto"/>
            </w:tcBorders>
            <w:vAlign w:val="center"/>
          </w:tcPr>
          <w:p w14:paraId="314628FC" w14:textId="77777777" w:rsidR="00B04244" w:rsidRPr="00E9768D" w:rsidRDefault="00B04244" w:rsidP="00C62A93">
            <w:pPr>
              <w:jc w:val="center"/>
            </w:pPr>
            <w:r w:rsidRPr="00E9768D">
              <w:t>12</w:t>
            </w:r>
          </w:p>
        </w:tc>
        <w:tc>
          <w:tcPr>
            <w:tcW w:w="1701" w:type="dxa"/>
            <w:tcBorders>
              <w:top w:val="single" w:sz="4" w:space="0" w:color="auto"/>
              <w:left w:val="single" w:sz="4" w:space="0" w:color="auto"/>
              <w:bottom w:val="single" w:sz="4" w:space="0" w:color="auto"/>
              <w:right w:val="single" w:sz="4" w:space="0" w:color="auto"/>
            </w:tcBorders>
            <w:vAlign w:val="center"/>
          </w:tcPr>
          <w:p w14:paraId="6B9F1127" w14:textId="77777777" w:rsidR="00B04244" w:rsidRPr="00E9768D" w:rsidRDefault="007E6FFC" w:rsidP="00C62A93">
            <w:pPr>
              <w:jc w:val="center"/>
            </w:pPr>
            <w:r w:rsidRPr="0070714F">
              <w:t>11</w:t>
            </w:r>
            <w:r w:rsidR="00B04244" w:rsidRPr="0070714F">
              <w:t>(7 редовни и 4 извънредни)</w:t>
            </w:r>
          </w:p>
        </w:tc>
      </w:tr>
      <w:tr w:rsidR="00B04244" w:rsidRPr="00E9768D" w14:paraId="7D4A7535" w14:textId="77777777" w:rsidTr="00C62A93">
        <w:trPr>
          <w:trHeight w:val="519"/>
          <w:jc w:val="center"/>
        </w:trPr>
        <w:tc>
          <w:tcPr>
            <w:tcW w:w="5517" w:type="dxa"/>
            <w:tcBorders>
              <w:top w:val="single" w:sz="4" w:space="0" w:color="auto"/>
              <w:left w:val="single" w:sz="4" w:space="0" w:color="auto"/>
              <w:bottom w:val="single" w:sz="4" w:space="0" w:color="auto"/>
              <w:right w:val="single" w:sz="4" w:space="0" w:color="auto"/>
            </w:tcBorders>
            <w:vAlign w:val="center"/>
          </w:tcPr>
          <w:p w14:paraId="59FC5020" w14:textId="77777777" w:rsidR="00B04244" w:rsidRPr="00E9768D" w:rsidRDefault="00B04244" w:rsidP="00C62A93">
            <w:r w:rsidRPr="00E9768D">
              <w:t>Подготовка/участие на заседания на външните министри – формат Гимних</w:t>
            </w:r>
          </w:p>
        </w:tc>
        <w:tc>
          <w:tcPr>
            <w:tcW w:w="992" w:type="dxa"/>
            <w:tcBorders>
              <w:top w:val="single" w:sz="4" w:space="0" w:color="auto"/>
              <w:left w:val="single" w:sz="4" w:space="0" w:color="auto"/>
              <w:bottom w:val="single" w:sz="4" w:space="0" w:color="auto"/>
              <w:right w:val="single" w:sz="4" w:space="0" w:color="auto"/>
            </w:tcBorders>
            <w:vAlign w:val="center"/>
          </w:tcPr>
          <w:p w14:paraId="3F9AB7CA" w14:textId="77777777" w:rsidR="00B04244" w:rsidRPr="00E9768D" w:rsidRDefault="00B04244" w:rsidP="00C62A93">
            <w:pPr>
              <w:jc w:val="center"/>
            </w:pPr>
            <w:r w:rsidRPr="00E9768D">
              <w:t>Брой</w:t>
            </w:r>
          </w:p>
        </w:tc>
        <w:tc>
          <w:tcPr>
            <w:tcW w:w="1424" w:type="dxa"/>
            <w:tcBorders>
              <w:top w:val="single" w:sz="4" w:space="0" w:color="auto"/>
              <w:left w:val="single" w:sz="4" w:space="0" w:color="auto"/>
              <w:bottom w:val="single" w:sz="4" w:space="0" w:color="auto"/>
              <w:right w:val="single" w:sz="4" w:space="0" w:color="auto"/>
            </w:tcBorders>
            <w:vAlign w:val="center"/>
          </w:tcPr>
          <w:p w14:paraId="2D8983E5" w14:textId="77777777" w:rsidR="00B04244" w:rsidRPr="00E9768D" w:rsidRDefault="00B04244" w:rsidP="00C62A93">
            <w:pPr>
              <w:jc w:val="center"/>
            </w:pPr>
            <w:r w:rsidRPr="00E9768D">
              <w:t>2</w:t>
            </w:r>
          </w:p>
        </w:tc>
        <w:tc>
          <w:tcPr>
            <w:tcW w:w="1701" w:type="dxa"/>
            <w:tcBorders>
              <w:top w:val="single" w:sz="4" w:space="0" w:color="auto"/>
              <w:left w:val="single" w:sz="4" w:space="0" w:color="auto"/>
              <w:bottom w:val="single" w:sz="4" w:space="0" w:color="auto"/>
              <w:right w:val="single" w:sz="4" w:space="0" w:color="auto"/>
            </w:tcBorders>
            <w:vAlign w:val="center"/>
          </w:tcPr>
          <w:p w14:paraId="0F95B4EC" w14:textId="77777777" w:rsidR="00B04244" w:rsidRPr="00E9768D" w:rsidRDefault="00B04244" w:rsidP="00C62A93">
            <w:pPr>
              <w:jc w:val="center"/>
            </w:pPr>
            <w:r w:rsidRPr="00E9768D">
              <w:t>2</w:t>
            </w:r>
          </w:p>
        </w:tc>
      </w:tr>
      <w:tr w:rsidR="00B04244" w:rsidRPr="00E9768D" w14:paraId="70AAC066" w14:textId="77777777" w:rsidTr="00C62A93">
        <w:trPr>
          <w:trHeight w:val="255"/>
          <w:jc w:val="center"/>
        </w:trPr>
        <w:tc>
          <w:tcPr>
            <w:tcW w:w="5517" w:type="dxa"/>
            <w:tcBorders>
              <w:top w:val="single" w:sz="4" w:space="0" w:color="auto"/>
              <w:left w:val="single" w:sz="4" w:space="0" w:color="auto"/>
              <w:bottom w:val="single" w:sz="4" w:space="0" w:color="auto"/>
              <w:right w:val="single" w:sz="4" w:space="0" w:color="auto"/>
            </w:tcBorders>
            <w:vAlign w:val="center"/>
          </w:tcPr>
          <w:p w14:paraId="2C7F6A4A" w14:textId="77777777" w:rsidR="00B04244" w:rsidRPr="00E9768D" w:rsidRDefault="00B04244" w:rsidP="00C62A93">
            <w:r w:rsidRPr="00E9768D">
              <w:t>Участие на българска делегация на най-високо равнище ЕС-ОДЛАК</w:t>
            </w:r>
          </w:p>
        </w:tc>
        <w:tc>
          <w:tcPr>
            <w:tcW w:w="992" w:type="dxa"/>
            <w:tcBorders>
              <w:top w:val="single" w:sz="4" w:space="0" w:color="auto"/>
              <w:left w:val="single" w:sz="4" w:space="0" w:color="auto"/>
              <w:bottom w:val="single" w:sz="4" w:space="0" w:color="auto"/>
              <w:right w:val="single" w:sz="4" w:space="0" w:color="auto"/>
            </w:tcBorders>
          </w:tcPr>
          <w:p w14:paraId="2F1D726C" w14:textId="77777777" w:rsidR="00B04244" w:rsidRPr="00E9768D" w:rsidRDefault="00B04244" w:rsidP="00C62A93">
            <w:pPr>
              <w:jc w:val="center"/>
            </w:pPr>
            <w:r w:rsidRPr="00E9768D">
              <w:t>Брой</w:t>
            </w:r>
          </w:p>
        </w:tc>
        <w:tc>
          <w:tcPr>
            <w:tcW w:w="1424" w:type="dxa"/>
            <w:tcBorders>
              <w:top w:val="single" w:sz="4" w:space="0" w:color="auto"/>
              <w:left w:val="single" w:sz="4" w:space="0" w:color="auto"/>
              <w:bottom w:val="single" w:sz="4" w:space="0" w:color="auto"/>
              <w:right w:val="single" w:sz="4" w:space="0" w:color="auto"/>
            </w:tcBorders>
          </w:tcPr>
          <w:p w14:paraId="17BB7566" w14:textId="77777777" w:rsidR="00B04244" w:rsidRPr="00E9768D" w:rsidRDefault="00B04244" w:rsidP="00C62A93">
            <w:pPr>
              <w:jc w:val="center"/>
            </w:pPr>
            <w:r w:rsidRPr="00E9768D">
              <w:t>-</w:t>
            </w:r>
          </w:p>
        </w:tc>
        <w:tc>
          <w:tcPr>
            <w:tcW w:w="1701" w:type="dxa"/>
            <w:tcBorders>
              <w:top w:val="single" w:sz="4" w:space="0" w:color="auto"/>
              <w:left w:val="single" w:sz="4" w:space="0" w:color="auto"/>
              <w:bottom w:val="single" w:sz="4" w:space="0" w:color="auto"/>
              <w:right w:val="single" w:sz="4" w:space="0" w:color="auto"/>
            </w:tcBorders>
          </w:tcPr>
          <w:p w14:paraId="0D938D92" w14:textId="77777777" w:rsidR="00B04244" w:rsidRPr="00E9768D" w:rsidRDefault="00B04244" w:rsidP="00C62A93">
            <w:pPr>
              <w:jc w:val="center"/>
            </w:pPr>
            <w:r w:rsidRPr="00E9768D">
              <w:t>-</w:t>
            </w:r>
          </w:p>
        </w:tc>
      </w:tr>
      <w:tr w:rsidR="00B04244" w:rsidRPr="00E9768D" w14:paraId="538B7B86" w14:textId="77777777" w:rsidTr="00C62A93">
        <w:trPr>
          <w:trHeight w:val="463"/>
          <w:jc w:val="center"/>
        </w:trPr>
        <w:tc>
          <w:tcPr>
            <w:tcW w:w="5517" w:type="dxa"/>
            <w:tcBorders>
              <w:top w:val="single" w:sz="4" w:space="0" w:color="auto"/>
              <w:left w:val="single" w:sz="4" w:space="0" w:color="auto"/>
              <w:bottom w:val="single" w:sz="4" w:space="0" w:color="auto"/>
              <w:right w:val="single" w:sz="4" w:space="0" w:color="auto"/>
            </w:tcBorders>
            <w:vAlign w:val="center"/>
          </w:tcPr>
          <w:p w14:paraId="61A40941" w14:textId="77777777" w:rsidR="00B04244" w:rsidRPr="00E9768D" w:rsidRDefault="00B04244" w:rsidP="00C62A93">
            <w:r w:rsidRPr="00E9768D">
              <w:t>Участие на българска делегация в срещи на министрите на външните работи на страните от ЕС и ОДЛАК</w:t>
            </w:r>
          </w:p>
        </w:tc>
        <w:tc>
          <w:tcPr>
            <w:tcW w:w="992" w:type="dxa"/>
            <w:tcBorders>
              <w:top w:val="single" w:sz="4" w:space="0" w:color="auto"/>
              <w:left w:val="single" w:sz="4" w:space="0" w:color="auto"/>
              <w:bottom w:val="single" w:sz="4" w:space="0" w:color="auto"/>
              <w:right w:val="single" w:sz="4" w:space="0" w:color="auto"/>
            </w:tcBorders>
          </w:tcPr>
          <w:p w14:paraId="6D03FAB9" w14:textId="77777777" w:rsidR="00B04244" w:rsidRPr="00E9768D" w:rsidRDefault="00B04244" w:rsidP="00C62A93">
            <w:pPr>
              <w:jc w:val="center"/>
            </w:pPr>
            <w:r w:rsidRPr="00E9768D">
              <w:t>Брой</w:t>
            </w:r>
          </w:p>
        </w:tc>
        <w:tc>
          <w:tcPr>
            <w:tcW w:w="1424" w:type="dxa"/>
            <w:tcBorders>
              <w:top w:val="single" w:sz="4" w:space="0" w:color="auto"/>
              <w:left w:val="single" w:sz="4" w:space="0" w:color="auto"/>
              <w:bottom w:val="single" w:sz="4" w:space="0" w:color="auto"/>
              <w:right w:val="single" w:sz="4" w:space="0" w:color="auto"/>
            </w:tcBorders>
          </w:tcPr>
          <w:p w14:paraId="4CB66B90" w14:textId="77777777" w:rsidR="00B04244" w:rsidRPr="00E9768D" w:rsidRDefault="00B04244" w:rsidP="00C62A93">
            <w:pPr>
              <w:jc w:val="center"/>
            </w:pPr>
            <w:r w:rsidRPr="00E9768D">
              <w:t>1</w:t>
            </w:r>
          </w:p>
        </w:tc>
        <w:tc>
          <w:tcPr>
            <w:tcW w:w="1701" w:type="dxa"/>
            <w:tcBorders>
              <w:top w:val="single" w:sz="4" w:space="0" w:color="auto"/>
              <w:left w:val="single" w:sz="4" w:space="0" w:color="auto"/>
              <w:bottom w:val="single" w:sz="4" w:space="0" w:color="auto"/>
              <w:right w:val="single" w:sz="4" w:space="0" w:color="auto"/>
            </w:tcBorders>
          </w:tcPr>
          <w:p w14:paraId="0D4963EF" w14:textId="77777777" w:rsidR="00B04244" w:rsidRPr="00E9768D" w:rsidRDefault="00B04244" w:rsidP="00C62A93">
            <w:pPr>
              <w:jc w:val="center"/>
            </w:pPr>
            <w:r w:rsidRPr="00E9768D">
              <w:t>-</w:t>
            </w:r>
          </w:p>
        </w:tc>
      </w:tr>
      <w:tr w:rsidR="00B04244" w:rsidRPr="00E9768D" w14:paraId="58927002" w14:textId="77777777" w:rsidTr="00C62A93">
        <w:trPr>
          <w:trHeight w:val="519"/>
          <w:jc w:val="center"/>
        </w:trPr>
        <w:tc>
          <w:tcPr>
            <w:tcW w:w="5517" w:type="dxa"/>
            <w:vAlign w:val="center"/>
          </w:tcPr>
          <w:p w14:paraId="290EAA42" w14:textId="77777777" w:rsidR="00B04244" w:rsidRPr="00E9768D" w:rsidRDefault="00B04244" w:rsidP="00C62A93">
            <w:r w:rsidRPr="00E9768D">
              <w:t>Участия на дипломати от ЦУ на МВнР в заседания на работните групи по ОВППС</w:t>
            </w:r>
          </w:p>
        </w:tc>
        <w:tc>
          <w:tcPr>
            <w:tcW w:w="992" w:type="dxa"/>
            <w:vAlign w:val="center"/>
          </w:tcPr>
          <w:p w14:paraId="32A67301" w14:textId="77777777" w:rsidR="00B04244" w:rsidRPr="00E9768D" w:rsidRDefault="00B04244" w:rsidP="00C62A93">
            <w:pPr>
              <w:jc w:val="center"/>
            </w:pPr>
            <w:r w:rsidRPr="00E9768D">
              <w:t>Брой</w:t>
            </w:r>
          </w:p>
        </w:tc>
        <w:tc>
          <w:tcPr>
            <w:tcW w:w="1424" w:type="dxa"/>
            <w:vAlign w:val="center"/>
          </w:tcPr>
          <w:p w14:paraId="3696BCB7" w14:textId="77777777" w:rsidR="00B04244" w:rsidRPr="00E9768D" w:rsidRDefault="00B04244" w:rsidP="00C62A93">
            <w:pPr>
              <w:jc w:val="center"/>
            </w:pPr>
            <w:r w:rsidRPr="00E9768D">
              <w:t>30</w:t>
            </w:r>
          </w:p>
        </w:tc>
        <w:tc>
          <w:tcPr>
            <w:tcW w:w="1701" w:type="dxa"/>
            <w:vAlign w:val="center"/>
          </w:tcPr>
          <w:p w14:paraId="4FD279AB" w14:textId="77777777" w:rsidR="00B04244" w:rsidRPr="00E9768D" w:rsidRDefault="00B04244" w:rsidP="00C62A93">
            <w:pPr>
              <w:jc w:val="center"/>
            </w:pPr>
            <w:r w:rsidRPr="00E9768D">
              <w:t>10</w:t>
            </w:r>
          </w:p>
        </w:tc>
      </w:tr>
      <w:tr w:rsidR="00B04244" w:rsidRPr="00E9768D" w14:paraId="3D34FF70" w14:textId="77777777" w:rsidTr="00C62A93">
        <w:trPr>
          <w:trHeight w:val="757"/>
          <w:jc w:val="center"/>
        </w:trPr>
        <w:tc>
          <w:tcPr>
            <w:tcW w:w="5517" w:type="dxa"/>
            <w:tcBorders>
              <w:top w:val="single" w:sz="4" w:space="0" w:color="auto"/>
              <w:left w:val="single" w:sz="4" w:space="0" w:color="auto"/>
              <w:bottom w:val="single" w:sz="4" w:space="0" w:color="auto"/>
              <w:right w:val="single" w:sz="4" w:space="0" w:color="auto"/>
            </w:tcBorders>
            <w:vAlign w:val="center"/>
          </w:tcPr>
          <w:p w14:paraId="04DFE33B" w14:textId="77777777" w:rsidR="00B04244" w:rsidRPr="00E9768D" w:rsidRDefault="00B04244" w:rsidP="00C62A93">
            <w:r w:rsidRPr="00E9768D">
              <w:t>Участия на дипломати от ЦУ на МВнР в работни посещения/неформални заседания в трети страни на работните групи по ОВППС</w:t>
            </w:r>
          </w:p>
        </w:tc>
        <w:tc>
          <w:tcPr>
            <w:tcW w:w="992" w:type="dxa"/>
            <w:tcBorders>
              <w:top w:val="single" w:sz="4" w:space="0" w:color="auto"/>
              <w:left w:val="single" w:sz="4" w:space="0" w:color="auto"/>
              <w:bottom w:val="single" w:sz="4" w:space="0" w:color="auto"/>
              <w:right w:val="single" w:sz="4" w:space="0" w:color="auto"/>
            </w:tcBorders>
            <w:vAlign w:val="center"/>
          </w:tcPr>
          <w:p w14:paraId="1C1D147E" w14:textId="77777777" w:rsidR="00B04244" w:rsidRPr="00E9768D" w:rsidRDefault="00B04244" w:rsidP="00C62A93">
            <w:pPr>
              <w:jc w:val="center"/>
            </w:pPr>
            <w:r w:rsidRPr="00E9768D">
              <w:t>Брой</w:t>
            </w:r>
          </w:p>
        </w:tc>
        <w:tc>
          <w:tcPr>
            <w:tcW w:w="1424" w:type="dxa"/>
            <w:tcBorders>
              <w:top w:val="single" w:sz="4" w:space="0" w:color="auto"/>
              <w:left w:val="single" w:sz="4" w:space="0" w:color="auto"/>
              <w:bottom w:val="single" w:sz="4" w:space="0" w:color="auto"/>
              <w:right w:val="single" w:sz="4" w:space="0" w:color="auto"/>
            </w:tcBorders>
            <w:vAlign w:val="center"/>
          </w:tcPr>
          <w:p w14:paraId="22A7F93F" w14:textId="77777777" w:rsidR="00B04244" w:rsidRPr="00E9768D" w:rsidRDefault="00B04244" w:rsidP="00C62A93">
            <w:pPr>
              <w:jc w:val="center"/>
            </w:pPr>
            <w:r w:rsidRPr="00E9768D">
              <w:t>5</w:t>
            </w:r>
          </w:p>
        </w:tc>
        <w:tc>
          <w:tcPr>
            <w:tcW w:w="1701" w:type="dxa"/>
            <w:tcBorders>
              <w:top w:val="single" w:sz="4" w:space="0" w:color="auto"/>
              <w:left w:val="single" w:sz="4" w:space="0" w:color="auto"/>
              <w:bottom w:val="single" w:sz="4" w:space="0" w:color="auto"/>
              <w:right w:val="single" w:sz="4" w:space="0" w:color="auto"/>
            </w:tcBorders>
            <w:vAlign w:val="center"/>
          </w:tcPr>
          <w:p w14:paraId="2111A6B4" w14:textId="77777777" w:rsidR="00B04244" w:rsidRPr="00E9768D" w:rsidRDefault="00B04244" w:rsidP="00C62A93">
            <w:pPr>
              <w:jc w:val="center"/>
            </w:pPr>
            <w:r w:rsidRPr="00E9768D">
              <w:t>2</w:t>
            </w:r>
          </w:p>
        </w:tc>
      </w:tr>
      <w:tr w:rsidR="00B04244" w:rsidRPr="00E9768D" w14:paraId="10E52DD3" w14:textId="77777777" w:rsidTr="00C62A93">
        <w:trPr>
          <w:trHeight w:val="519"/>
          <w:jc w:val="center"/>
        </w:trPr>
        <w:tc>
          <w:tcPr>
            <w:tcW w:w="5517" w:type="dxa"/>
            <w:tcBorders>
              <w:top w:val="single" w:sz="4" w:space="0" w:color="auto"/>
              <w:left w:val="single" w:sz="4" w:space="0" w:color="auto"/>
              <w:bottom w:val="single" w:sz="4" w:space="0" w:color="auto"/>
              <w:right w:val="single" w:sz="4" w:space="0" w:color="auto"/>
            </w:tcBorders>
            <w:vAlign w:val="center"/>
          </w:tcPr>
          <w:p w14:paraId="3538406F" w14:textId="77777777" w:rsidR="00B04244" w:rsidRPr="00E9768D" w:rsidRDefault="00B04244" w:rsidP="00C62A93">
            <w:pPr>
              <w:tabs>
                <w:tab w:val="left" w:pos="240"/>
              </w:tabs>
              <w:autoSpaceDE w:val="0"/>
              <w:autoSpaceDN w:val="0"/>
              <w:adjustRightInd w:val="0"/>
            </w:pPr>
            <w:r w:rsidRPr="00E9768D">
              <w:t>Двустранни политически консултации на политическите директори на държавите-членки на ЕС</w:t>
            </w:r>
          </w:p>
        </w:tc>
        <w:tc>
          <w:tcPr>
            <w:tcW w:w="992" w:type="dxa"/>
            <w:tcBorders>
              <w:top w:val="single" w:sz="4" w:space="0" w:color="auto"/>
              <w:left w:val="single" w:sz="4" w:space="0" w:color="auto"/>
              <w:bottom w:val="single" w:sz="4" w:space="0" w:color="auto"/>
              <w:right w:val="single" w:sz="4" w:space="0" w:color="auto"/>
            </w:tcBorders>
            <w:vAlign w:val="center"/>
          </w:tcPr>
          <w:p w14:paraId="4A0CA682" w14:textId="77777777" w:rsidR="00B04244" w:rsidRPr="00E9768D" w:rsidRDefault="00B04244" w:rsidP="00C62A93">
            <w:pPr>
              <w:jc w:val="center"/>
            </w:pPr>
            <w:r w:rsidRPr="00E9768D">
              <w:t>Брой</w:t>
            </w:r>
          </w:p>
        </w:tc>
        <w:tc>
          <w:tcPr>
            <w:tcW w:w="1424" w:type="dxa"/>
            <w:tcBorders>
              <w:top w:val="single" w:sz="4" w:space="0" w:color="auto"/>
              <w:left w:val="single" w:sz="4" w:space="0" w:color="auto"/>
              <w:bottom w:val="single" w:sz="4" w:space="0" w:color="auto"/>
              <w:right w:val="single" w:sz="4" w:space="0" w:color="auto"/>
            </w:tcBorders>
            <w:vAlign w:val="center"/>
          </w:tcPr>
          <w:p w14:paraId="625CAE4E" w14:textId="77777777" w:rsidR="00B04244" w:rsidRPr="00E9768D" w:rsidRDefault="00B04244" w:rsidP="00C62A93">
            <w:pPr>
              <w:jc w:val="center"/>
            </w:pPr>
            <w:r w:rsidRPr="00E9768D">
              <w:t>5</w:t>
            </w:r>
          </w:p>
        </w:tc>
        <w:tc>
          <w:tcPr>
            <w:tcW w:w="1701" w:type="dxa"/>
            <w:tcBorders>
              <w:top w:val="single" w:sz="4" w:space="0" w:color="auto"/>
              <w:left w:val="single" w:sz="4" w:space="0" w:color="auto"/>
              <w:bottom w:val="single" w:sz="4" w:space="0" w:color="auto"/>
              <w:right w:val="single" w:sz="4" w:space="0" w:color="auto"/>
            </w:tcBorders>
            <w:vAlign w:val="center"/>
          </w:tcPr>
          <w:p w14:paraId="1897C174" w14:textId="77777777" w:rsidR="00B04244" w:rsidRPr="00E9768D" w:rsidRDefault="00B04244" w:rsidP="00C62A93">
            <w:pPr>
              <w:jc w:val="center"/>
            </w:pPr>
            <w:r w:rsidRPr="00E9768D">
              <w:t>2</w:t>
            </w:r>
          </w:p>
        </w:tc>
      </w:tr>
      <w:tr w:rsidR="00B04244" w:rsidRPr="00E9768D" w14:paraId="3E8B1F44" w14:textId="77777777" w:rsidTr="00C62A93">
        <w:trPr>
          <w:trHeight w:val="505"/>
          <w:jc w:val="center"/>
        </w:trPr>
        <w:tc>
          <w:tcPr>
            <w:tcW w:w="5517" w:type="dxa"/>
            <w:tcBorders>
              <w:top w:val="single" w:sz="4" w:space="0" w:color="auto"/>
              <w:left w:val="single" w:sz="4" w:space="0" w:color="auto"/>
              <w:bottom w:val="single" w:sz="4" w:space="0" w:color="auto"/>
              <w:right w:val="single" w:sz="4" w:space="0" w:color="auto"/>
            </w:tcBorders>
            <w:vAlign w:val="center"/>
          </w:tcPr>
          <w:p w14:paraId="431BB159" w14:textId="77777777" w:rsidR="00B04244" w:rsidRPr="00E9768D" w:rsidRDefault="00B04244" w:rsidP="00C62A93">
            <w:pPr>
              <w:tabs>
                <w:tab w:val="left" w:pos="240"/>
              </w:tabs>
              <w:autoSpaceDE w:val="0"/>
              <w:autoSpaceDN w:val="0"/>
              <w:adjustRightInd w:val="0"/>
            </w:pPr>
            <w:r w:rsidRPr="00E9768D">
              <w:t>Участия в неформални срещи на политическите директори и европейските кореспонденти</w:t>
            </w:r>
          </w:p>
        </w:tc>
        <w:tc>
          <w:tcPr>
            <w:tcW w:w="992" w:type="dxa"/>
            <w:tcBorders>
              <w:top w:val="single" w:sz="4" w:space="0" w:color="auto"/>
              <w:left w:val="single" w:sz="4" w:space="0" w:color="auto"/>
              <w:bottom w:val="single" w:sz="4" w:space="0" w:color="auto"/>
              <w:right w:val="single" w:sz="4" w:space="0" w:color="auto"/>
            </w:tcBorders>
            <w:vAlign w:val="center"/>
          </w:tcPr>
          <w:p w14:paraId="186F77EE" w14:textId="77777777" w:rsidR="00B04244" w:rsidRPr="00E9768D" w:rsidRDefault="00B04244" w:rsidP="00C62A93">
            <w:pPr>
              <w:jc w:val="center"/>
            </w:pPr>
            <w:r w:rsidRPr="00E9768D">
              <w:t>Брой</w:t>
            </w:r>
          </w:p>
        </w:tc>
        <w:tc>
          <w:tcPr>
            <w:tcW w:w="1424" w:type="dxa"/>
            <w:tcBorders>
              <w:top w:val="single" w:sz="4" w:space="0" w:color="auto"/>
              <w:left w:val="single" w:sz="4" w:space="0" w:color="auto"/>
              <w:bottom w:val="single" w:sz="4" w:space="0" w:color="auto"/>
              <w:right w:val="single" w:sz="4" w:space="0" w:color="auto"/>
            </w:tcBorders>
            <w:vAlign w:val="center"/>
          </w:tcPr>
          <w:p w14:paraId="07589BB6" w14:textId="77777777" w:rsidR="00B04244" w:rsidRPr="00E9768D" w:rsidRDefault="00B04244" w:rsidP="00C62A93">
            <w:pPr>
              <w:jc w:val="center"/>
            </w:pPr>
            <w:r w:rsidRPr="00E9768D">
              <w:t>4</w:t>
            </w:r>
          </w:p>
        </w:tc>
        <w:tc>
          <w:tcPr>
            <w:tcW w:w="1701" w:type="dxa"/>
            <w:tcBorders>
              <w:top w:val="single" w:sz="4" w:space="0" w:color="auto"/>
              <w:left w:val="single" w:sz="4" w:space="0" w:color="auto"/>
              <w:bottom w:val="single" w:sz="4" w:space="0" w:color="auto"/>
              <w:right w:val="single" w:sz="4" w:space="0" w:color="auto"/>
            </w:tcBorders>
            <w:vAlign w:val="center"/>
          </w:tcPr>
          <w:p w14:paraId="6D5A5C12" w14:textId="77777777" w:rsidR="00B04244" w:rsidRPr="00E9768D" w:rsidRDefault="00B04244" w:rsidP="00C62A93">
            <w:pPr>
              <w:jc w:val="center"/>
            </w:pPr>
            <w:r w:rsidRPr="00E9768D">
              <w:t>2</w:t>
            </w:r>
          </w:p>
        </w:tc>
      </w:tr>
      <w:tr w:rsidR="00B04244" w:rsidRPr="00E9768D" w14:paraId="767949EA" w14:textId="77777777" w:rsidTr="00C62A93">
        <w:trPr>
          <w:trHeight w:val="268"/>
          <w:jc w:val="center"/>
        </w:trPr>
        <w:tc>
          <w:tcPr>
            <w:tcW w:w="5517" w:type="dxa"/>
            <w:tcBorders>
              <w:top w:val="single" w:sz="4" w:space="0" w:color="auto"/>
              <w:left w:val="single" w:sz="4" w:space="0" w:color="auto"/>
              <w:bottom w:val="single" w:sz="4" w:space="0" w:color="auto"/>
              <w:right w:val="single" w:sz="4" w:space="0" w:color="auto"/>
            </w:tcBorders>
            <w:vAlign w:val="center"/>
          </w:tcPr>
          <w:p w14:paraId="7A3B4FF0" w14:textId="77777777" w:rsidR="00B04244" w:rsidRPr="00E9768D" w:rsidRDefault="00B04244" w:rsidP="00C62A93">
            <w:pPr>
              <w:tabs>
                <w:tab w:val="left" w:pos="240"/>
              </w:tabs>
              <w:autoSpaceDE w:val="0"/>
              <w:autoSpaceDN w:val="0"/>
              <w:adjustRightInd w:val="0"/>
            </w:pPr>
            <w:r w:rsidRPr="00E9768D">
              <w:t xml:space="preserve">Участия в неформални срещи на генералните секретари на ЕС </w:t>
            </w:r>
          </w:p>
        </w:tc>
        <w:tc>
          <w:tcPr>
            <w:tcW w:w="992" w:type="dxa"/>
            <w:tcBorders>
              <w:top w:val="single" w:sz="4" w:space="0" w:color="auto"/>
              <w:left w:val="single" w:sz="4" w:space="0" w:color="auto"/>
              <w:bottom w:val="single" w:sz="4" w:space="0" w:color="auto"/>
              <w:right w:val="single" w:sz="4" w:space="0" w:color="auto"/>
            </w:tcBorders>
            <w:vAlign w:val="center"/>
          </w:tcPr>
          <w:p w14:paraId="50769B07" w14:textId="77777777" w:rsidR="00B04244" w:rsidRPr="00E9768D" w:rsidRDefault="00B04244" w:rsidP="00C62A93">
            <w:pPr>
              <w:jc w:val="center"/>
            </w:pPr>
            <w:r w:rsidRPr="00E9768D">
              <w:t>Брой</w:t>
            </w:r>
          </w:p>
        </w:tc>
        <w:tc>
          <w:tcPr>
            <w:tcW w:w="1424" w:type="dxa"/>
            <w:tcBorders>
              <w:top w:val="single" w:sz="4" w:space="0" w:color="auto"/>
              <w:left w:val="single" w:sz="4" w:space="0" w:color="auto"/>
              <w:bottom w:val="single" w:sz="4" w:space="0" w:color="auto"/>
              <w:right w:val="single" w:sz="4" w:space="0" w:color="auto"/>
            </w:tcBorders>
            <w:vAlign w:val="center"/>
          </w:tcPr>
          <w:p w14:paraId="71264AA9" w14:textId="77777777" w:rsidR="00B04244" w:rsidRPr="00E9768D" w:rsidRDefault="00B04244" w:rsidP="00C62A93">
            <w:pPr>
              <w:jc w:val="center"/>
            </w:pPr>
            <w:r w:rsidRPr="00E9768D">
              <w:t>2</w:t>
            </w:r>
          </w:p>
        </w:tc>
        <w:tc>
          <w:tcPr>
            <w:tcW w:w="1701" w:type="dxa"/>
            <w:tcBorders>
              <w:top w:val="single" w:sz="4" w:space="0" w:color="auto"/>
              <w:left w:val="single" w:sz="4" w:space="0" w:color="auto"/>
              <w:bottom w:val="single" w:sz="4" w:space="0" w:color="auto"/>
              <w:right w:val="single" w:sz="4" w:space="0" w:color="auto"/>
            </w:tcBorders>
            <w:vAlign w:val="center"/>
          </w:tcPr>
          <w:p w14:paraId="650B1D8B" w14:textId="77777777" w:rsidR="00B04244" w:rsidRPr="00E9768D" w:rsidRDefault="00B04244" w:rsidP="00C62A93">
            <w:pPr>
              <w:jc w:val="center"/>
            </w:pPr>
            <w:r w:rsidRPr="00E9768D">
              <w:t>1</w:t>
            </w:r>
          </w:p>
        </w:tc>
      </w:tr>
      <w:tr w:rsidR="00B04244" w:rsidRPr="00E9768D" w14:paraId="2C54C8D4" w14:textId="77777777" w:rsidTr="00C62A93">
        <w:trPr>
          <w:trHeight w:val="533"/>
          <w:jc w:val="center"/>
        </w:trPr>
        <w:tc>
          <w:tcPr>
            <w:tcW w:w="5517" w:type="dxa"/>
            <w:tcBorders>
              <w:top w:val="single" w:sz="4" w:space="0" w:color="auto"/>
              <w:left w:val="single" w:sz="4" w:space="0" w:color="auto"/>
              <w:bottom w:val="single" w:sz="4" w:space="0" w:color="auto"/>
              <w:right w:val="single" w:sz="4" w:space="0" w:color="auto"/>
            </w:tcBorders>
            <w:vAlign w:val="center"/>
          </w:tcPr>
          <w:p w14:paraId="26158FD8" w14:textId="77777777" w:rsidR="00B04244" w:rsidRPr="00E9768D" w:rsidRDefault="00B04244" w:rsidP="00C62A93">
            <w:pPr>
              <w:tabs>
                <w:tab w:val="left" w:pos="240"/>
              </w:tabs>
              <w:autoSpaceDE w:val="0"/>
              <w:autoSpaceDN w:val="0"/>
              <w:adjustRightInd w:val="0"/>
            </w:pPr>
            <w:r w:rsidRPr="00E9768D">
              <w:t>Двустранни политически консултации на директорите в областта на ОВППС</w:t>
            </w:r>
          </w:p>
        </w:tc>
        <w:tc>
          <w:tcPr>
            <w:tcW w:w="992" w:type="dxa"/>
            <w:tcBorders>
              <w:top w:val="single" w:sz="4" w:space="0" w:color="auto"/>
              <w:left w:val="single" w:sz="4" w:space="0" w:color="auto"/>
              <w:bottom w:val="single" w:sz="4" w:space="0" w:color="auto"/>
              <w:right w:val="single" w:sz="4" w:space="0" w:color="auto"/>
            </w:tcBorders>
            <w:vAlign w:val="center"/>
          </w:tcPr>
          <w:p w14:paraId="243C126F" w14:textId="77777777" w:rsidR="00B04244" w:rsidRPr="00E9768D" w:rsidRDefault="00B04244" w:rsidP="00C62A93">
            <w:pPr>
              <w:jc w:val="center"/>
            </w:pPr>
            <w:r w:rsidRPr="00E9768D">
              <w:t>Брой</w:t>
            </w:r>
          </w:p>
        </w:tc>
        <w:tc>
          <w:tcPr>
            <w:tcW w:w="1424" w:type="dxa"/>
            <w:tcBorders>
              <w:top w:val="single" w:sz="4" w:space="0" w:color="auto"/>
              <w:left w:val="single" w:sz="4" w:space="0" w:color="auto"/>
              <w:bottom w:val="single" w:sz="4" w:space="0" w:color="auto"/>
              <w:right w:val="single" w:sz="4" w:space="0" w:color="auto"/>
            </w:tcBorders>
            <w:vAlign w:val="center"/>
          </w:tcPr>
          <w:p w14:paraId="2F9BF24F" w14:textId="77777777" w:rsidR="00B04244" w:rsidRPr="00E9768D" w:rsidRDefault="00B04244" w:rsidP="00C62A93">
            <w:pPr>
              <w:jc w:val="center"/>
            </w:pPr>
            <w:r w:rsidRPr="00E9768D">
              <w:t>2</w:t>
            </w:r>
          </w:p>
        </w:tc>
        <w:tc>
          <w:tcPr>
            <w:tcW w:w="1701" w:type="dxa"/>
            <w:tcBorders>
              <w:top w:val="single" w:sz="4" w:space="0" w:color="auto"/>
              <w:left w:val="single" w:sz="4" w:space="0" w:color="auto"/>
              <w:bottom w:val="single" w:sz="4" w:space="0" w:color="auto"/>
              <w:right w:val="single" w:sz="4" w:space="0" w:color="auto"/>
            </w:tcBorders>
            <w:vAlign w:val="center"/>
          </w:tcPr>
          <w:p w14:paraId="0CAB8D34" w14:textId="77777777" w:rsidR="00B04244" w:rsidRPr="00E9768D" w:rsidRDefault="00B04244" w:rsidP="00C62A93">
            <w:pPr>
              <w:jc w:val="center"/>
            </w:pPr>
            <w:r w:rsidRPr="00E9768D">
              <w:t>-</w:t>
            </w:r>
          </w:p>
        </w:tc>
      </w:tr>
      <w:tr w:rsidR="00B04244" w:rsidRPr="00E9768D" w14:paraId="0369A43C" w14:textId="77777777" w:rsidTr="00C62A93">
        <w:trPr>
          <w:trHeight w:val="255"/>
          <w:jc w:val="center"/>
        </w:trPr>
        <w:tc>
          <w:tcPr>
            <w:tcW w:w="5517" w:type="dxa"/>
            <w:tcBorders>
              <w:top w:val="single" w:sz="4" w:space="0" w:color="auto"/>
              <w:left w:val="single" w:sz="4" w:space="0" w:color="auto"/>
              <w:bottom w:val="single" w:sz="4" w:space="0" w:color="auto"/>
              <w:right w:val="single" w:sz="4" w:space="0" w:color="auto"/>
            </w:tcBorders>
            <w:vAlign w:val="center"/>
          </w:tcPr>
          <w:p w14:paraId="4BA924B0" w14:textId="77777777" w:rsidR="00B04244" w:rsidRPr="00E9768D" w:rsidRDefault="00B04244" w:rsidP="00C62A93">
            <w:pPr>
              <w:tabs>
                <w:tab w:val="left" w:pos="240"/>
              </w:tabs>
              <w:autoSpaceDE w:val="0"/>
              <w:autoSpaceDN w:val="0"/>
              <w:adjustRightInd w:val="0"/>
            </w:pPr>
            <w:r w:rsidRPr="00E9768D">
              <w:t>Участие в неформални срещи на директорите в областта на сигурността на ЕС</w:t>
            </w:r>
          </w:p>
        </w:tc>
        <w:tc>
          <w:tcPr>
            <w:tcW w:w="992" w:type="dxa"/>
            <w:tcBorders>
              <w:top w:val="single" w:sz="4" w:space="0" w:color="auto"/>
              <w:left w:val="single" w:sz="4" w:space="0" w:color="auto"/>
              <w:bottom w:val="single" w:sz="4" w:space="0" w:color="auto"/>
              <w:right w:val="single" w:sz="4" w:space="0" w:color="auto"/>
            </w:tcBorders>
            <w:vAlign w:val="center"/>
          </w:tcPr>
          <w:p w14:paraId="32F14C34" w14:textId="77777777" w:rsidR="00B04244" w:rsidRPr="00E9768D" w:rsidRDefault="00B04244" w:rsidP="00C62A93">
            <w:pPr>
              <w:jc w:val="center"/>
            </w:pPr>
            <w:r w:rsidRPr="00E9768D">
              <w:t>Брой</w:t>
            </w:r>
          </w:p>
        </w:tc>
        <w:tc>
          <w:tcPr>
            <w:tcW w:w="1424" w:type="dxa"/>
            <w:tcBorders>
              <w:top w:val="single" w:sz="4" w:space="0" w:color="auto"/>
              <w:left w:val="single" w:sz="4" w:space="0" w:color="auto"/>
              <w:bottom w:val="single" w:sz="4" w:space="0" w:color="auto"/>
              <w:right w:val="single" w:sz="4" w:space="0" w:color="auto"/>
            </w:tcBorders>
            <w:vAlign w:val="center"/>
          </w:tcPr>
          <w:p w14:paraId="6E053FAE" w14:textId="77777777" w:rsidR="00B04244" w:rsidRPr="00E9768D" w:rsidRDefault="00B04244" w:rsidP="00C62A93">
            <w:pPr>
              <w:jc w:val="center"/>
            </w:pPr>
            <w:r w:rsidRPr="00E9768D">
              <w:t>2</w:t>
            </w:r>
          </w:p>
        </w:tc>
        <w:tc>
          <w:tcPr>
            <w:tcW w:w="1701" w:type="dxa"/>
            <w:tcBorders>
              <w:top w:val="single" w:sz="4" w:space="0" w:color="auto"/>
              <w:left w:val="single" w:sz="4" w:space="0" w:color="auto"/>
              <w:bottom w:val="single" w:sz="4" w:space="0" w:color="auto"/>
              <w:right w:val="single" w:sz="4" w:space="0" w:color="auto"/>
            </w:tcBorders>
            <w:vAlign w:val="center"/>
          </w:tcPr>
          <w:p w14:paraId="5A68D96A" w14:textId="77777777" w:rsidR="00B04244" w:rsidRPr="00E9768D" w:rsidRDefault="00B04244" w:rsidP="00C62A93">
            <w:pPr>
              <w:jc w:val="center"/>
            </w:pPr>
            <w:r w:rsidRPr="00E9768D">
              <w:t>2</w:t>
            </w:r>
          </w:p>
        </w:tc>
      </w:tr>
      <w:tr w:rsidR="00B04244" w:rsidRPr="00E9768D" w14:paraId="34FCBCD3" w14:textId="77777777" w:rsidTr="00C62A93">
        <w:trPr>
          <w:trHeight w:val="255"/>
          <w:jc w:val="center"/>
        </w:trPr>
        <w:tc>
          <w:tcPr>
            <w:tcW w:w="5517" w:type="dxa"/>
            <w:tcBorders>
              <w:top w:val="single" w:sz="4" w:space="0" w:color="auto"/>
              <w:left w:val="single" w:sz="4" w:space="0" w:color="auto"/>
              <w:bottom w:val="single" w:sz="4" w:space="0" w:color="auto"/>
              <w:right w:val="single" w:sz="4" w:space="0" w:color="auto"/>
            </w:tcBorders>
            <w:vAlign w:val="center"/>
          </w:tcPr>
          <w:p w14:paraId="06CE346B" w14:textId="77777777" w:rsidR="00B04244" w:rsidRPr="00E9768D" w:rsidRDefault="00B04244" w:rsidP="00C62A93">
            <w:pPr>
              <w:tabs>
                <w:tab w:val="left" w:pos="240"/>
              </w:tabs>
              <w:autoSpaceDE w:val="0"/>
              <w:autoSpaceDN w:val="0"/>
              <w:adjustRightInd w:val="0"/>
            </w:pPr>
            <w:r w:rsidRPr="00E9768D">
              <w:t>Участия на дипломати от ЦУ на МВнР в заседания на работните групи по разоръжаване и експортен контрол на Съвета на ЕС</w:t>
            </w:r>
          </w:p>
        </w:tc>
        <w:tc>
          <w:tcPr>
            <w:tcW w:w="992" w:type="dxa"/>
            <w:tcBorders>
              <w:top w:val="single" w:sz="4" w:space="0" w:color="auto"/>
              <w:left w:val="single" w:sz="4" w:space="0" w:color="auto"/>
              <w:bottom w:val="single" w:sz="4" w:space="0" w:color="auto"/>
              <w:right w:val="single" w:sz="4" w:space="0" w:color="auto"/>
            </w:tcBorders>
            <w:vAlign w:val="center"/>
          </w:tcPr>
          <w:p w14:paraId="2FBD9D33" w14:textId="77777777" w:rsidR="00B04244" w:rsidRPr="00E9768D" w:rsidRDefault="00B04244" w:rsidP="00C62A93">
            <w:pPr>
              <w:jc w:val="center"/>
            </w:pPr>
            <w:r w:rsidRPr="00E9768D">
              <w:t>Брой</w:t>
            </w:r>
          </w:p>
        </w:tc>
        <w:tc>
          <w:tcPr>
            <w:tcW w:w="1424" w:type="dxa"/>
            <w:tcBorders>
              <w:top w:val="single" w:sz="4" w:space="0" w:color="auto"/>
              <w:left w:val="single" w:sz="4" w:space="0" w:color="auto"/>
              <w:bottom w:val="single" w:sz="4" w:space="0" w:color="auto"/>
              <w:right w:val="single" w:sz="4" w:space="0" w:color="auto"/>
            </w:tcBorders>
            <w:vAlign w:val="center"/>
          </w:tcPr>
          <w:p w14:paraId="18448D70" w14:textId="77777777" w:rsidR="00B04244" w:rsidRPr="00E9768D" w:rsidRDefault="00B04244" w:rsidP="00C62A93">
            <w:pPr>
              <w:jc w:val="center"/>
            </w:pPr>
            <w:r w:rsidRPr="00E9768D">
              <w:t>22</w:t>
            </w:r>
          </w:p>
        </w:tc>
        <w:tc>
          <w:tcPr>
            <w:tcW w:w="1701" w:type="dxa"/>
            <w:tcBorders>
              <w:top w:val="single" w:sz="4" w:space="0" w:color="auto"/>
              <w:left w:val="single" w:sz="4" w:space="0" w:color="auto"/>
              <w:bottom w:val="single" w:sz="4" w:space="0" w:color="auto"/>
              <w:right w:val="single" w:sz="4" w:space="0" w:color="auto"/>
            </w:tcBorders>
            <w:vAlign w:val="center"/>
          </w:tcPr>
          <w:p w14:paraId="18F2C859" w14:textId="77777777" w:rsidR="00B04244" w:rsidRPr="00E9768D" w:rsidRDefault="00B04244" w:rsidP="00C62A93">
            <w:pPr>
              <w:jc w:val="center"/>
            </w:pPr>
            <w:r w:rsidRPr="00E9768D">
              <w:t>16</w:t>
            </w:r>
          </w:p>
        </w:tc>
      </w:tr>
      <w:tr w:rsidR="00B04244" w:rsidRPr="00E9768D" w14:paraId="7A4B0109" w14:textId="77777777" w:rsidTr="00C62A93">
        <w:trPr>
          <w:trHeight w:val="521"/>
          <w:jc w:val="center"/>
        </w:trPr>
        <w:tc>
          <w:tcPr>
            <w:tcW w:w="5517" w:type="dxa"/>
            <w:tcBorders>
              <w:top w:val="single" w:sz="4" w:space="0" w:color="auto"/>
              <w:left w:val="single" w:sz="4" w:space="0" w:color="auto"/>
              <w:bottom w:val="single" w:sz="4" w:space="0" w:color="auto"/>
              <w:right w:val="single" w:sz="4" w:space="0" w:color="auto"/>
            </w:tcBorders>
            <w:vAlign w:val="center"/>
          </w:tcPr>
          <w:p w14:paraId="5EE4B0DC" w14:textId="77777777" w:rsidR="00B04244" w:rsidRPr="00E9768D" w:rsidRDefault="00B04244" w:rsidP="00C62A93">
            <w:r w:rsidRPr="00E9768D">
              <w:t xml:space="preserve">Обучение по линия на Европейския колеж за сигурност и отбрана </w:t>
            </w:r>
          </w:p>
        </w:tc>
        <w:tc>
          <w:tcPr>
            <w:tcW w:w="992" w:type="dxa"/>
            <w:tcBorders>
              <w:top w:val="single" w:sz="4" w:space="0" w:color="auto"/>
              <w:left w:val="single" w:sz="4" w:space="0" w:color="auto"/>
              <w:bottom w:val="single" w:sz="4" w:space="0" w:color="auto"/>
              <w:right w:val="single" w:sz="4" w:space="0" w:color="auto"/>
            </w:tcBorders>
            <w:vAlign w:val="center"/>
          </w:tcPr>
          <w:p w14:paraId="0661C955" w14:textId="77777777" w:rsidR="00B04244" w:rsidRPr="00E9768D" w:rsidRDefault="00B04244" w:rsidP="00C62A93">
            <w:pPr>
              <w:jc w:val="center"/>
            </w:pPr>
            <w:r w:rsidRPr="00E9768D">
              <w:t>Брой</w:t>
            </w:r>
          </w:p>
        </w:tc>
        <w:tc>
          <w:tcPr>
            <w:tcW w:w="1424" w:type="dxa"/>
            <w:tcBorders>
              <w:top w:val="single" w:sz="4" w:space="0" w:color="auto"/>
              <w:left w:val="single" w:sz="4" w:space="0" w:color="auto"/>
              <w:bottom w:val="single" w:sz="4" w:space="0" w:color="auto"/>
              <w:right w:val="single" w:sz="4" w:space="0" w:color="auto"/>
            </w:tcBorders>
            <w:vAlign w:val="center"/>
          </w:tcPr>
          <w:p w14:paraId="70757A72" w14:textId="77777777" w:rsidR="00B04244" w:rsidRPr="00E9768D" w:rsidRDefault="00B04244" w:rsidP="00C62A93">
            <w:pPr>
              <w:jc w:val="center"/>
            </w:pPr>
            <w:r w:rsidRPr="00E9768D">
              <w:t>4</w:t>
            </w:r>
          </w:p>
        </w:tc>
        <w:tc>
          <w:tcPr>
            <w:tcW w:w="1701" w:type="dxa"/>
            <w:tcBorders>
              <w:top w:val="single" w:sz="4" w:space="0" w:color="auto"/>
              <w:left w:val="single" w:sz="4" w:space="0" w:color="auto"/>
              <w:bottom w:val="single" w:sz="4" w:space="0" w:color="auto"/>
              <w:right w:val="single" w:sz="4" w:space="0" w:color="auto"/>
            </w:tcBorders>
            <w:vAlign w:val="center"/>
          </w:tcPr>
          <w:p w14:paraId="65E76CEF" w14:textId="77777777" w:rsidR="00B04244" w:rsidRPr="00E9768D" w:rsidRDefault="00B04244" w:rsidP="00C62A93">
            <w:pPr>
              <w:jc w:val="center"/>
            </w:pPr>
            <w:r w:rsidRPr="00E9768D">
              <w:t>2</w:t>
            </w:r>
          </w:p>
        </w:tc>
      </w:tr>
      <w:tr w:rsidR="00B04244" w:rsidRPr="00E9768D" w14:paraId="1AD8F7DD" w14:textId="77777777" w:rsidTr="00C62A93">
        <w:trPr>
          <w:trHeight w:val="255"/>
          <w:jc w:val="center"/>
        </w:trPr>
        <w:tc>
          <w:tcPr>
            <w:tcW w:w="5517" w:type="dxa"/>
            <w:tcBorders>
              <w:top w:val="single" w:sz="4" w:space="0" w:color="auto"/>
              <w:left w:val="single" w:sz="4" w:space="0" w:color="auto"/>
              <w:bottom w:val="single" w:sz="4" w:space="0" w:color="auto"/>
              <w:right w:val="single" w:sz="4" w:space="0" w:color="auto"/>
            </w:tcBorders>
            <w:vAlign w:val="center"/>
          </w:tcPr>
          <w:p w14:paraId="2A73ABE9" w14:textId="77777777" w:rsidR="00B04244" w:rsidRPr="00E9768D" w:rsidRDefault="00B04244" w:rsidP="00C62A93">
            <w:r w:rsidRPr="00E9768D">
              <w:t>Участия в обучения в областта на ОВППС</w:t>
            </w:r>
          </w:p>
        </w:tc>
        <w:tc>
          <w:tcPr>
            <w:tcW w:w="992" w:type="dxa"/>
            <w:tcBorders>
              <w:top w:val="single" w:sz="4" w:space="0" w:color="auto"/>
              <w:left w:val="single" w:sz="4" w:space="0" w:color="auto"/>
              <w:bottom w:val="single" w:sz="4" w:space="0" w:color="auto"/>
              <w:right w:val="single" w:sz="4" w:space="0" w:color="auto"/>
            </w:tcBorders>
            <w:vAlign w:val="center"/>
          </w:tcPr>
          <w:p w14:paraId="3296C404" w14:textId="77777777" w:rsidR="00B04244" w:rsidRPr="00E9768D" w:rsidRDefault="00B04244" w:rsidP="00C62A93">
            <w:pPr>
              <w:jc w:val="center"/>
            </w:pPr>
            <w:r w:rsidRPr="00E9768D">
              <w:t>Брой</w:t>
            </w:r>
          </w:p>
        </w:tc>
        <w:tc>
          <w:tcPr>
            <w:tcW w:w="1424" w:type="dxa"/>
            <w:tcBorders>
              <w:top w:val="single" w:sz="4" w:space="0" w:color="auto"/>
              <w:left w:val="single" w:sz="4" w:space="0" w:color="auto"/>
              <w:bottom w:val="single" w:sz="4" w:space="0" w:color="auto"/>
              <w:right w:val="single" w:sz="4" w:space="0" w:color="auto"/>
            </w:tcBorders>
            <w:vAlign w:val="center"/>
          </w:tcPr>
          <w:p w14:paraId="5CEA9409" w14:textId="77777777" w:rsidR="00B04244" w:rsidRPr="00E9768D" w:rsidRDefault="00B04244" w:rsidP="00C62A93">
            <w:pPr>
              <w:jc w:val="center"/>
            </w:pPr>
            <w:r w:rsidRPr="00E9768D">
              <w:t>3</w:t>
            </w:r>
          </w:p>
        </w:tc>
        <w:tc>
          <w:tcPr>
            <w:tcW w:w="1701" w:type="dxa"/>
            <w:tcBorders>
              <w:top w:val="single" w:sz="4" w:space="0" w:color="auto"/>
              <w:left w:val="single" w:sz="4" w:space="0" w:color="auto"/>
              <w:bottom w:val="single" w:sz="4" w:space="0" w:color="auto"/>
              <w:right w:val="single" w:sz="4" w:space="0" w:color="auto"/>
            </w:tcBorders>
            <w:vAlign w:val="center"/>
          </w:tcPr>
          <w:p w14:paraId="2E3DFB28" w14:textId="77777777" w:rsidR="00B04244" w:rsidRPr="00E9768D" w:rsidRDefault="00B04244" w:rsidP="00C62A93">
            <w:pPr>
              <w:jc w:val="center"/>
            </w:pPr>
          </w:p>
        </w:tc>
      </w:tr>
      <w:tr w:rsidR="00B04244" w:rsidRPr="00E9768D" w14:paraId="30937252" w14:textId="77777777" w:rsidTr="00C62A93">
        <w:trPr>
          <w:trHeight w:val="770"/>
          <w:jc w:val="center"/>
        </w:trPr>
        <w:tc>
          <w:tcPr>
            <w:tcW w:w="5517" w:type="dxa"/>
            <w:vAlign w:val="center"/>
          </w:tcPr>
          <w:p w14:paraId="10A993F5" w14:textId="77777777" w:rsidR="00B04244" w:rsidRPr="00E9768D" w:rsidRDefault="00B04244" w:rsidP="00C62A93">
            <w:r w:rsidRPr="00E9768D">
              <w:t>Участие в срещи на високо и най-високо равнище на НАТО /президент, председател на Народно събрание, министър-председател/</w:t>
            </w:r>
          </w:p>
        </w:tc>
        <w:tc>
          <w:tcPr>
            <w:tcW w:w="992" w:type="dxa"/>
            <w:vAlign w:val="center"/>
          </w:tcPr>
          <w:p w14:paraId="549DDA18" w14:textId="77777777" w:rsidR="00B04244" w:rsidRPr="00E9768D" w:rsidRDefault="00B04244" w:rsidP="00C62A93">
            <w:pPr>
              <w:jc w:val="center"/>
            </w:pPr>
            <w:r w:rsidRPr="00E9768D">
              <w:t>Брой</w:t>
            </w:r>
          </w:p>
        </w:tc>
        <w:tc>
          <w:tcPr>
            <w:tcW w:w="1424" w:type="dxa"/>
            <w:vAlign w:val="center"/>
          </w:tcPr>
          <w:p w14:paraId="46C4BE7C" w14:textId="77777777" w:rsidR="00B04244" w:rsidRPr="00E9768D" w:rsidRDefault="00B04244" w:rsidP="00C62A93">
            <w:pPr>
              <w:jc w:val="center"/>
            </w:pPr>
            <w:r w:rsidRPr="00E9768D">
              <w:t>1</w:t>
            </w:r>
          </w:p>
        </w:tc>
        <w:tc>
          <w:tcPr>
            <w:tcW w:w="1701" w:type="dxa"/>
            <w:vAlign w:val="center"/>
          </w:tcPr>
          <w:p w14:paraId="04CC66E1" w14:textId="77777777" w:rsidR="00B04244" w:rsidRPr="00E9768D" w:rsidRDefault="00B04244" w:rsidP="00C62A93">
            <w:pPr>
              <w:jc w:val="center"/>
            </w:pPr>
            <w:r w:rsidRPr="00E9768D">
              <w:rPr>
                <w:lang w:eastAsia="en-US"/>
              </w:rPr>
              <w:t>3</w:t>
            </w:r>
          </w:p>
        </w:tc>
      </w:tr>
      <w:tr w:rsidR="00B04244" w:rsidRPr="00E9768D" w14:paraId="78898587" w14:textId="77777777" w:rsidTr="00C62A93">
        <w:trPr>
          <w:trHeight w:val="491"/>
          <w:jc w:val="center"/>
        </w:trPr>
        <w:tc>
          <w:tcPr>
            <w:tcW w:w="5517" w:type="dxa"/>
            <w:vAlign w:val="center"/>
          </w:tcPr>
          <w:p w14:paraId="2395908D" w14:textId="77777777" w:rsidR="00B04244" w:rsidRPr="00E9768D" w:rsidRDefault="00B04244" w:rsidP="00C62A93">
            <w:r w:rsidRPr="00E9768D">
              <w:t>Участие в срещи на министрите на външните работи на страните-членки на НАТО</w:t>
            </w:r>
          </w:p>
        </w:tc>
        <w:tc>
          <w:tcPr>
            <w:tcW w:w="992" w:type="dxa"/>
            <w:vAlign w:val="center"/>
          </w:tcPr>
          <w:p w14:paraId="3BD7461E" w14:textId="77777777" w:rsidR="00B04244" w:rsidRPr="00E9768D" w:rsidRDefault="00B04244" w:rsidP="00C62A93">
            <w:pPr>
              <w:jc w:val="center"/>
            </w:pPr>
            <w:r w:rsidRPr="00E9768D">
              <w:t>Брой</w:t>
            </w:r>
          </w:p>
        </w:tc>
        <w:tc>
          <w:tcPr>
            <w:tcW w:w="1424" w:type="dxa"/>
            <w:vAlign w:val="center"/>
          </w:tcPr>
          <w:p w14:paraId="4CA9BF05" w14:textId="77777777" w:rsidR="00B04244" w:rsidRPr="00E9768D" w:rsidRDefault="00B04244" w:rsidP="00C62A93">
            <w:pPr>
              <w:jc w:val="center"/>
            </w:pPr>
            <w:r w:rsidRPr="00E9768D">
              <w:t>3</w:t>
            </w:r>
          </w:p>
        </w:tc>
        <w:tc>
          <w:tcPr>
            <w:tcW w:w="1701" w:type="dxa"/>
            <w:vAlign w:val="center"/>
          </w:tcPr>
          <w:p w14:paraId="2711FFA8" w14:textId="77777777" w:rsidR="00B04244" w:rsidRPr="00E9768D" w:rsidRDefault="00B04244" w:rsidP="00C62A93">
            <w:pPr>
              <w:jc w:val="center"/>
            </w:pPr>
            <w:r w:rsidRPr="00E9768D">
              <w:rPr>
                <w:lang w:eastAsia="en-US"/>
              </w:rPr>
              <w:t>4</w:t>
            </w:r>
          </w:p>
        </w:tc>
      </w:tr>
      <w:tr w:rsidR="00B04244" w:rsidRPr="00E9768D" w14:paraId="7BAF8B1B" w14:textId="77777777" w:rsidTr="00C62A93">
        <w:trPr>
          <w:trHeight w:val="324"/>
          <w:jc w:val="center"/>
        </w:trPr>
        <w:tc>
          <w:tcPr>
            <w:tcW w:w="5517" w:type="dxa"/>
            <w:vAlign w:val="center"/>
          </w:tcPr>
          <w:p w14:paraId="4ED48068" w14:textId="77777777" w:rsidR="00B04244" w:rsidRPr="00E9768D" w:rsidRDefault="00B04244" w:rsidP="00C62A93">
            <w:r w:rsidRPr="00E9768D">
              <w:t>Участие в срещи във формат Букурещ-Б9</w:t>
            </w:r>
          </w:p>
        </w:tc>
        <w:tc>
          <w:tcPr>
            <w:tcW w:w="992" w:type="dxa"/>
            <w:vAlign w:val="center"/>
          </w:tcPr>
          <w:p w14:paraId="494EF311" w14:textId="77777777" w:rsidR="00B04244" w:rsidRPr="00E9768D" w:rsidRDefault="00B04244" w:rsidP="00C62A93">
            <w:pPr>
              <w:jc w:val="center"/>
            </w:pPr>
            <w:r w:rsidRPr="00E9768D">
              <w:t xml:space="preserve">Брой </w:t>
            </w:r>
          </w:p>
        </w:tc>
        <w:tc>
          <w:tcPr>
            <w:tcW w:w="1424" w:type="dxa"/>
            <w:vAlign w:val="center"/>
          </w:tcPr>
          <w:p w14:paraId="74CFB27B" w14:textId="77777777" w:rsidR="00B04244" w:rsidRPr="00E9768D" w:rsidRDefault="00B04244" w:rsidP="00C62A93">
            <w:pPr>
              <w:jc w:val="center"/>
            </w:pPr>
            <w:r w:rsidRPr="00E9768D">
              <w:t>2</w:t>
            </w:r>
          </w:p>
        </w:tc>
        <w:tc>
          <w:tcPr>
            <w:tcW w:w="1701" w:type="dxa"/>
            <w:vAlign w:val="center"/>
          </w:tcPr>
          <w:p w14:paraId="5EFF1AAF" w14:textId="77777777" w:rsidR="00B04244" w:rsidRPr="00E9768D" w:rsidRDefault="00B04244" w:rsidP="00C62A93">
            <w:pPr>
              <w:jc w:val="center"/>
            </w:pPr>
            <w:r w:rsidRPr="00E9768D">
              <w:rPr>
                <w:lang w:eastAsia="en-US"/>
              </w:rPr>
              <w:t>4</w:t>
            </w:r>
          </w:p>
        </w:tc>
      </w:tr>
      <w:tr w:rsidR="00B04244" w:rsidRPr="00E9768D" w14:paraId="61D4CD6E" w14:textId="77777777" w:rsidTr="00C62A93">
        <w:trPr>
          <w:trHeight w:val="491"/>
          <w:jc w:val="center"/>
        </w:trPr>
        <w:tc>
          <w:tcPr>
            <w:tcW w:w="5517" w:type="dxa"/>
          </w:tcPr>
          <w:p w14:paraId="18787B5B" w14:textId="77777777" w:rsidR="00B04244" w:rsidRPr="00E9768D" w:rsidRDefault="00B04244" w:rsidP="00C62A93">
            <w:r w:rsidRPr="00E9768D">
              <w:t>Участия в заседания, сесии и форуми на експертно ниво на НАТО</w:t>
            </w:r>
          </w:p>
        </w:tc>
        <w:tc>
          <w:tcPr>
            <w:tcW w:w="992" w:type="dxa"/>
            <w:vAlign w:val="center"/>
          </w:tcPr>
          <w:p w14:paraId="6120FEF0" w14:textId="77777777" w:rsidR="00B04244" w:rsidRPr="00E9768D" w:rsidRDefault="00B04244" w:rsidP="00C62A93">
            <w:pPr>
              <w:jc w:val="center"/>
            </w:pPr>
            <w:r w:rsidRPr="00E9768D">
              <w:t>Брой</w:t>
            </w:r>
          </w:p>
        </w:tc>
        <w:tc>
          <w:tcPr>
            <w:tcW w:w="1424" w:type="dxa"/>
            <w:vAlign w:val="center"/>
          </w:tcPr>
          <w:p w14:paraId="49E135D2" w14:textId="77777777" w:rsidR="00B04244" w:rsidRPr="00E9768D" w:rsidRDefault="00B04244" w:rsidP="00C62A93">
            <w:pPr>
              <w:jc w:val="center"/>
            </w:pPr>
            <w:r w:rsidRPr="00E9768D">
              <w:t>20</w:t>
            </w:r>
          </w:p>
        </w:tc>
        <w:tc>
          <w:tcPr>
            <w:tcW w:w="1701" w:type="dxa"/>
            <w:vAlign w:val="center"/>
          </w:tcPr>
          <w:p w14:paraId="5FDAA40F" w14:textId="77777777" w:rsidR="00B04244" w:rsidRPr="00E9768D" w:rsidRDefault="00B04244" w:rsidP="00C62A93">
            <w:pPr>
              <w:jc w:val="center"/>
            </w:pPr>
            <w:r w:rsidRPr="00E9768D">
              <w:rPr>
                <w:lang w:val="en-US" w:eastAsia="en-US"/>
              </w:rPr>
              <w:t>8</w:t>
            </w:r>
          </w:p>
        </w:tc>
      </w:tr>
      <w:tr w:rsidR="00B04244" w:rsidRPr="00E9768D" w14:paraId="042CD961" w14:textId="77777777" w:rsidTr="00C62A93">
        <w:trPr>
          <w:trHeight w:val="561"/>
          <w:jc w:val="center"/>
        </w:trPr>
        <w:tc>
          <w:tcPr>
            <w:tcW w:w="5517" w:type="dxa"/>
            <w:vAlign w:val="center"/>
          </w:tcPr>
          <w:p w14:paraId="3BD9EA13" w14:textId="77777777" w:rsidR="00B04244" w:rsidRPr="00E9768D" w:rsidRDefault="00B04244" w:rsidP="00C62A93">
            <w:r w:rsidRPr="00E9768D">
              <w:t>Двустранни политически консултации с МВнР на страни-членки на НАТО по въпроси на сигурността</w:t>
            </w:r>
          </w:p>
        </w:tc>
        <w:tc>
          <w:tcPr>
            <w:tcW w:w="992" w:type="dxa"/>
            <w:vAlign w:val="center"/>
          </w:tcPr>
          <w:p w14:paraId="31F5B112" w14:textId="77777777" w:rsidR="00B04244" w:rsidRPr="00E9768D" w:rsidRDefault="00B04244" w:rsidP="00C62A93">
            <w:pPr>
              <w:jc w:val="center"/>
            </w:pPr>
            <w:r w:rsidRPr="00E9768D">
              <w:t>Брой</w:t>
            </w:r>
          </w:p>
        </w:tc>
        <w:tc>
          <w:tcPr>
            <w:tcW w:w="1424" w:type="dxa"/>
            <w:vAlign w:val="center"/>
          </w:tcPr>
          <w:p w14:paraId="3996D508" w14:textId="77777777" w:rsidR="00B04244" w:rsidRPr="00E9768D" w:rsidRDefault="00B04244" w:rsidP="00C62A93">
            <w:pPr>
              <w:jc w:val="center"/>
            </w:pPr>
            <w:r w:rsidRPr="00E9768D">
              <w:t>4</w:t>
            </w:r>
          </w:p>
        </w:tc>
        <w:tc>
          <w:tcPr>
            <w:tcW w:w="1701" w:type="dxa"/>
            <w:vAlign w:val="center"/>
          </w:tcPr>
          <w:p w14:paraId="6A777769" w14:textId="77777777" w:rsidR="00B04244" w:rsidRPr="00E9768D" w:rsidRDefault="00B04244" w:rsidP="00C62A93">
            <w:pPr>
              <w:jc w:val="center"/>
            </w:pPr>
            <w:r w:rsidRPr="00E9768D">
              <w:rPr>
                <w:lang w:eastAsia="en-US"/>
              </w:rPr>
              <w:t>2</w:t>
            </w:r>
          </w:p>
        </w:tc>
      </w:tr>
      <w:tr w:rsidR="00B04244" w:rsidRPr="00E9768D" w14:paraId="5857C3E6" w14:textId="77777777" w:rsidTr="00C62A93">
        <w:trPr>
          <w:trHeight w:val="827"/>
          <w:jc w:val="center"/>
        </w:trPr>
        <w:tc>
          <w:tcPr>
            <w:tcW w:w="5517" w:type="dxa"/>
            <w:vAlign w:val="center"/>
          </w:tcPr>
          <w:p w14:paraId="479C16BC" w14:textId="77777777" w:rsidR="00B04244" w:rsidRPr="00E9768D" w:rsidRDefault="00B04244" w:rsidP="00C62A93">
            <w:r w:rsidRPr="00E9768D">
              <w:lastRenderedPageBreak/>
              <w:t>Двустранни политически консултации с МВнР на страни-партньори на НАТО от Западните Балкани и Черноморския регион по въпроси на сигурността</w:t>
            </w:r>
          </w:p>
        </w:tc>
        <w:tc>
          <w:tcPr>
            <w:tcW w:w="992" w:type="dxa"/>
            <w:vAlign w:val="center"/>
          </w:tcPr>
          <w:p w14:paraId="4A21027D" w14:textId="77777777" w:rsidR="00B04244" w:rsidRPr="00E9768D" w:rsidRDefault="00B04244" w:rsidP="00C62A93">
            <w:pPr>
              <w:jc w:val="center"/>
            </w:pPr>
            <w:r w:rsidRPr="00E9768D">
              <w:t>Брой</w:t>
            </w:r>
          </w:p>
        </w:tc>
        <w:tc>
          <w:tcPr>
            <w:tcW w:w="1424" w:type="dxa"/>
            <w:vAlign w:val="center"/>
          </w:tcPr>
          <w:p w14:paraId="6F69473B" w14:textId="77777777" w:rsidR="00B04244" w:rsidRPr="00E9768D" w:rsidRDefault="00B04244" w:rsidP="00C62A93">
            <w:pPr>
              <w:jc w:val="center"/>
            </w:pPr>
            <w:r w:rsidRPr="00E9768D">
              <w:t>4</w:t>
            </w:r>
          </w:p>
        </w:tc>
        <w:tc>
          <w:tcPr>
            <w:tcW w:w="1701" w:type="dxa"/>
            <w:vAlign w:val="center"/>
          </w:tcPr>
          <w:p w14:paraId="34DE89C3" w14:textId="77777777" w:rsidR="00B04244" w:rsidRPr="00E9768D" w:rsidRDefault="00B04244" w:rsidP="00C62A93">
            <w:pPr>
              <w:jc w:val="center"/>
            </w:pPr>
            <w:r w:rsidRPr="00E9768D">
              <w:rPr>
                <w:lang w:eastAsia="en-US"/>
              </w:rPr>
              <w:t>1</w:t>
            </w:r>
          </w:p>
        </w:tc>
      </w:tr>
      <w:tr w:rsidR="00B04244" w:rsidRPr="00E9768D" w14:paraId="45E169CA" w14:textId="77777777" w:rsidTr="00C62A93">
        <w:trPr>
          <w:trHeight w:val="519"/>
          <w:jc w:val="center"/>
        </w:trPr>
        <w:tc>
          <w:tcPr>
            <w:tcW w:w="5517" w:type="dxa"/>
            <w:vAlign w:val="center"/>
          </w:tcPr>
          <w:p w14:paraId="3A032207" w14:textId="77777777" w:rsidR="00B04244" w:rsidRPr="00E9768D" w:rsidRDefault="00B04244" w:rsidP="00C62A93">
            <w:r w:rsidRPr="00E9768D">
              <w:t xml:space="preserve">Проекти, свързани с изпълнението на ангажиментите на България като посолство за контакт на НАТО  </w:t>
            </w:r>
          </w:p>
        </w:tc>
        <w:tc>
          <w:tcPr>
            <w:tcW w:w="992" w:type="dxa"/>
            <w:vAlign w:val="center"/>
          </w:tcPr>
          <w:p w14:paraId="253D275C" w14:textId="77777777" w:rsidR="00B04244" w:rsidRPr="00E9768D" w:rsidRDefault="00B04244" w:rsidP="00C62A93">
            <w:pPr>
              <w:jc w:val="center"/>
            </w:pPr>
            <w:r w:rsidRPr="00E9768D">
              <w:t>Брой</w:t>
            </w:r>
          </w:p>
        </w:tc>
        <w:tc>
          <w:tcPr>
            <w:tcW w:w="1424" w:type="dxa"/>
            <w:vAlign w:val="center"/>
          </w:tcPr>
          <w:p w14:paraId="361BAC78" w14:textId="77777777" w:rsidR="00B04244" w:rsidRPr="00E9768D" w:rsidRDefault="00B04244" w:rsidP="00C62A93">
            <w:pPr>
              <w:jc w:val="center"/>
            </w:pPr>
            <w:r w:rsidRPr="00E9768D">
              <w:t>10</w:t>
            </w:r>
          </w:p>
        </w:tc>
        <w:tc>
          <w:tcPr>
            <w:tcW w:w="1701" w:type="dxa"/>
            <w:vAlign w:val="center"/>
          </w:tcPr>
          <w:p w14:paraId="5EB44C56" w14:textId="77777777" w:rsidR="00B04244" w:rsidRPr="00E9768D" w:rsidRDefault="00B04244" w:rsidP="00C62A93">
            <w:pPr>
              <w:jc w:val="center"/>
            </w:pPr>
            <w:r w:rsidRPr="00E9768D">
              <w:rPr>
                <w:lang w:val="en-US" w:eastAsia="en-US"/>
              </w:rPr>
              <w:t>5</w:t>
            </w:r>
          </w:p>
        </w:tc>
      </w:tr>
      <w:tr w:rsidR="00B04244" w:rsidRPr="00E9768D" w14:paraId="7EC12D15" w14:textId="77777777" w:rsidTr="00C62A93">
        <w:trPr>
          <w:trHeight w:val="270"/>
          <w:jc w:val="center"/>
        </w:trPr>
        <w:tc>
          <w:tcPr>
            <w:tcW w:w="5517" w:type="dxa"/>
            <w:vAlign w:val="center"/>
          </w:tcPr>
          <w:p w14:paraId="73A44F75" w14:textId="77777777" w:rsidR="00B04244" w:rsidRPr="00E9768D" w:rsidRDefault="00B04244" w:rsidP="00C62A93">
            <w:r w:rsidRPr="00E9768D">
              <w:t>Участие в курсове по въпроси на международната сигурност</w:t>
            </w:r>
          </w:p>
        </w:tc>
        <w:tc>
          <w:tcPr>
            <w:tcW w:w="992" w:type="dxa"/>
            <w:vAlign w:val="center"/>
          </w:tcPr>
          <w:p w14:paraId="01893CFC" w14:textId="77777777" w:rsidR="00B04244" w:rsidRPr="00E9768D" w:rsidRDefault="00B04244" w:rsidP="00C62A93">
            <w:pPr>
              <w:jc w:val="center"/>
            </w:pPr>
            <w:r w:rsidRPr="00E9768D">
              <w:t>Брой</w:t>
            </w:r>
          </w:p>
        </w:tc>
        <w:tc>
          <w:tcPr>
            <w:tcW w:w="1424" w:type="dxa"/>
            <w:vAlign w:val="center"/>
          </w:tcPr>
          <w:p w14:paraId="08F53E3B" w14:textId="77777777" w:rsidR="00B04244" w:rsidRPr="00E9768D" w:rsidRDefault="00B04244" w:rsidP="00C62A93">
            <w:pPr>
              <w:jc w:val="center"/>
            </w:pPr>
            <w:r w:rsidRPr="00E9768D">
              <w:t>6</w:t>
            </w:r>
          </w:p>
        </w:tc>
        <w:tc>
          <w:tcPr>
            <w:tcW w:w="1701" w:type="dxa"/>
            <w:vAlign w:val="center"/>
          </w:tcPr>
          <w:p w14:paraId="43611721" w14:textId="77777777" w:rsidR="00B04244" w:rsidRPr="00E9768D" w:rsidRDefault="00B04244" w:rsidP="00C62A93">
            <w:pPr>
              <w:jc w:val="center"/>
            </w:pPr>
            <w:r w:rsidRPr="00E9768D">
              <w:rPr>
                <w:lang w:eastAsia="en-US"/>
              </w:rPr>
              <w:t>2</w:t>
            </w:r>
          </w:p>
        </w:tc>
      </w:tr>
      <w:tr w:rsidR="00B04244" w:rsidRPr="00E9768D" w14:paraId="6773D5A4" w14:textId="77777777" w:rsidTr="00C62A93">
        <w:trPr>
          <w:trHeight w:val="270"/>
          <w:jc w:val="center"/>
        </w:trPr>
        <w:tc>
          <w:tcPr>
            <w:tcW w:w="5517" w:type="dxa"/>
            <w:vAlign w:val="center"/>
          </w:tcPr>
          <w:p w14:paraId="53EB69ED" w14:textId="77777777" w:rsidR="00B04244" w:rsidRPr="00E9768D" w:rsidRDefault="00B04244" w:rsidP="00C62A93">
            <w:r w:rsidRPr="00E9768D">
              <w:t>Събития по линия на комуникационната кампания “WeAreNATO”</w:t>
            </w:r>
          </w:p>
        </w:tc>
        <w:tc>
          <w:tcPr>
            <w:tcW w:w="992" w:type="dxa"/>
            <w:vAlign w:val="center"/>
          </w:tcPr>
          <w:p w14:paraId="094B8723" w14:textId="77777777" w:rsidR="00B04244" w:rsidRPr="00E9768D" w:rsidRDefault="00B04244" w:rsidP="00C62A93">
            <w:pPr>
              <w:jc w:val="center"/>
            </w:pPr>
            <w:r w:rsidRPr="00E9768D">
              <w:t>Брой</w:t>
            </w:r>
          </w:p>
        </w:tc>
        <w:tc>
          <w:tcPr>
            <w:tcW w:w="1424" w:type="dxa"/>
            <w:vAlign w:val="center"/>
          </w:tcPr>
          <w:p w14:paraId="318BFB9E" w14:textId="77777777" w:rsidR="00B04244" w:rsidRPr="00E9768D" w:rsidRDefault="00B04244" w:rsidP="00C62A93">
            <w:pPr>
              <w:jc w:val="center"/>
            </w:pPr>
            <w:r w:rsidRPr="00E9768D">
              <w:t>10</w:t>
            </w:r>
          </w:p>
        </w:tc>
        <w:tc>
          <w:tcPr>
            <w:tcW w:w="1701" w:type="dxa"/>
            <w:vAlign w:val="center"/>
          </w:tcPr>
          <w:p w14:paraId="6240B530" w14:textId="77777777" w:rsidR="00B04244" w:rsidRPr="00E9768D" w:rsidRDefault="00B04244" w:rsidP="00C62A93">
            <w:pPr>
              <w:jc w:val="center"/>
            </w:pPr>
            <w:r w:rsidRPr="00E9768D">
              <w:rPr>
                <w:lang w:eastAsia="en-US"/>
              </w:rPr>
              <w:t>0</w:t>
            </w:r>
          </w:p>
        </w:tc>
      </w:tr>
    </w:tbl>
    <w:p w14:paraId="61D7E14C" w14:textId="77777777" w:rsidR="00B04244" w:rsidRPr="00901447" w:rsidRDefault="00B04244" w:rsidP="00B04244">
      <w:pPr>
        <w:tabs>
          <w:tab w:val="left" w:pos="540"/>
        </w:tabs>
        <w:spacing w:before="60" w:after="60"/>
        <w:jc w:val="both"/>
        <w:rPr>
          <w:b/>
          <w:i/>
          <w:color w:val="0070C0"/>
          <w:sz w:val="22"/>
          <w:szCs w:val="22"/>
        </w:rPr>
      </w:pPr>
    </w:p>
    <w:p w14:paraId="31EB0FF4" w14:textId="77777777" w:rsidR="00B04244" w:rsidRPr="00901447" w:rsidRDefault="00B04244" w:rsidP="00B04244">
      <w:pPr>
        <w:jc w:val="both"/>
        <w:rPr>
          <w:sz w:val="22"/>
          <w:szCs w:val="22"/>
        </w:rPr>
      </w:pPr>
      <w:r w:rsidRPr="00901447">
        <w:rPr>
          <w:b/>
          <w:sz w:val="22"/>
          <w:szCs w:val="22"/>
        </w:rPr>
        <w:t>Водещи структурни звена:</w:t>
      </w:r>
      <w:r w:rsidRPr="00901447">
        <w:rPr>
          <w:sz w:val="22"/>
          <w:szCs w:val="22"/>
          <w:lang w:val="en-US"/>
        </w:rPr>
        <w:t xml:space="preserve"> </w:t>
      </w:r>
      <w:r w:rsidRPr="00901447">
        <w:rPr>
          <w:b/>
          <w:sz w:val="22"/>
          <w:szCs w:val="22"/>
        </w:rPr>
        <w:t>ГДПВ</w:t>
      </w:r>
      <w:r w:rsidRPr="00901447">
        <w:rPr>
          <w:sz w:val="22"/>
          <w:szCs w:val="22"/>
        </w:rPr>
        <w:t xml:space="preserve">, </w:t>
      </w:r>
      <w:r w:rsidRPr="00901447">
        <w:rPr>
          <w:b/>
          <w:sz w:val="22"/>
          <w:szCs w:val="22"/>
        </w:rPr>
        <w:t>Дирекции:</w:t>
      </w:r>
      <w:r w:rsidRPr="00901447">
        <w:rPr>
          <w:sz w:val="22"/>
          <w:szCs w:val="22"/>
        </w:rPr>
        <w:t xml:space="preserve"> </w:t>
      </w:r>
      <w:r w:rsidRPr="00901447">
        <w:rPr>
          <w:b/>
          <w:sz w:val="22"/>
          <w:szCs w:val="22"/>
        </w:rPr>
        <w:t>„Обща външна политика и политика за сигурност на ЕС“</w:t>
      </w:r>
      <w:r w:rsidRPr="00901447">
        <w:rPr>
          <w:sz w:val="22"/>
          <w:szCs w:val="22"/>
        </w:rPr>
        <w:t xml:space="preserve"> и </w:t>
      </w:r>
      <w:r w:rsidRPr="00901447">
        <w:rPr>
          <w:b/>
          <w:sz w:val="22"/>
          <w:szCs w:val="22"/>
        </w:rPr>
        <w:t>„Политика за сигурност“</w:t>
      </w:r>
      <w:r w:rsidRPr="00901447">
        <w:rPr>
          <w:sz w:val="22"/>
          <w:szCs w:val="22"/>
        </w:rPr>
        <w:t>.</w:t>
      </w:r>
    </w:p>
    <w:p w14:paraId="21CFDA56" w14:textId="77777777" w:rsidR="00B04244" w:rsidRPr="00901447" w:rsidRDefault="00B04244" w:rsidP="00B04244">
      <w:pPr>
        <w:jc w:val="both"/>
        <w:rPr>
          <w:sz w:val="22"/>
          <w:szCs w:val="22"/>
        </w:rPr>
      </w:pPr>
      <w:r w:rsidRPr="00901447">
        <w:rPr>
          <w:sz w:val="22"/>
          <w:szCs w:val="22"/>
        </w:rPr>
        <w:t>Изпълнява се координирано с други дирекции с принос по ОВППС на ЕС</w:t>
      </w:r>
      <w:r w:rsidRPr="00901447">
        <w:rPr>
          <w:sz w:val="22"/>
          <w:szCs w:val="22"/>
          <w:lang w:val="en-US"/>
        </w:rPr>
        <w:t xml:space="preserve"> </w:t>
      </w:r>
      <w:r w:rsidRPr="00901447">
        <w:rPr>
          <w:sz w:val="22"/>
          <w:szCs w:val="22"/>
        </w:rPr>
        <w:t>и по партньорските политики на НАТО, както и с компетентните задгранични представителства</w:t>
      </w:r>
    </w:p>
    <w:p w14:paraId="3DF7CECA" w14:textId="77777777" w:rsidR="00B04244" w:rsidRPr="00901447" w:rsidRDefault="00B04244" w:rsidP="00B04244">
      <w:pPr>
        <w:tabs>
          <w:tab w:val="left" w:pos="540"/>
        </w:tabs>
        <w:spacing w:before="60" w:after="60"/>
        <w:jc w:val="both"/>
        <w:rPr>
          <w:b/>
          <w:i/>
          <w:color w:val="0070C0"/>
          <w:sz w:val="22"/>
          <w:szCs w:val="22"/>
        </w:rPr>
      </w:pPr>
    </w:p>
    <w:p w14:paraId="66C4E20A" w14:textId="77777777" w:rsidR="00B04244" w:rsidRPr="00901447" w:rsidRDefault="00B04244" w:rsidP="00B04244">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2A207E7D" w14:textId="77777777" w:rsidR="00B04244" w:rsidRPr="00966BC2" w:rsidRDefault="00B04244" w:rsidP="00B04244">
      <w:pPr>
        <w:tabs>
          <w:tab w:val="left" w:pos="540"/>
        </w:tabs>
        <w:spacing w:before="60" w:after="60"/>
        <w:jc w:val="both"/>
        <w:rPr>
          <w:sz w:val="22"/>
          <w:szCs w:val="22"/>
        </w:rPr>
      </w:pPr>
      <w:r w:rsidRPr="00966BC2">
        <w:rPr>
          <w:sz w:val="22"/>
          <w:szCs w:val="22"/>
        </w:rPr>
        <w:t>Международната среда, в т.ч. руската агресия срещу Украйна и продължаващата борба с пандемията от COVID-19.</w:t>
      </w:r>
    </w:p>
    <w:p w14:paraId="3BA1479E" w14:textId="77777777" w:rsidR="00B04244" w:rsidRPr="00966BC2" w:rsidRDefault="00B04244" w:rsidP="00B04244">
      <w:pPr>
        <w:tabs>
          <w:tab w:val="left" w:pos="540"/>
        </w:tabs>
        <w:spacing w:before="60" w:after="60"/>
        <w:jc w:val="both"/>
        <w:rPr>
          <w:sz w:val="22"/>
          <w:szCs w:val="22"/>
        </w:rPr>
      </w:pPr>
      <w:r w:rsidRPr="00966BC2">
        <w:rPr>
          <w:sz w:val="22"/>
          <w:szCs w:val="22"/>
        </w:rPr>
        <w:t>Неблагоприятни промени в икономическата среда, бюджетни рестрикции, които могат да се отразят на бюджетните и кадрови ресурси за реализиране на заложените цели;</w:t>
      </w:r>
    </w:p>
    <w:p w14:paraId="354559CE" w14:textId="77777777" w:rsidR="00B04244" w:rsidRPr="00966BC2" w:rsidRDefault="00B04244" w:rsidP="00B04244">
      <w:pPr>
        <w:tabs>
          <w:tab w:val="left" w:pos="540"/>
        </w:tabs>
        <w:spacing w:before="60" w:after="60"/>
        <w:jc w:val="both"/>
        <w:rPr>
          <w:sz w:val="22"/>
          <w:szCs w:val="22"/>
        </w:rPr>
      </w:pPr>
      <w:r w:rsidRPr="00966BC2">
        <w:rPr>
          <w:sz w:val="22"/>
          <w:szCs w:val="22"/>
        </w:rPr>
        <w:t>Неизпълнение на международните ангажименти от държави, предизвикващи загрижеността на международната общност;</w:t>
      </w:r>
    </w:p>
    <w:p w14:paraId="409312C5" w14:textId="77777777" w:rsidR="00B04244" w:rsidRPr="00966BC2" w:rsidRDefault="00B04244" w:rsidP="00B04244">
      <w:pPr>
        <w:tabs>
          <w:tab w:val="left" w:pos="540"/>
        </w:tabs>
        <w:spacing w:before="60" w:after="60"/>
        <w:jc w:val="both"/>
        <w:rPr>
          <w:sz w:val="22"/>
          <w:szCs w:val="22"/>
        </w:rPr>
      </w:pPr>
      <w:r w:rsidRPr="00966BC2">
        <w:rPr>
          <w:sz w:val="22"/>
          <w:szCs w:val="22"/>
        </w:rPr>
        <w:t>Липса на консенсус, политическа воля или заинтересованост сред държавите-членки на ЕС по отношение на дискусията и напредъка за постигане на договореност по конкретни въпроси и проблеми, разработвани по линия на съответните международни организации и за конкретни страни и региони;</w:t>
      </w:r>
    </w:p>
    <w:p w14:paraId="6543EEB9" w14:textId="77777777" w:rsidR="00B04244" w:rsidRPr="00901447" w:rsidRDefault="00B04244" w:rsidP="00B04244">
      <w:pPr>
        <w:tabs>
          <w:tab w:val="left" w:pos="540"/>
        </w:tabs>
        <w:spacing w:before="60" w:after="60"/>
        <w:jc w:val="both"/>
        <w:rPr>
          <w:sz w:val="22"/>
          <w:szCs w:val="22"/>
        </w:rPr>
      </w:pPr>
      <w:r w:rsidRPr="00966BC2">
        <w:rPr>
          <w:sz w:val="22"/>
          <w:szCs w:val="22"/>
        </w:rPr>
        <w:t xml:space="preserve">Политически кризи, промени в политическата конфигурация и в ръководството на отделни държави в резултат на редовни или предсрочни парламентарни избори, </w:t>
      </w:r>
      <w:r w:rsidR="0070714F">
        <w:rPr>
          <w:sz w:val="22"/>
          <w:szCs w:val="22"/>
        </w:rPr>
        <w:t>водещи</w:t>
      </w:r>
      <w:r w:rsidR="007E6FFC">
        <w:rPr>
          <w:sz w:val="22"/>
          <w:szCs w:val="22"/>
        </w:rPr>
        <w:t xml:space="preserve"> </w:t>
      </w:r>
      <w:r w:rsidRPr="00966BC2">
        <w:rPr>
          <w:sz w:val="22"/>
          <w:szCs w:val="22"/>
        </w:rPr>
        <w:t>до забавяне на реализирането на някои инициативи или договорености</w:t>
      </w:r>
      <w:r w:rsidRPr="00901447">
        <w:rPr>
          <w:sz w:val="22"/>
          <w:szCs w:val="22"/>
        </w:rPr>
        <w:t>.</w:t>
      </w:r>
    </w:p>
    <w:p w14:paraId="7A2A2345" w14:textId="77777777" w:rsidR="00B04244" w:rsidRPr="00901447" w:rsidRDefault="00B04244" w:rsidP="00B04244">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3D97F5C5" w14:textId="77777777" w:rsidR="00B04244" w:rsidRPr="00901447" w:rsidRDefault="00B04244" w:rsidP="00C820FC">
      <w:pPr>
        <w:pStyle w:val="ListParagraph"/>
        <w:numPr>
          <w:ilvl w:val="0"/>
          <w:numId w:val="4"/>
        </w:numPr>
        <w:tabs>
          <w:tab w:val="left" w:pos="540"/>
        </w:tabs>
        <w:spacing w:before="60" w:after="60"/>
        <w:jc w:val="both"/>
        <w:rPr>
          <w:sz w:val="22"/>
          <w:szCs w:val="22"/>
        </w:rPr>
      </w:pPr>
      <w:r w:rsidRPr="00901447">
        <w:rPr>
          <w:sz w:val="22"/>
          <w:szCs w:val="22"/>
        </w:rPr>
        <w:t>Доклади и данни на институциите на ЕС и от заседанията на Съвет „Външни работи” и работните органи на ЕС;</w:t>
      </w:r>
    </w:p>
    <w:p w14:paraId="09BC4908" w14:textId="77777777" w:rsidR="00B04244" w:rsidRPr="00901447" w:rsidRDefault="00B04244" w:rsidP="00C820FC">
      <w:pPr>
        <w:pStyle w:val="ListParagraph"/>
        <w:numPr>
          <w:ilvl w:val="0"/>
          <w:numId w:val="4"/>
        </w:numPr>
        <w:tabs>
          <w:tab w:val="left" w:pos="540"/>
        </w:tabs>
        <w:spacing w:before="60" w:after="60"/>
        <w:jc w:val="both"/>
        <w:rPr>
          <w:sz w:val="22"/>
          <w:szCs w:val="22"/>
        </w:rPr>
      </w:pPr>
      <w:r w:rsidRPr="00901447">
        <w:rPr>
          <w:sz w:val="22"/>
          <w:szCs w:val="22"/>
        </w:rPr>
        <w:t xml:space="preserve">Паметни бележки от срещи и събития на двустранна и многостранна основа; </w:t>
      </w:r>
    </w:p>
    <w:p w14:paraId="174A6FCE" w14:textId="77777777" w:rsidR="00B04244" w:rsidRPr="00901447" w:rsidRDefault="00B04244" w:rsidP="00C820FC">
      <w:pPr>
        <w:pStyle w:val="ListParagraph"/>
        <w:numPr>
          <w:ilvl w:val="0"/>
          <w:numId w:val="4"/>
        </w:numPr>
        <w:tabs>
          <w:tab w:val="left" w:pos="540"/>
        </w:tabs>
        <w:spacing w:before="60" w:after="60"/>
        <w:jc w:val="both"/>
        <w:rPr>
          <w:sz w:val="22"/>
          <w:szCs w:val="22"/>
        </w:rPr>
      </w:pPr>
      <w:r w:rsidRPr="00901447">
        <w:rPr>
          <w:sz w:val="22"/>
          <w:szCs w:val="22"/>
        </w:rPr>
        <w:t>Информации от двустранни и многостранни консултации;</w:t>
      </w:r>
    </w:p>
    <w:p w14:paraId="1DAFF8A5" w14:textId="77777777" w:rsidR="00B04244" w:rsidRPr="00901447" w:rsidRDefault="00B04244" w:rsidP="00C820FC">
      <w:pPr>
        <w:pStyle w:val="ListParagraph"/>
        <w:numPr>
          <w:ilvl w:val="0"/>
          <w:numId w:val="4"/>
        </w:numPr>
        <w:tabs>
          <w:tab w:val="left" w:pos="540"/>
        </w:tabs>
        <w:spacing w:before="60" w:after="60"/>
        <w:jc w:val="both"/>
        <w:rPr>
          <w:sz w:val="22"/>
          <w:szCs w:val="22"/>
        </w:rPr>
      </w:pPr>
      <w:r w:rsidRPr="00901447">
        <w:rPr>
          <w:sz w:val="22"/>
          <w:szCs w:val="22"/>
        </w:rPr>
        <w:t>Информация от ПП-Брюксел, ПП-Виена и от Делегация към НАТО;</w:t>
      </w:r>
    </w:p>
    <w:p w14:paraId="02E29E5F" w14:textId="77777777" w:rsidR="00B04244" w:rsidRDefault="00B04244" w:rsidP="00C820FC">
      <w:pPr>
        <w:pStyle w:val="ListParagraph"/>
        <w:numPr>
          <w:ilvl w:val="0"/>
          <w:numId w:val="4"/>
        </w:numPr>
        <w:tabs>
          <w:tab w:val="left" w:pos="540"/>
        </w:tabs>
        <w:spacing w:before="60" w:after="60"/>
        <w:jc w:val="both"/>
        <w:rPr>
          <w:sz w:val="22"/>
          <w:szCs w:val="22"/>
        </w:rPr>
      </w:pPr>
      <w:r w:rsidRPr="00901447">
        <w:rPr>
          <w:sz w:val="22"/>
          <w:szCs w:val="22"/>
        </w:rPr>
        <w:t>Информации и доклади от участията в международни форуми, заседания на НАТО, ОССЕ, ЕС, ООН, двустр</w:t>
      </w:r>
      <w:r>
        <w:rPr>
          <w:sz w:val="22"/>
          <w:szCs w:val="22"/>
        </w:rPr>
        <w:t>анни и многостранни консултации.</w:t>
      </w:r>
    </w:p>
    <w:p w14:paraId="4AE2607A" w14:textId="77777777" w:rsidR="00B04244" w:rsidRPr="00901447" w:rsidRDefault="00B04244" w:rsidP="00B04244">
      <w:pPr>
        <w:pStyle w:val="ListParagraph"/>
        <w:tabs>
          <w:tab w:val="left" w:pos="540"/>
        </w:tabs>
        <w:spacing w:before="60" w:after="60"/>
        <w:jc w:val="both"/>
        <w:rPr>
          <w:sz w:val="22"/>
          <w:szCs w:val="22"/>
        </w:rPr>
      </w:pPr>
    </w:p>
    <w:p w14:paraId="699C0A7A" w14:textId="77777777" w:rsidR="00B04244" w:rsidRPr="00901447" w:rsidRDefault="00B04244" w:rsidP="00B04244">
      <w:pPr>
        <w:pStyle w:val="Heading1"/>
        <w:shd w:val="clear" w:color="auto" w:fill="CCFFCC"/>
        <w:tabs>
          <w:tab w:val="left" w:pos="540"/>
        </w:tabs>
        <w:spacing w:before="60" w:after="60"/>
        <w:ind w:firstLine="0"/>
        <w:rPr>
          <w:sz w:val="22"/>
          <w:szCs w:val="22"/>
        </w:rPr>
      </w:pPr>
      <w:bookmarkStart w:id="14" w:name="_Toc117250410"/>
      <w:r w:rsidRPr="00901447">
        <w:rPr>
          <w:caps w:val="0"/>
          <w:sz w:val="22"/>
          <w:szCs w:val="22"/>
        </w:rPr>
        <w:t xml:space="preserve">Програма </w:t>
      </w:r>
      <w:r w:rsidRPr="00901447">
        <w:rPr>
          <w:sz w:val="22"/>
          <w:szCs w:val="22"/>
        </w:rPr>
        <w:t>1100.01.02</w:t>
      </w:r>
      <w:r w:rsidRPr="00901447">
        <w:rPr>
          <w:caps w:val="0"/>
          <w:sz w:val="22"/>
          <w:szCs w:val="22"/>
        </w:rPr>
        <w:t xml:space="preserve"> „Европейска политика. Регионално и двустранно сътрудничество с държавите от ЮИЕ. Двустранни отношения с държавите-членки на ЕС, ЕИП, ЕАСТ и с Обединеното Кралство”</w:t>
      </w:r>
      <w:bookmarkEnd w:id="14"/>
    </w:p>
    <w:p w14:paraId="224AD937" w14:textId="77777777" w:rsidR="00B04244" w:rsidRDefault="00B04244" w:rsidP="00B04244">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2C7BE63A" w14:textId="77777777" w:rsidR="00B04244" w:rsidRPr="00E9768D" w:rsidRDefault="00B04244" w:rsidP="00B04244">
      <w:pPr>
        <w:tabs>
          <w:tab w:val="left" w:pos="540"/>
        </w:tabs>
        <w:spacing w:before="60" w:after="60"/>
        <w:jc w:val="both"/>
      </w:pPr>
      <w:r w:rsidRPr="00E9768D">
        <w:rPr>
          <w:rFonts w:eastAsia="Calibri"/>
          <w:iCs/>
          <w:sz w:val="22"/>
          <w:szCs w:val="22"/>
          <w:lang w:eastAsia="en-US"/>
        </w:rPr>
        <w:t>В рамките на Програмата Министерството на външните работи последователно и ефективно работи в изпълнение на всички дейности, допринасящи за реализиране на външнополитическите цели и приоритети на България в Европейския съюз, в т.ч. по формулираните в Програмата, в съответствие със структурата на програмното бюджетиране, дейности.</w:t>
      </w:r>
      <w:r w:rsidRPr="00E9768D">
        <w:t xml:space="preserve"> </w:t>
      </w:r>
    </w:p>
    <w:p w14:paraId="283C1158" w14:textId="77777777" w:rsidR="00B04244" w:rsidRPr="00E9768D" w:rsidRDefault="00B04244" w:rsidP="00B04244">
      <w:pPr>
        <w:tabs>
          <w:tab w:val="left" w:pos="540"/>
        </w:tabs>
        <w:spacing w:before="60" w:after="60"/>
        <w:jc w:val="both"/>
        <w:rPr>
          <w:rFonts w:eastAsia="Calibri"/>
          <w:iCs/>
          <w:sz w:val="22"/>
          <w:szCs w:val="22"/>
          <w:lang w:eastAsia="en-US"/>
        </w:rPr>
      </w:pPr>
      <w:r w:rsidRPr="00E9768D">
        <w:rPr>
          <w:rFonts w:eastAsia="Calibri"/>
          <w:iCs/>
          <w:sz w:val="22"/>
          <w:szCs w:val="22"/>
          <w:lang w:eastAsia="en-US"/>
        </w:rPr>
        <w:t xml:space="preserve">В рамките на програмата, касаеща европейската политика, бяха продължени дейностите, допринасящи за реализирането на външнополитическите приоритети на страната </w:t>
      </w:r>
      <w:r w:rsidRPr="00E9768D">
        <w:rPr>
          <w:rFonts w:eastAsia="Calibri"/>
          <w:iCs/>
          <w:sz w:val="22"/>
          <w:szCs w:val="22"/>
          <w:lang w:eastAsia="en-US"/>
        </w:rPr>
        <w:lastRenderedPageBreak/>
        <w:t>с акцент върху двустранните ни отношения с европейските страни, в съответствие със структурата на програмното бюджетиране.</w:t>
      </w:r>
      <w:r w:rsidR="006C453A">
        <w:rPr>
          <w:rFonts w:eastAsia="Calibri"/>
          <w:iCs/>
          <w:sz w:val="22"/>
          <w:szCs w:val="22"/>
          <w:lang w:eastAsia="en-US"/>
        </w:rPr>
        <w:t xml:space="preserve"> </w:t>
      </w:r>
    </w:p>
    <w:p w14:paraId="23722161" w14:textId="77777777" w:rsidR="00B04244" w:rsidRDefault="00B04244" w:rsidP="00B04244">
      <w:pPr>
        <w:tabs>
          <w:tab w:val="left" w:pos="540"/>
        </w:tabs>
        <w:spacing w:before="60" w:after="60"/>
        <w:jc w:val="both"/>
        <w:rPr>
          <w:b/>
          <w:i/>
          <w:color w:val="0070C0"/>
          <w:sz w:val="22"/>
          <w:szCs w:val="22"/>
        </w:rPr>
      </w:pPr>
      <w:r w:rsidRPr="00901447">
        <w:rPr>
          <w:b/>
          <w:i/>
          <w:color w:val="0070C0"/>
          <w:sz w:val="22"/>
          <w:szCs w:val="22"/>
        </w:rPr>
        <w:t xml:space="preserve">Предоставяни по програмата продукти/услуги </w:t>
      </w:r>
    </w:p>
    <w:p w14:paraId="6C7759DB" w14:textId="77777777" w:rsidR="00B04244" w:rsidRPr="008A4B42" w:rsidRDefault="00B04244" w:rsidP="00B04244">
      <w:pPr>
        <w:tabs>
          <w:tab w:val="left" w:pos="540"/>
        </w:tabs>
        <w:spacing w:before="60" w:after="60"/>
        <w:jc w:val="both"/>
        <w:rPr>
          <w:b/>
          <w:i/>
          <w:color w:val="0070C0"/>
          <w:sz w:val="22"/>
          <w:szCs w:val="22"/>
        </w:rPr>
      </w:pPr>
      <w:r w:rsidRPr="008A4B42">
        <w:rPr>
          <w:b/>
          <w:i/>
          <w:color w:val="0070C0"/>
          <w:sz w:val="22"/>
          <w:szCs w:val="22"/>
        </w:rPr>
        <w:t>Участие на България в институциите на Европейския съюз</w:t>
      </w:r>
    </w:p>
    <w:p w14:paraId="39BF1BAC" w14:textId="77777777" w:rsidR="00B04244" w:rsidRPr="008A4B42" w:rsidRDefault="00B04244" w:rsidP="00B04244">
      <w:pPr>
        <w:tabs>
          <w:tab w:val="left" w:pos="540"/>
        </w:tabs>
        <w:spacing w:before="60" w:after="60"/>
        <w:jc w:val="both"/>
        <w:rPr>
          <w:b/>
          <w:i/>
          <w:color w:val="943634"/>
          <w:sz w:val="22"/>
          <w:szCs w:val="22"/>
        </w:rPr>
      </w:pPr>
      <w:r w:rsidRPr="008A4B42">
        <w:rPr>
          <w:b/>
          <w:i/>
          <w:color w:val="833C0B" w:themeColor="accent2" w:themeShade="80"/>
          <w:sz w:val="22"/>
          <w:szCs w:val="22"/>
        </w:rPr>
        <w:t>Дейности за предоставяне на продукта/услугата. Резултати</w:t>
      </w:r>
      <w:r w:rsidRPr="008A4B42">
        <w:rPr>
          <w:b/>
          <w:i/>
          <w:color w:val="943634"/>
          <w:sz w:val="22"/>
          <w:szCs w:val="22"/>
        </w:rPr>
        <w:t xml:space="preserve"> от предоставянето на продукта/услугата</w:t>
      </w:r>
    </w:p>
    <w:p w14:paraId="73956BB9" w14:textId="77777777" w:rsidR="00B04244" w:rsidRPr="00E9768D" w:rsidRDefault="00B04244" w:rsidP="00B04244">
      <w:pPr>
        <w:jc w:val="both"/>
        <w:rPr>
          <w:sz w:val="22"/>
          <w:szCs w:val="22"/>
          <w:lang w:eastAsia="en-GB"/>
        </w:rPr>
      </w:pPr>
      <w:r w:rsidRPr="00E9768D">
        <w:rPr>
          <w:sz w:val="22"/>
          <w:szCs w:val="22"/>
          <w:lang w:eastAsia="en-GB"/>
        </w:rPr>
        <w:t xml:space="preserve">Министерството на външните работи последователно отстоява националните приоритети в разработването и реализирането на политиките на ЕС по ключови теми като: разширяването на ЕС и отношения със страните от Западните Балкани, присъединяване на България към Шенген и върховенството на правото, справяне с пандемията от COVID-19, включително изграждане на капацитет за подготвеност, реакция и устойчивост на бъдещи кризи, икономическото и социално възстановяване от пандемията, справяне с последиците от войната в Украйна, повишаването на конкурентоспособността на европейската и националните икономики посредством двойния климатичен и дигитален преход,  дефинирането на посоката и приоритетите на развитието на ЕС в рамките на Конференцията за бъдещето на Европа и др. </w:t>
      </w:r>
    </w:p>
    <w:p w14:paraId="46529B08" w14:textId="77777777" w:rsidR="00B04244" w:rsidRPr="00E9768D" w:rsidRDefault="00B04244" w:rsidP="00B04244">
      <w:pPr>
        <w:jc w:val="both"/>
        <w:rPr>
          <w:sz w:val="22"/>
          <w:szCs w:val="22"/>
          <w:lang w:eastAsia="en-GB"/>
        </w:rPr>
      </w:pPr>
      <w:r w:rsidRPr="00E9768D">
        <w:rPr>
          <w:b/>
          <w:sz w:val="22"/>
          <w:szCs w:val="22"/>
          <w:u w:val="single"/>
          <w:lang w:eastAsia="en-GB"/>
        </w:rPr>
        <w:t>Подготовка на българското участие в заседанията на Европейския съвет</w:t>
      </w:r>
      <w:r w:rsidRPr="00E9768D">
        <w:rPr>
          <w:sz w:val="22"/>
          <w:szCs w:val="22"/>
          <w:lang w:eastAsia="en-GB"/>
        </w:rPr>
        <w:t xml:space="preserve"> </w:t>
      </w:r>
    </w:p>
    <w:p w14:paraId="6A126170" w14:textId="77777777" w:rsidR="00B04244" w:rsidRPr="00E9768D" w:rsidRDefault="00B04244" w:rsidP="00B04244">
      <w:pPr>
        <w:jc w:val="both"/>
        <w:rPr>
          <w:sz w:val="22"/>
          <w:szCs w:val="22"/>
          <w:lang w:eastAsia="en-GB"/>
        </w:rPr>
      </w:pPr>
      <w:r w:rsidRPr="00E9768D">
        <w:rPr>
          <w:sz w:val="22"/>
          <w:szCs w:val="22"/>
          <w:lang w:eastAsia="en-GB"/>
        </w:rPr>
        <w:t xml:space="preserve">Министерството на външните работи подготви българското участие в първото заседание във формат Европейска политическа общност и в неформалното заседание на държавните и правителствени ръководители в Прага на 6 и 7 октомври 2022 г.. МВнР изготви позициите на страната в координация с други компетентни ведомства, съобразно обсъжданите теми. Сред основните теми, поставени на вниманието на лидерите, бяха руската агресия в Украйна, подкрепа за Украйна, както и енергийната криза. Във формат Европейска политическа общност акцент беше поставен върху енергийните въпроси и въпросите на сигурността. </w:t>
      </w:r>
    </w:p>
    <w:p w14:paraId="5E30F63A" w14:textId="77777777" w:rsidR="00B04244" w:rsidRPr="00E9768D" w:rsidRDefault="00B04244" w:rsidP="00B04244">
      <w:pPr>
        <w:jc w:val="both"/>
        <w:rPr>
          <w:sz w:val="22"/>
          <w:szCs w:val="22"/>
          <w:lang w:eastAsia="en-GB"/>
        </w:rPr>
      </w:pPr>
      <w:r w:rsidRPr="00E9768D">
        <w:rPr>
          <w:b/>
          <w:sz w:val="22"/>
          <w:szCs w:val="22"/>
          <w:u w:val="single"/>
          <w:lang w:eastAsia="en-GB"/>
        </w:rPr>
        <w:t>Подготовка на българското участие в заседанията на Съвет „Общи въпроси”</w:t>
      </w:r>
      <w:r w:rsidRPr="00E9768D">
        <w:rPr>
          <w:sz w:val="22"/>
          <w:szCs w:val="22"/>
          <w:lang w:eastAsia="en-GB"/>
        </w:rPr>
        <w:t xml:space="preserve"> </w:t>
      </w:r>
    </w:p>
    <w:p w14:paraId="17630888" w14:textId="77777777" w:rsidR="00B04244" w:rsidRPr="00E9768D" w:rsidRDefault="00B04244" w:rsidP="00B04244">
      <w:pPr>
        <w:jc w:val="both"/>
        <w:rPr>
          <w:sz w:val="22"/>
          <w:szCs w:val="22"/>
          <w:lang w:eastAsia="en-GB"/>
        </w:rPr>
      </w:pPr>
      <w:r w:rsidRPr="00E9768D">
        <w:rPr>
          <w:sz w:val="22"/>
          <w:szCs w:val="22"/>
          <w:lang w:eastAsia="en-GB"/>
        </w:rPr>
        <w:t>През периода юли-септември 2022 г бяха подготвени следните заседания</w:t>
      </w:r>
      <w:r w:rsidRPr="0070714F">
        <w:rPr>
          <w:sz w:val="22"/>
          <w:szCs w:val="22"/>
          <w:lang w:eastAsia="en-GB"/>
        </w:rPr>
        <w:t>:</w:t>
      </w:r>
      <w:r w:rsidRPr="00E9768D">
        <w:rPr>
          <w:sz w:val="22"/>
          <w:szCs w:val="22"/>
          <w:lang w:eastAsia="en-GB"/>
        </w:rPr>
        <w:t xml:space="preserve"> неформалното заседание на 14-15 юли в Прага и редовното заседание на Съвет „Общи въпроси“ (СОВ) на 20 септември в Брюксел. СОВ като основен подготвителен орган на Европейския съвет проведе дискусии по темите от дневния ред на заседанията на Европейския съвет, както и по хоризонтални и институционални въпроси. Основните теми във фокуса на вниманието на министрите през отчетния период бяха: приоритети на Чешкото председателство, руска военна агресия в Украйна, законодателен пакет „Укрепване на демокрацията и честността на изборите“, върховенство на правото в ЕС, Конференция за бъдещето на Европа, отношения ЕС-Обединено кралство, засилване на подготвеността, както и способността за реакция и устойчивостта при бъдещи кризи.</w:t>
      </w:r>
    </w:p>
    <w:p w14:paraId="4D4B0DBE" w14:textId="77777777" w:rsidR="00B04244" w:rsidRPr="00E9768D" w:rsidRDefault="00B04244" w:rsidP="00B04244">
      <w:pPr>
        <w:jc w:val="both"/>
        <w:rPr>
          <w:b/>
          <w:sz w:val="22"/>
          <w:szCs w:val="22"/>
          <w:u w:val="single"/>
          <w:lang w:eastAsia="en-GB"/>
        </w:rPr>
      </w:pPr>
      <w:r w:rsidRPr="00E9768D">
        <w:rPr>
          <w:b/>
          <w:sz w:val="22"/>
          <w:szCs w:val="22"/>
          <w:u w:val="single"/>
          <w:lang w:eastAsia="en-GB"/>
        </w:rPr>
        <w:t xml:space="preserve">Заседания на Комитета на постоянните представители (КОРЕПЕР-II) и техните заместници (КОРЕПЕР-I) </w:t>
      </w:r>
    </w:p>
    <w:p w14:paraId="535AFEAD" w14:textId="77777777" w:rsidR="00B04244" w:rsidRPr="00E9768D" w:rsidRDefault="00B04244" w:rsidP="00B04244">
      <w:pPr>
        <w:jc w:val="both"/>
        <w:rPr>
          <w:sz w:val="22"/>
          <w:szCs w:val="22"/>
          <w:lang w:eastAsia="en-GB"/>
        </w:rPr>
      </w:pPr>
      <w:r w:rsidRPr="00E9768D">
        <w:rPr>
          <w:sz w:val="22"/>
          <w:szCs w:val="22"/>
          <w:lang w:eastAsia="en-GB"/>
        </w:rPr>
        <w:t xml:space="preserve">Беше подготвено участието на България в заседанията на Комитетите на постоянните представители към ЕС и на заместник-постоянните представители към ЕС,  както и в подготвителните органи на Съвета на ЕС и работни органи в рамките на комитологията, посредством съгласуване и координиране изработването на указания, позиции, анализи и становища, предоставяне на принос и представяне и отстояване на позициите на страната в рамките на заседанията. През отчетния период бяха проведени голям брой извънредни заседания на Комитета на постоянните представители, предвид войната в Украйна и необходимостта от приемане на санкционни мерки. </w:t>
      </w:r>
    </w:p>
    <w:p w14:paraId="64E905B7" w14:textId="77777777" w:rsidR="00B04244" w:rsidRPr="00E9768D" w:rsidRDefault="00B04244" w:rsidP="00B04244">
      <w:pPr>
        <w:jc w:val="both"/>
        <w:rPr>
          <w:b/>
          <w:sz w:val="22"/>
          <w:szCs w:val="22"/>
          <w:u w:val="single"/>
          <w:lang w:eastAsia="en-GB"/>
        </w:rPr>
      </w:pPr>
      <w:r w:rsidRPr="00E9768D">
        <w:rPr>
          <w:b/>
          <w:sz w:val="22"/>
          <w:szCs w:val="22"/>
          <w:u w:val="single"/>
          <w:lang w:eastAsia="en-GB"/>
        </w:rPr>
        <w:t xml:space="preserve">Участие в националния механизъм за координация по въпросите на ЕС </w:t>
      </w:r>
    </w:p>
    <w:p w14:paraId="5A8D39A3" w14:textId="77777777" w:rsidR="00B04244" w:rsidRPr="00E9768D" w:rsidRDefault="00B04244" w:rsidP="00B04244">
      <w:pPr>
        <w:jc w:val="both"/>
        <w:rPr>
          <w:sz w:val="22"/>
          <w:szCs w:val="22"/>
          <w:lang w:eastAsia="en-GB"/>
        </w:rPr>
      </w:pPr>
      <w:r w:rsidRPr="00E9768D">
        <w:rPr>
          <w:sz w:val="22"/>
          <w:szCs w:val="22"/>
          <w:lang w:eastAsia="en-GB"/>
        </w:rPr>
        <w:t xml:space="preserve">Единната и съгласувана политика на Република България по въпросите на ЕС бе осигурявана в рамките на националния механизъм за координация по европейски въпроси, ръководен от министъра на външните работи. </w:t>
      </w:r>
    </w:p>
    <w:p w14:paraId="76E8FB3A" w14:textId="77777777" w:rsidR="00B04244" w:rsidRPr="00E9768D" w:rsidRDefault="00B04244" w:rsidP="00B04244">
      <w:pPr>
        <w:jc w:val="both"/>
        <w:rPr>
          <w:b/>
          <w:sz w:val="22"/>
          <w:szCs w:val="22"/>
          <w:u w:val="single"/>
          <w:lang w:eastAsia="en-GB"/>
        </w:rPr>
      </w:pPr>
      <w:r w:rsidRPr="00E9768D">
        <w:rPr>
          <w:b/>
          <w:sz w:val="22"/>
          <w:szCs w:val="22"/>
          <w:u w:val="single"/>
          <w:lang w:eastAsia="en-GB"/>
        </w:rPr>
        <w:lastRenderedPageBreak/>
        <w:t xml:space="preserve">Двустранни консултации по въпросите на ЕС </w:t>
      </w:r>
    </w:p>
    <w:p w14:paraId="62FAD82E" w14:textId="77777777" w:rsidR="00B04244" w:rsidRPr="00E9768D" w:rsidRDefault="00B04244" w:rsidP="00B04244">
      <w:pPr>
        <w:jc w:val="both"/>
        <w:rPr>
          <w:sz w:val="22"/>
          <w:szCs w:val="22"/>
          <w:lang w:eastAsia="en-GB"/>
        </w:rPr>
      </w:pPr>
      <w:r w:rsidRPr="00E9768D">
        <w:rPr>
          <w:sz w:val="22"/>
          <w:szCs w:val="22"/>
          <w:lang w:eastAsia="en-GB"/>
        </w:rPr>
        <w:t xml:space="preserve">Двустранните консултации по въпросите на Европейския съюз (на всички равнища) бяха част от дейностите, допринасящи по ефективен начин за реализиране на националните интереси по важни за страната въпроси. Осъществено бе взаимодействие с държави членки на ЕС с оглед изграждането на единна позиция по теми от взаимен интерес, както и за отстояването на важни за страната ни приоритети. </w:t>
      </w:r>
    </w:p>
    <w:p w14:paraId="4C443D25" w14:textId="77777777" w:rsidR="00B04244" w:rsidRPr="00E9768D" w:rsidRDefault="00B04244" w:rsidP="00B04244">
      <w:pPr>
        <w:jc w:val="both"/>
        <w:rPr>
          <w:sz w:val="22"/>
          <w:szCs w:val="22"/>
          <w:lang w:eastAsia="en-GB"/>
        </w:rPr>
      </w:pPr>
    </w:p>
    <w:p w14:paraId="70EA8583" w14:textId="77777777" w:rsidR="00B04244" w:rsidRPr="00E9768D" w:rsidRDefault="00B04244" w:rsidP="00B04244">
      <w:pPr>
        <w:jc w:val="both"/>
        <w:rPr>
          <w:b/>
          <w:sz w:val="22"/>
          <w:szCs w:val="22"/>
          <w:lang w:eastAsia="en-GB"/>
        </w:rPr>
      </w:pPr>
      <w:r w:rsidRPr="00E9768D">
        <w:rPr>
          <w:b/>
          <w:sz w:val="22"/>
          <w:szCs w:val="22"/>
          <w:lang w:eastAsia="en-GB"/>
        </w:rPr>
        <w:t>В рамките на актуални теми от дневния ред на ЕС през периода юли-септември 2022 г. основните дейности бяха насочени към:</w:t>
      </w:r>
    </w:p>
    <w:p w14:paraId="7010E0F5" w14:textId="77777777" w:rsidR="00B04244" w:rsidRPr="00E9768D" w:rsidRDefault="00B04244" w:rsidP="00B04244">
      <w:pPr>
        <w:jc w:val="both"/>
        <w:rPr>
          <w:b/>
          <w:sz w:val="22"/>
          <w:szCs w:val="22"/>
          <w:u w:val="single"/>
          <w:lang w:eastAsia="en-GB"/>
        </w:rPr>
      </w:pPr>
      <w:r w:rsidRPr="00E9768D">
        <w:rPr>
          <w:b/>
          <w:sz w:val="22"/>
          <w:szCs w:val="22"/>
          <w:u w:val="single"/>
          <w:lang w:eastAsia="en-GB"/>
        </w:rPr>
        <w:t xml:space="preserve">Политика на разширяване на ЕС </w:t>
      </w:r>
    </w:p>
    <w:p w14:paraId="52930646" w14:textId="77777777" w:rsidR="00B04244" w:rsidRPr="00E9768D" w:rsidRDefault="00B04244" w:rsidP="00B04244">
      <w:pPr>
        <w:jc w:val="both"/>
        <w:rPr>
          <w:sz w:val="22"/>
          <w:szCs w:val="22"/>
          <w:lang w:eastAsia="en-GB"/>
        </w:rPr>
      </w:pPr>
      <w:r w:rsidRPr="00E9768D">
        <w:rPr>
          <w:sz w:val="22"/>
          <w:szCs w:val="22"/>
          <w:lang w:eastAsia="en-GB"/>
        </w:rPr>
        <w:t xml:space="preserve">През м. юли Съветът на ЕС прие ревизиран проект на преговорна рамка за преговорите на РСМ с ЕС, отразяващ чувствителните за България въпроси и предоставящ възможност за отстояване на националния интерес в рамките на преговорите за присъединяване на РСМ към ЕС. На 17 юли министрите на външните работи на България и РСМ подписаха Протокол от Съвместната междуправителствена комисия, създадена въз основа на чл. 12 от Договора за приятелство, добросъседство и сътрудничество. МВнР имаше активна роля в договарянето на пакета от документи на Френско председателство, както и съдейства с необходимата експертиза за подготовка на дискусиите и Решението на НС от 24.06.2022 г. и за приемане на Рамкова позиция на МС от 29.06.2022 г. </w:t>
      </w:r>
    </w:p>
    <w:p w14:paraId="6D647B3A" w14:textId="77777777" w:rsidR="00B04244" w:rsidRPr="00E9768D" w:rsidRDefault="00B04244" w:rsidP="00B04244">
      <w:pPr>
        <w:jc w:val="both"/>
        <w:rPr>
          <w:sz w:val="22"/>
          <w:szCs w:val="22"/>
          <w:lang w:eastAsia="en-GB"/>
        </w:rPr>
      </w:pPr>
      <w:r w:rsidRPr="00E9768D">
        <w:rPr>
          <w:sz w:val="22"/>
          <w:szCs w:val="22"/>
          <w:lang w:eastAsia="en-GB"/>
        </w:rPr>
        <w:t xml:space="preserve">В резултат на постигнатите договорености беше отблокиран процесът на сключване на Споразумение между РСМ и Фронтекс, като България потвърди вече направената през м. юли, декларация относно позоваването на официалния език на РСМ в документи на ЕС. </w:t>
      </w:r>
    </w:p>
    <w:p w14:paraId="42D84B11" w14:textId="77777777" w:rsidR="00B04244" w:rsidRPr="00E9768D" w:rsidRDefault="00B04244" w:rsidP="00B04244">
      <w:pPr>
        <w:jc w:val="both"/>
        <w:rPr>
          <w:sz w:val="22"/>
          <w:szCs w:val="22"/>
          <w:lang w:eastAsia="en-US"/>
        </w:rPr>
      </w:pPr>
      <w:r w:rsidRPr="00E9768D">
        <w:rPr>
          <w:sz w:val="22"/>
          <w:szCs w:val="22"/>
        </w:rPr>
        <w:t>През м. септември 2022 г. Министерският съвет прие със свое Решение, по инициатива на МВнР, подписания на 17 юли 2022 г. Съвместен протокол по чл. 12 от Договора за приятелство, добросъседство и сътрудничество с РСМ.</w:t>
      </w:r>
    </w:p>
    <w:p w14:paraId="7EC4B3B2" w14:textId="77777777" w:rsidR="00B04244" w:rsidRPr="00E9768D" w:rsidRDefault="00B04244" w:rsidP="00B04244">
      <w:pPr>
        <w:jc w:val="both"/>
        <w:rPr>
          <w:sz w:val="22"/>
          <w:szCs w:val="22"/>
        </w:rPr>
      </w:pPr>
      <w:r w:rsidRPr="00E9768D">
        <w:rPr>
          <w:sz w:val="22"/>
          <w:szCs w:val="22"/>
        </w:rPr>
        <w:t>В рамките на отчетния период и за целите на Годишния доклад на ЕК по политиката на Разширяване на ЕС, МВнР изготви и представи на ЕК детайлна оценка за степента на изпълнение на Съвместните протоколи по чл. 12 от Договора за приятелство, добросъседство и сътрудничество с РСМ, както и за степента на защита на правата на българите в РСМ. Информация за това беше представена пред представители от ДЧЕС на различни нива и по различни поводи.</w:t>
      </w:r>
    </w:p>
    <w:p w14:paraId="5B2EC2C7" w14:textId="77777777" w:rsidR="00B04244" w:rsidRPr="00E9768D" w:rsidRDefault="00B04244" w:rsidP="00B04244">
      <w:pPr>
        <w:jc w:val="both"/>
        <w:rPr>
          <w:sz w:val="22"/>
          <w:szCs w:val="22"/>
        </w:rPr>
      </w:pPr>
      <w:r w:rsidRPr="00E9768D">
        <w:rPr>
          <w:sz w:val="22"/>
          <w:szCs w:val="22"/>
        </w:rPr>
        <w:t xml:space="preserve">През м. септември бе проведена среща с Комисаря по политиката на съседство и разширяване на ЕС Оливер Вархей с цел неговото запознаване с нарушенията на правата на българите в РСМ, както и с цел потвърждаване постигнатите договорености при Френското председателство на Съвета. Бе проведена и среща с Чешкото председателство на Съвета, в рамките на която българската страна еднозначно отхвърли възможността за провеждане на следваща Междуправителствена конференция на ЕС с РСМ преди включването на българите в Конституцията на РСМ. </w:t>
      </w:r>
    </w:p>
    <w:p w14:paraId="2BF323BC" w14:textId="77777777" w:rsidR="00B04244" w:rsidRPr="00E9768D" w:rsidRDefault="00B04244" w:rsidP="00B04244">
      <w:pPr>
        <w:jc w:val="both"/>
        <w:rPr>
          <w:sz w:val="22"/>
          <w:szCs w:val="22"/>
          <w:lang w:eastAsia="en-GB"/>
        </w:rPr>
      </w:pPr>
      <w:r w:rsidRPr="00E9768D">
        <w:rPr>
          <w:sz w:val="22"/>
          <w:szCs w:val="22"/>
        </w:rPr>
        <w:t xml:space="preserve">В рамките на отчетния период по инициатива на МВнР бе проведена първа среща на компетентните български институции в сферата на превенцията и противодействието на говора на омразата, във връзка със съставянето на процедурите за идентифициране на подобни случаи в РСМ според Съвместния протокол по чл. 12 от Договора за приятелство, добросъседство и сътрудничество с РСМ от 17 юли 2022 г. </w:t>
      </w:r>
    </w:p>
    <w:p w14:paraId="29AEBC2A" w14:textId="77777777" w:rsidR="00B04244" w:rsidRPr="00E9768D" w:rsidRDefault="00B04244" w:rsidP="00B04244">
      <w:pPr>
        <w:jc w:val="both"/>
        <w:rPr>
          <w:b/>
          <w:sz w:val="22"/>
          <w:szCs w:val="22"/>
          <w:u w:val="single"/>
          <w:lang w:eastAsia="en-GB"/>
        </w:rPr>
      </w:pPr>
      <w:r w:rsidRPr="00E9768D">
        <w:rPr>
          <w:b/>
          <w:sz w:val="22"/>
          <w:szCs w:val="22"/>
          <w:u w:val="single"/>
          <w:lang w:eastAsia="en-GB"/>
        </w:rPr>
        <w:t>Присъединяване на България към Шенген</w:t>
      </w:r>
    </w:p>
    <w:p w14:paraId="2F755B12" w14:textId="77777777" w:rsidR="00B04244" w:rsidRPr="00E9768D" w:rsidRDefault="00B04244" w:rsidP="00B04244">
      <w:pPr>
        <w:pStyle w:val="ListParagraph"/>
        <w:ind w:left="0"/>
        <w:jc w:val="both"/>
        <w:rPr>
          <w:sz w:val="22"/>
          <w:szCs w:val="22"/>
        </w:rPr>
      </w:pPr>
      <w:r w:rsidRPr="00E9768D">
        <w:rPr>
          <w:sz w:val="22"/>
          <w:szCs w:val="22"/>
        </w:rPr>
        <w:t>През отчетния период работата</w:t>
      </w:r>
      <w:r w:rsidRPr="00E9768D">
        <w:rPr>
          <w:b/>
          <w:bCs/>
          <w:sz w:val="22"/>
          <w:szCs w:val="22"/>
        </w:rPr>
        <w:t xml:space="preserve"> </w:t>
      </w:r>
      <w:r w:rsidRPr="00E9768D">
        <w:rPr>
          <w:bCs/>
          <w:sz w:val="22"/>
          <w:szCs w:val="22"/>
        </w:rPr>
        <w:t xml:space="preserve">на МВнР по </w:t>
      </w:r>
      <w:r w:rsidRPr="00E9768D">
        <w:rPr>
          <w:b/>
          <w:bCs/>
          <w:sz w:val="22"/>
          <w:szCs w:val="22"/>
        </w:rPr>
        <w:t xml:space="preserve">присъединяването на България към Шенген </w:t>
      </w:r>
      <w:r w:rsidRPr="00E9768D">
        <w:rPr>
          <w:sz w:val="22"/>
          <w:szCs w:val="22"/>
        </w:rPr>
        <w:t xml:space="preserve">продължи в следните основни направления: взаимодействие с останалите компетентни български институции; координация с други държави-членки със сходни на нашата позиция (основно Румъния); диалог с държавите членки, особено тези, изразяващи скептични позиции. сътрудничество с ЕК в контекста на подготовката на </w:t>
      </w:r>
      <w:r w:rsidRPr="00E9768D">
        <w:rPr>
          <w:sz w:val="22"/>
          <w:szCs w:val="22"/>
        </w:rPr>
        <w:lastRenderedPageBreak/>
        <w:t xml:space="preserve">експертната визита с участието на експерти от държавите-членки. </w:t>
      </w:r>
      <w:r w:rsidRPr="00E9768D">
        <w:rPr>
          <w:sz w:val="22"/>
          <w:szCs w:val="22"/>
          <w:lang w:eastAsia="en-GB"/>
        </w:rPr>
        <w:t xml:space="preserve">През м. юли и м. септември, </w:t>
      </w:r>
      <w:r w:rsidR="00CD0A91" w:rsidRPr="0070714F">
        <w:rPr>
          <w:sz w:val="22"/>
          <w:szCs w:val="22"/>
          <w:lang w:eastAsia="en-GB"/>
        </w:rPr>
        <w:t xml:space="preserve">при </w:t>
      </w:r>
      <w:r w:rsidRPr="00E9768D">
        <w:rPr>
          <w:sz w:val="22"/>
          <w:szCs w:val="22"/>
          <w:lang w:eastAsia="en-GB"/>
        </w:rPr>
        <w:t xml:space="preserve">домакинството на зам.-министъра на външните работи, беше проведена междуведомствена координационна среща за </w:t>
      </w:r>
      <w:r w:rsidRPr="00E9768D">
        <w:rPr>
          <w:sz w:val="22"/>
          <w:szCs w:val="22"/>
        </w:rPr>
        <w:t>координиране на действия за присъединяване на България към Шенген</w:t>
      </w:r>
      <w:r w:rsidRPr="00E9768D">
        <w:rPr>
          <w:sz w:val="22"/>
          <w:szCs w:val="22"/>
          <w:lang w:eastAsia="en-GB"/>
        </w:rPr>
        <w:t xml:space="preserve">, с участието на  посланиците на България в Хага, Берлин, Румъния, Дания и Чехия. Темата за приемане на решение за присъединяването на България към Шенген до края на 2022 г. беше акцент във всички разговори с европейските партньори и с европейските институции, вкл. на най-високо политическо ниво, в т.ч. с Франция, Нидерландия, председателя на ЕК и председателя на Европейския съвет. </w:t>
      </w:r>
    </w:p>
    <w:p w14:paraId="443383C7" w14:textId="77777777" w:rsidR="00B04244" w:rsidRPr="00E9768D" w:rsidRDefault="00B04244" w:rsidP="00B04244">
      <w:pPr>
        <w:jc w:val="both"/>
        <w:rPr>
          <w:b/>
          <w:sz w:val="22"/>
          <w:szCs w:val="22"/>
          <w:u w:val="single"/>
          <w:lang w:eastAsia="en-GB"/>
        </w:rPr>
      </w:pPr>
      <w:r w:rsidRPr="00E9768D">
        <w:rPr>
          <w:b/>
          <w:sz w:val="22"/>
          <w:szCs w:val="22"/>
          <w:u w:val="single"/>
          <w:lang w:eastAsia="en-GB"/>
        </w:rPr>
        <w:t>Върховенство на правото в ЕС</w:t>
      </w:r>
    </w:p>
    <w:p w14:paraId="075332A7" w14:textId="77777777" w:rsidR="00B04244" w:rsidRPr="00E9768D" w:rsidRDefault="00B04244" w:rsidP="00B04244">
      <w:pPr>
        <w:jc w:val="both"/>
        <w:rPr>
          <w:sz w:val="22"/>
          <w:szCs w:val="22"/>
          <w:lang w:eastAsia="en-GB"/>
        </w:rPr>
      </w:pPr>
      <w:r w:rsidRPr="00E9768D">
        <w:rPr>
          <w:sz w:val="22"/>
          <w:szCs w:val="22"/>
          <w:lang w:eastAsia="en-GB"/>
        </w:rPr>
        <w:t>МВнР подготви съвместно с Министерство на правосъдието позиция за заседанието на Съвет „Общи въпроси“ на 20 септември 2022 г, по време на което беше обсъдена общата част от годишния доклад на ЕК за върховенството на правото в ЕС за 2022 г. Изразената по време на заседанието на Съвет „Общи въпроси“ позиция на България бе в подкрепа на действащите механизми за укрепване на върховенството на правото в ЕС. България оцени високо сътрудничеството между България и ЕК</w:t>
      </w:r>
      <w:r w:rsidR="00CD0A91">
        <w:rPr>
          <w:sz w:val="22"/>
          <w:szCs w:val="22"/>
          <w:lang w:eastAsia="en-GB"/>
        </w:rPr>
        <w:t>,</w:t>
      </w:r>
      <w:r w:rsidRPr="00E9768D">
        <w:rPr>
          <w:sz w:val="22"/>
          <w:szCs w:val="22"/>
          <w:lang w:eastAsia="en-GB"/>
        </w:rPr>
        <w:t xml:space="preserve"> в рамките на годишния диалог за върховенство на правото и увери, че се работи по изпълнението на препоръките по отношение на България в годишния доклад. Изрази позиция срещу дублиране на механизмите по върховенството на правото и Страната ни приветства работата на ЕК. Темата за отпадане на Механизма за сътрудничество и оценка за България присъстваше в разговорите ни с европейските партньори в контекста на присъединяването ни към Шенген. Страната ни се противопостави на изразеното от някои държави-членки желание за изготвянето на нов доклад по МСО за България, като условие за присъединяване към Шенген. </w:t>
      </w:r>
    </w:p>
    <w:p w14:paraId="1DCADD7A" w14:textId="77777777" w:rsidR="00B04244" w:rsidRPr="00E9768D" w:rsidRDefault="00B04244" w:rsidP="00B04244">
      <w:pPr>
        <w:jc w:val="both"/>
        <w:rPr>
          <w:b/>
          <w:sz w:val="22"/>
          <w:szCs w:val="22"/>
          <w:u w:val="single"/>
          <w:lang w:eastAsia="en-GB"/>
        </w:rPr>
      </w:pPr>
      <w:r w:rsidRPr="00E9768D">
        <w:rPr>
          <w:b/>
          <w:sz w:val="22"/>
          <w:szCs w:val="22"/>
          <w:u w:val="single"/>
          <w:lang w:eastAsia="en-GB"/>
        </w:rPr>
        <w:t>Енергетика</w:t>
      </w:r>
    </w:p>
    <w:p w14:paraId="0A9F5CA0" w14:textId="77777777" w:rsidR="00B04244" w:rsidRPr="00E9768D" w:rsidRDefault="00B04244" w:rsidP="00B04244">
      <w:pPr>
        <w:jc w:val="both"/>
        <w:rPr>
          <w:sz w:val="22"/>
          <w:szCs w:val="22"/>
          <w:lang w:eastAsia="en-GB"/>
        </w:rPr>
      </w:pPr>
      <w:r w:rsidRPr="00E9768D">
        <w:rPr>
          <w:sz w:val="22"/>
          <w:szCs w:val="22"/>
          <w:lang w:eastAsia="en-GB"/>
        </w:rPr>
        <w:t xml:space="preserve">На 5 август 2022 г. Съветът прие регламент за намаляване на търсенето на газ с 15% през тази зима, според който държавите-членки трябва да намалят потреблението на природен газ от 1 август т.г. до края на март 2023 г., като превантивна мярка във връзка с намаляване на  доставките на природен газ от Русия и възможността доставките за ЕС от Русия да бъдат прекратени. </w:t>
      </w:r>
    </w:p>
    <w:p w14:paraId="1EB12EA8" w14:textId="77777777" w:rsidR="00B04244" w:rsidRPr="00E9768D" w:rsidRDefault="00B04244" w:rsidP="00B04244">
      <w:pPr>
        <w:jc w:val="both"/>
        <w:rPr>
          <w:sz w:val="22"/>
          <w:szCs w:val="22"/>
          <w:lang w:eastAsia="en-GB"/>
        </w:rPr>
      </w:pPr>
      <w:r w:rsidRPr="00E9768D">
        <w:rPr>
          <w:sz w:val="22"/>
          <w:szCs w:val="22"/>
          <w:lang w:eastAsia="en-GB"/>
        </w:rPr>
        <w:t xml:space="preserve">На 14 септември 2022 г. ЕК представи предложение за Регламент на Съвета за спешна намеса за справяне с високите енергийни цени, който беше приет на 30 септември 2022 г. Проектът на законодателен акт е отговор на неотложния приоритет за предпазване на потребителите в ЕС от по-високите цени на енергията през тази зима. С проекта на Регламент се предлага държавите членки да въведат мерки за намаляване на общото потребление на електроенергия от всички потребители. </w:t>
      </w:r>
    </w:p>
    <w:p w14:paraId="0E57B648" w14:textId="77777777" w:rsidR="00B04244" w:rsidRPr="00E9768D" w:rsidRDefault="00B04244" w:rsidP="00B04244">
      <w:pPr>
        <w:jc w:val="both"/>
        <w:rPr>
          <w:sz w:val="22"/>
          <w:szCs w:val="22"/>
          <w:lang w:eastAsia="en-GB"/>
        </w:rPr>
      </w:pPr>
      <w:r w:rsidRPr="00E9768D">
        <w:rPr>
          <w:sz w:val="22"/>
          <w:szCs w:val="22"/>
          <w:lang w:eastAsia="en-GB"/>
        </w:rPr>
        <w:t>В тази връзка, на 1-ви октомври 2022 г. се състоя церемония по стартиране на търговската експлоатация на интерконектора Гърция-България. Съоръжението има основно значение за енергийната сигурност в региона. В синергия с Трансадриатическия газопровод (ТАР) и Трансанадолския газопровод (ТАNAP), както и със съществуващи и бъдещи терминали за втечнен природен газ, връзката ще може да осигурява пренос на природен газ от различни източници – Каспийския регион, Катар, Египет, Израел, САЩ и други. По този начин газопроводът се явява ключов фактор за диверсификация на източниците на природен газ, чието значение нараства многократно след едностранно спрените доставки от страна на „Газпром експорт“.</w:t>
      </w:r>
    </w:p>
    <w:p w14:paraId="55F89410" w14:textId="77777777" w:rsidR="00B04244" w:rsidRPr="00E9768D" w:rsidRDefault="00B04244" w:rsidP="00B04244">
      <w:pPr>
        <w:jc w:val="both"/>
        <w:rPr>
          <w:sz w:val="22"/>
          <w:szCs w:val="22"/>
          <w:lang w:eastAsia="en-GB"/>
        </w:rPr>
      </w:pPr>
      <w:r w:rsidRPr="00E9768D">
        <w:rPr>
          <w:sz w:val="22"/>
          <w:szCs w:val="22"/>
          <w:lang w:eastAsia="en-GB"/>
        </w:rPr>
        <w:t xml:space="preserve">В съответствие с приоритетите на общата политика на ЕС, България подкрепя и работи активно за диверсификация на източниците и маршрутите за доставки на енергийни ресурси, постигане на енергийна сигурност и конкурентоспособност. Страната ни изразява принципна подкрепа за предложението за законодателен акт във връзка с необходимостта от предприемане на спешни интервенции с цел адресиране на високите енергийни цени. С важно значение е и даването на възможност за повече гъвкавост за </w:t>
      </w:r>
      <w:r w:rsidRPr="00E9768D">
        <w:rPr>
          <w:sz w:val="22"/>
          <w:szCs w:val="22"/>
          <w:lang w:eastAsia="en-GB"/>
        </w:rPr>
        <w:lastRenderedPageBreak/>
        <w:t>неговото прилагане, както и установяване на подходящи компенсаторни механизми на национално ниво за балансиране цените на потребителите, и евентуална финансова подкрепа на ниво ЕС, с цел подпомагане на засегнатите пазарни участници. За България природният газ има важна роля в националната енергийна система, по-специално като гориво в централното топлоснабдяване и като гориво и суровина в ключови сектори от индустрията. В тази връзка, България подкрепи съвместно писмо от 15 държави-членки на ЕС до ЕК за поставяне на таван на цената на едро на природния газ, внасян в ЕС.</w:t>
      </w:r>
    </w:p>
    <w:p w14:paraId="3C551496" w14:textId="77777777" w:rsidR="00B04244" w:rsidRPr="00E9768D" w:rsidRDefault="00B04244" w:rsidP="00B04244">
      <w:pPr>
        <w:snapToGrid w:val="0"/>
        <w:jc w:val="both"/>
        <w:rPr>
          <w:b/>
          <w:bCs/>
          <w:sz w:val="22"/>
          <w:szCs w:val="22"/>
          <w:u w:val="single"/>
        </w:rPr>
      </w:pPr>
      <w:r w:rsidRPr="00E9768D">
        <w:rPr>
          <w:b/>
          <w:bCs/>
          <w:sz w:val="22"/>
          <w:szCs w:val="22"/>
          <w:u w:val="single"/>
        </w:rPr>
        <w:t xml:space="preserve">Икономическа ситуация </w:t>
      </w:r>
    </w:p>
    <w:p w14:paraId="2703921D" w14:textId="77777777" w:rsidR="00B04244" w:rsidRPr="00E9768D" w:rsidRDefault="00B04244" w:rsidP="00B04244">
      <w:pPr>
        <w:snapToGrid w:val="0"/>
        <w:jc w:val="both"/>
        <w:rPr>
          <w:sz w:val="22"/>
          <w:szCs w:val="22"/>
        </w:rPr>
      </w:pPr>
      <w:r w:rsidRPr="00E9768D">
        <w:rPr>
          <w:sz w:val="22"/>
          <w:szCs w:val="22"/>
        </w:rPr>
        <w:t xml:space="preserve">Справянето със стратегическите зависимости на държавите членки, както беше обсъдено от държавните и правителствените ръководители във Версай през март 2022 г., ще бъде от съществено значение в средносрочен и дългосрочен план за укрепване на устойчивостта на ЕС. </w:t>
      </w:r>
    </w:p>
    <w:p w14:paraId="4F093149" w14:textId="77777777" w:rsidR="00B04244" w:rsidRPr="00E9768D" w:rsidRDefault="00B04244" w:rsidP="00B04244">
      <w:pPr>
        <w:pStyle w:val="NormalWeb"/>
        <w:spacing w:before="0" w:beforeAutospacing="0" w:after="0" w:afterAutospacing="0"/>
        <w:jc w:val="both"/>
        <w:rPr>
          <w:sz w:val="22"/>
          <w:szCs w:val="22"/>
        </w:rPr>
      </w:pPr>
      <w:r w:rsidRPr="00E9768D">
        <w:rPr>
          <w:sz w:val="22"/>
          <w:szCs w:val="22"/>
        </w:rPr>
        <w:t xml:space="preserve">ЕС остава ангажиран с преодоляване на предизвикателства за европейската икономика като цяло. Справянето с високите цени за домакинствата и предприятията, подкрепата за растежа и създаването на работни места и защитата на уязвимите лица, които са най-силно засегнати, са основен фокус на вниманието и ще бъдат предмет на дискусия на европейските лидери на срещите на върха през октомври. </w:t>
      </w:r>
    </w:p>
    <w:p w14:paraId="2EB493B0" w14:textId="77777777" w:rsidR="00B04244" w:rsidRPr="00E9768D" w:rsidRDefault="00B04244" w:rsidP="00B04244">
      <w:pPr>
        <w:snapToGrid w:val="0"/>
        <w:jc w:val="both"/>
        <w:rPr>
          <w:b/>
          <w:bCs/>
          <w:sz w:val="22"/>
          <w:szCs w:val="22"/>
          <w:u w:val="single"/>
          <w:lang w:eastAsia="en-US"/>
        </w:rPr>
      </w:pPr>
      <w:r w:rsidRPr="00E9768D">
        <w:rPr>
          <w:b/>
          <w:bCs/>
          <w:sz w:val="22"/>
          <w:szCs w:val="22"/>
          <w:u w:val="single"/>
        </w:rPr>
        <w:t>Засилване на подготвеността, способността за реакция и устойчивостта при бъдещи кризи</w:t>
      </w:r>
    </w:p>
    <w:p w14:paraId="60929C6E" w14:textId="77777777" w:rsidR="00B04244" w:rsidRPr="00E9768D" w:rsidRDefault="00B04244" w:rsidP="00B04244">
      <w:pPr>
        <w:snapToGrid w:val="0"/>
        <w:jc w:val="both"/>
        <w:rPr>
          <w:sz w:val="22"/>
          <w:szCs w:val="22"/>
        </w:rPr>
      </w:pPr>
      <w:r w:rsidRPr="00E9768D">
        <w:rPr>
          <w:sz w:val="22"/>
          <w:szCs w:val="22"/>
        </w:rPr>
        <w:t>Като една от поуките от кризата, породена от COVID-19, и в изпълнение на заключенията на Европейския съвет от юни 2021 г., Словенското председателство стартира, а Френското продължи работата по концепция на ЕС за готовността, реакцията и устойчивостта на ЕС при евентуални бъдещи кризи от разнообразно естество. С инициативата се цели създаването на необходимите хоризонтални механизми за реакция и координация на действия в рамките на ЕС</w:t>
      </w:r>
      <w:r w:rsidRPr="00E9768D">
        <w:rPr>
          <w:b/>
          <w:bCs/>
          <w:sz w:val="22"/>
          <w:szCs w:val="22"/>
        </w:rPr>
        <w:t>.</w:t>
      </w:r>
      <w:r w:rsidRPr="00E9768D">
        <w:rPr>
          <w:sz w:val="22"/>
          <w:szCs w:val="22"/>
        </w:rPr>
        <w:t xml:space="preserve"> </w:t>
      </w:r>
    </w:p>
    <w:p w14:paraId="73880B76" w14:textId="77777777" w:rsidR="00B04244" w:rsidRPr="00E9768D" w:rsidRDefault="00B04244" w:rsidP="00B04244">
      <w:pPr>
        <w:jc w:val="both"/>
        <w:rPr>
          <w:b/>
          <w:sz w:val="22"/>
          <w:szCs w:val="22"/>
          <w:u w:val="single"/>
          <w:lang w:eastAsia="en-GB"/>
        </w:rPr>
      </w:pPr>
      <w:r w:rsidRPr="00E9768D">
        <w:rPr>
          <w:sz w:val="22"/>
          <w:szCs w:val="22"/>
        </w:rPr>
        <w:t>В рамките на Чешкото председателство работата по темата продължи на основата на представения през юни т.г. Доклад, включващ предложения за подобряване на готовността, реакцията и устойчивостта на ЕС и ДЧЕС за бъдещи кризи, с оглед начертаването на пътна карта с конкретни мерки и график за укрепване на устойчивостта на ЕС. Проектът на Пътна карта бе представен на заседанието на ад-хок работна група Устойчивост през септември 2022 г., като работата на по нея ще продължи през следващите месеци на експертно ниво в рамките на подготвителните органи на Съвета. България споделя необходимостта от укрепване на устойчивостта на ЕС и способността му за ефективен отговор на кризи, които придобиват все по-комплексен, трансграничен характер и имат множество измерения и които биха могли да засегнат Съюза, държавите членки и европейските граждани.</w:t>
      </w:r>
    </w:p>
    <w:p w14:paraId="452CB676" w14:textId="77777777" w:rsidR="00B04244" w:rsidRPr="00E9768D" w:rsidRDefault="00B04244" w:rsidP="00B04244">
      <w:pPr>
        <w:jc w:val="both"/>
        <w:rPr>
          <w:b/>
          <w:sz w:val="22"/>
          <w:szCs w:val="22"/>
          <w:u w:val="single"/>
          <w:lang w:eastAsia="en-GB"/>
        </w:rPr>
      </w:pPr>
      <w:r w:rsidRPr="00E9768D">
        <w:rPr>
          <w:b/>
          <w:sz w:val="22"/>
          <w:szCs w:val="22"/>
          <w:u w:val="single"/>
          <w:lang w:eastAsia="en-GB"/>
        </w:rPr>
        <w:t>Конференция за бъдещето на Европа</w:t>
      </w:r>
    </w:p>
    <w:p w14:paraId="5F60ABCD" w14:textId="77777777" w:rsidR="00B04244" w:rsidRPr="00E9768D" w:rsidRDefault="00B04244" w:rsidP="00B04244">
      <w:pPr>
        <w:jc w:val="both"/>
        <w:rPr>
          <w:sz w:val="22"/>
          <w:szCs w:val="22"/>
          <w:lang w:eastAsia="en-GB"/>
        </w:rPr>
      </w:pPr>
      <w:r w:rsidRPr="00E9768D">
        <w:rPr>
          <w:sz w:val="22"/>
          <w:szCs w:val="22"/>
          <w:lang w:eastAsia="en-GB"/>
        </w:rPr>
        <w:t>През отчетния период продължи работата по последващите действия, след приключилата на 9 май 2022 г. Конференция за бъдещето на Европа. Съветът на ЕС започна обстоен анализ на предложенията и свързаните с тях мерки, съдържащи се в окончателния доклад от Конференцията. МВнР подготви участието на страната ни в обсъждането по Конференцията за бъдещето на Европа в рамките на заседанията на Съвет „Общи въпроси“ на 15 юли и 20 септември. В рамките на дискусиите на европейско ниво по темата, МВнР продължи да отстоява последователно позициите на България. Страната ни смята, че първо следва да се използва пълният потенциал на Договора от Лисабон, преди да се обмислят каквито и да било промени. В тази връзка, в условията на предизвикателства от различно естество, не смятаме за уместно стартирането на Конвент по член 48 от ДЕС. Трябва да се даде достатъчно време на европейските инс</w:t>
      </w:r>
      <w:r w:rsidRPr="00E9768D">
        <w:rPr>
          <w:sz w:val="22"/>
          <w:szCs w:val="22"/>
          <w:lang w:eastAsia="en-GB"/>
        </w:rPr>
        <w:lastRenderedPageBreak/>
        <w:t xml:space="preserve">титуции да изпълнят ангажиментите си и да направят задълбочен анализ на предложенията на Конференцията, всяка в рамките на своята сфера на компетентност и в съответствие с Договорите. </w:t>
      </w:r>
    </w:p>
    <w:p w14:paraId="1AABB6A2" w14:textId="77777777" w:rsidR="00B04244" w:rsidRDefault="00B04244" w:rsidP="00B04244">
      <w:pPr>
        <w:tabs>
          <w:tab w:val="left" w:pos="540"/>
        </w:tabs>
        <w:spacing w:before="60" w:after="60"/>
        <w:jc w:val="both"/>
        <w:rPr>
          <w:b/>
          <w:i/>
          <w:color w:val="833C0B" w:themeColor="accent2" w:themeShade="80"/>
          <w:sz w:val="22"/>
          <w:szCs w:val="22"/>
        </w:rPr>
      </w:pPr>
      <w:r w:rsidRPr="00F70F36">
        <w:rPr>
          <w:rFonts w:ascii="Cambria" w:hAnsi="Cambria"/>
          <w:b/>
          <w:bCs/>
          <w:i/>
          <w:color w:val="0070C0"/>
          <w:sz w:val="22"/>
          <w:szCs w:val="22"/>
        </w:rPr>
        <w:t>Сътрудничество в Югоизточна Европа (ЮИЕ)</w:t>
      </w:r>
    </w:p>
    <w:p w14:paraId="488A328D" w14:textId="77777777" w:rsidR="00B04244" w:rsidRDefault="00B04244" w:rsidP="00B04244">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 xml:space="preserve">Дейности за предоставяне на продукта/услугата. </w:t>
      </w:r>
    </w:p>
    <w:p w14:paraId="78C232EC" w14:textId="77777777" w:rsidR="00B04244" w:rsidRPr="00F70F36" w:rsidRDefault="00B04244" w:rsidP="00B04244">
      <w:pPr>
        <w:shd w:val="clear" w:color="auto" w:fill="DBE5F1"/>
        <w:tabs>
          <w:tab w:val="left" w:pos="284"/>
        </w:tabs>
        <w:suppressAutoHyphens/>
        <w:adjustRightInd w:val="0"/>
        <w:snapToGrid w:val="0"/>
        <w:spacing w:before="120" w:after="120"/>
        <w:jc w:val="both"/>
        <w:rPr>
          <w:rFonts w:ascii="Cambria" w:hAnsi="Cambria"/>
          <w:b/>
          <w:i/>
          <w:sz w:val="22"/>
          <w:szCs w:val="22"/>
        </w:rPr>
      </w:pPr>
      <w:r w:rsidRPr="00F70F36">
        <w:rPr>
          <w:rFonts w:ascii="Cambria" w:hAnsi="Cambria" w:cs="Calibri"/>
          <w:b/>
          <w:sz w:val="22"/>
          <w:szCs w:val="22"/>
        </w:rPr>
        <w:t>Двустранни отношения</w:t>
      </w:r>
    </w:p>
    <w:p w14:paraId="4D28708F" w14:textId="77777777" w:rsidR="00B04244" w:rsidRPr="00E9768D" w:rsidRDefault="00B04244" w:rsidP="00B04244">
      <w:pPr>
        <w:pStyle w:val="NoSpacing"/>
        <w:jc w:val="both"/>
        <w:rPr>
          <w:rFonts w:ascii="Times New Roman" w:hAnsi="Times New Roman"/>
          <w:b/>
        </w:rPr>
      </w:pPr>
      <w:r w:rsidRPr="00E9768D">
        <w:rPr>
          <w:rFonts w:ascii="Times New Roman" w:hAnsi="Times New Roman"/>
          <w:b/>
        </w:rPr>
        <w:t>Република Северна Македония</w:t>
      </w:r>
    </w:p>
    <w:p w14:paraId="2372FC49" w14:textId="77777777" w:rsidR="00B04244" w:rsidRPr="00E9768D" w:rsidRDefault="00B04244" w:rsidP="00B04244">
      <w:pPr>
        <w:pStyle w:val="NoSpacing"/>
        <w:jc w:val="both"/>
        <w:rPr>
          <w:rFonts w:ascii="Times New Roman" w:hAnsi="Times New Roman"/>
          <w:iCs/>
        </w:rPr>
      </w:pPr>
      <w:r w:rsidRPr="00E9768D">
        <w:rPr>
          <w:rFonts w:ascii="Times New Roman" w:hAnsi="Times New Roman"/>
        </w:rPr>
        <w:t xml:space="preserve">На 17 юли 2022 г., в София се проведе второто заседание </w:t>
      </w:r>
      <w:r w:rsidRPr="00E9768D">
        <w:rPr>
          <w:rFonts w:ascii="Times New Roman" w:hAnsi="Times New Roman"/>
          <w:b/>
        </w:rPr>
        <w:t>на Съвместната междуправителствена комисия, създадена</w:t>
      </w:r>
      <w:r w:rsidRPr="00E9768D">
        <w:rPr>
          <w:rFonts w:ascii="Times New Roman" w:hAnsi="Times New Roman"/>
        </w:rPr>
        <w:t xml:space="preserve"> </w:t>
      </w:r>
      <w:r w:rsidRPr="00E9768D">
        <w:rPr>
          <w:rFonts w:ascii="Times New Roman" w:hAnsi="Times New Roman"/>
          <w:b/>
        </w:rPr>
        <w:t>по чл.  12 от Договора за приятелство, добросъседство и сътрудничество.</w:t>
      </w:r>
      <w:r w:rsidRPr="00E9768D">
        <w:rPr>
          <w:rFonts w:ascii="Times New Roman" w:hAnsi="Times New Roman"/>
        </w:rPr>
        <w:t xml:space="preserve"> </w:t>
      </w:r>
      <w:r w:rsidRPr="00E9768D">
        <w:rPr>
          <w:rFonts w:ascii="Times New Roman" w:hAnsi="Times New Roman"/>
          <w:iCs/>
        </w:rPr>
        <w:t xml:space="preserve">На заседанието беше направен преглед на прилагането на Договора и бяха приети мерки и действия за следващия период, разписани в </w:t>
      </w:r>
      <w:r w:rsidRPr="00E9768D">
        <w:rPr>
          <w:rFonts w:ascii="Times New Roman" w:hAnsi="Times New Roman"/>
          <w:b/>
          <w:iCs/>
        </w:rPr>
        <w:t>Протокол</w:t>
      </w:r>
      <w:r w:rsidRPr="00E9768D">
        <w:rPr>
          <w:rFonts w:ascii="Times New Roman" w:hAnsi="Times New Roman"/>
          <w:iCs/>
        </w:rPr>
        <w:t xml:space="preserve">. </w:t>
      </w:r>
    </w:p>
    <w:p w14:paraId="0D454A4C" w14:textId="77777777" w:rsidR="00B04244" w:rsidRPr="00E9768D" w:rsidRDefault="00B04244" w:rsidP="00B04244">
      <w:pPr>
        <w:pStyle w:val="NoSpacing"/>
        <w:jc w:val="both"/>
        <w:rPr>
          <w:rFonts w:ascii="Times New Roman" w:hAnsi="Times New Roman"/>
          <w:iCs/>
        </w:rPr>
      </w:pPr>
      <w:r w:rsidRPr="00E9768D">
        <w:rPr>
          <w:rFonts w:ascii="Times New Roman" w:hAnsi="Times New Roman"/>
          <w:iCs/>
        </w:rPr>
        <w:t xml:space="preserve">Подписването на двустранния Протокол е в изпълнение на решението на 47-то Народното събрание на Република България от 24 юни 2022 г., с което се подкрепя отваряне на пътя за присъединяване на Северна Македония към ЕС, при определени условия, и се изразява очакване Министерският съвет да одобри Преговорната рамка и Заключенията на Съвета, предложени от Френското председателство, едновременно или след подписването на Протокола от второто заседание на Съвместната междуправителствена комисия по чл. 12 от Договора. </w:t>
      </w:r>
    </w:p>
    <w:p w14:paraId="36400DEB" w14:textId="77777777" w:rsidR="00B04244" w:rsidRPr="00E9768D" w:rsidRDefault="00B04244" w:rsidP="00B04244">
      <w:pPr>
        <w:pStyle w:val="NoSpacing"/>
        <w:jc w:val="both"/>
        <w:rPr>
          <w:rFonts w:ascii="Times New Roman" w:hAnsi="Times New Roman"/>
          <w:iCs/>
        </w:rPr>
      </w:pPr>
      <w:r w:rsidRPr="00E9768D">
        <w:rPr>
          <w:rFonts w:ascii="Times New Roman" w:hAnsi="Times New Roman"/>
          <w:iCs/>
        </w:rPr>
        <w:t>Съдържанието Протокол</w:t>
      </w:r>
      <w:r w:rsidRPr="00E9768D">
        <w:rPr>
          <w:rFonts w:ascii="Times New Roman" w:hAnsi="Times New Roman"/>
          <w:iCs/>
          <w:lang w:val="en-US"/>
        </w:rPr>
        <w:t>a</w:t>
      </w:r>
      <w:r w:rsidRPr="00E9768D">
        <w:rPr>
          <w:rFonts w:ascii="Times New Roman" w:hAnsi="Times New Roman"/>
          <w:iCs/>
        </w:rPr>
        <w:t xml:space="preserve"> е резултат от  дълъг процес на разговори между двете страни, като ключово място в него заемат т.нар. отворени политически въпроси в отношенията на България и Северна Македония, вкл. темата за общата история и работата на Съвместната историческа комисия. В Протокола с конкретни срокове са разписани гаранциите, търсени от България, в защита на националния интерес, по отношение на: правата на българите в Република Северна Македония и тяхното включване в Конституцията; механизъм за промяна на съдържанието на учебната програма и обществена информация в Република Северна Македония съгласно постигнатите резултати от Съвместната комисия по исторически и образователни въпроси; механизъм за премахване на малцинствени и териториални претенции към България, включително в учебната програма в Република Северна Македония (при запазване на асиметричността в Договора от 2017 г.); механизъм за противодействие на говора на омраза; стартиране на процес на реабилитация на жертвите на Югославския комунистически режим, преследвани и репресирани заради българския си произход или самосъзнание; ефективен механизъм за защита на правата на българите в РСМ, както и мерки за продължаване на активизираното от началото на 2022 г. сътрудничеството между двете страни в сектори от взаимен интерес, с цел постигане на ефективни резултати  в полза на гражданите на двете държави, вкл. и като важен инструмент за създаване на положителна обществена среда и нагласи.</w:t>
      </w:r>
    </w:p>
    <w:p w14:paraId="5262AEB6" w14:textId="77777777" w:rsidR="00B04244" w:rsidRPr="00E9768D" w:rsidRDefault="00B04244" w:rsidP="00B04244">
      <w:pPr>
        <w:pStyle w:val="NoSpacing"/>
        <w:jc w:val="both"/>
        <w:rPr>
          <w:rFonts w:ascii="Times New Roman" w:hAnsi="Times New Roman"/>
        </w:rPr>
      </w:pPr>
      <w:r w:rsidRPr="00E9768D">
        <w:rPr>
          <w:rFonts w:ascii="Times New Roman" w:hAnsi="Times New Roman"/>
          <w:b/>
        </w:rPr>
        <w:t>На 7 септември 2022 г., Министерският съвет на Република България одобри Протокола</w:t>
      </w:r>
      <w:r w:rsidRPr="00E9768D">
        <w:rPr>
          <w:rFonts w:ascii="Times New Roman" w:hAnsi="Times New Roman"/>
        </w:rPr>
        <w:t xml:space="preserve"> от второто заседание на Съвместната междуправителствена комисия, проведено на 17 юли 2022 г.</w:t>
      </w:r>
    </w:p>
    <w:p w14:paraId="2ED55AC1" w14:textId="77777777" w:rsidR="00B04244" w:rsidRPr="00E9768D" w:rsidRDefault="00B04244" w:rsidP="00B04244">
      <w:pPr>
        <w:pStyle w:val="NoSpacing"/>
        <w:jc w:val="both"/>
        <w:rPr>
          <w:rFonts w:ascii="Times New Roman" w:hAnsi="Times New Roman"/>
        </w:rPr>
      </w:pPr>
      <w:r w:rsidRPr="00E9768D">
        <w:rPr>
          <w:rFonts w:ascii="Times New Roman" w:hAnsi="Times New Roman"/>
          <w:b/>
        </w:rPr>
        <w:t>На 15 август 2022 г.</w:t>
      </w:r>
      <w:r w:rsidRPr="00E9768D">
        <w:rPr>
          <w:rFonts w:ascii="Times New Roman" w:hAnsi="Times New Roman"/>
        </w:rPr>
        <w:t xml:space="preserve">, на официалните страници на правителствата на България и Северна Македония беше публикуван </w:t>
      </w:r>
      <w:r w:rsidRPr="00E9768D">
        <w:rPr>
          <w:rFonts w:ascii="Times New Roman" w:hAnsi="Times New Roman"/>
          <w:b/>
        </w:rPr>
        <w:t>Протоколът от първото на Съвместната междуправителствена комисия по чл. 12, проведено на 10 юни 2019 г.</w:t>
      </w:r>
      <w:r w:rsidRPr="00E9768D">
        <w:rPr>
          <w:rFonts w:ascii="Times New Roman" w:hAnsi="Times New Roman"/>
        </w:rPr>
        <w:t xml:space="preserve"> С Протокола от 2019 г. правителствата на двете държави приемат предложенията на Историческата комисия </w:t>
      </w:r>
      <w:r w:rsidRPr="00E9768D">
        <w:rPr>
          <w:rFonts w:ascii="Times New Roman" w:hAnsi="Times New Roman"/>
          <w:b/>
        </w:rPr>
        <w:t xml:space="preserve">за </w:t>
      </w:r>
      <w:r w:rsidRPr="00E9768D">
        <w:rPr>
          <w:rFonts w:ascii="Times New Roman" w:hAnsi="Times New Roman"/>
          <w:b/>
          <w:bCs/>
        </w:rPr>
        <w:t>съвместно отбелязване на следните личности от общата за двете страни история</w:t>
      </w:r>
      <w:r w:rsidRPr="00E9768D">
        <w:rPr>
          <w:rFonts w:ascii="Times New Roman" w:hAnsi="Times New Roman"/>
          <w:b/>
        </w:rPr>
        <w:t>:</w:t>
      </w:r>
      <w:r w:rsidRPr="00E9768D">
        <w:rPr>
          <w:rFonts w:ascii="Times New Roman" w:hAnsi="Times New Roman"/>
        </w:rPr>
        <w:t xml:space="preserve"> св. св. Кирил и Методий, св. Климент, св. Наум и цар Самуил, както и общите принципи и бележки по съдържанието на учебниците за 5. клас в Република </w:t>
      </w:r>
      <w:r w:rsidRPr="00E9768D">
        <w:rPr>
          <w:rFonts w:ascii="Times New Roman" w:hAnsi="Times New Roman"/>
        </w:rPr>
        <w:lastRenderedPageBreak/>
        <w:t>България и 6-о отделение в Република Северна Македония (Праистория и Стара история). Публикуването на Протокола от 2019 г. е в изпълнение на постиганите през юли 2022 г. договорености, в срок до един месец,</w:t>
      </w:r>
      <w:r w:rsidRPr="00E9768D">
        <w:rPr>
          <w:rFonts w:ascii="Times New Roman" w:hAnsi="Times New Roman"/>
          <w:bCs/>
        </w:rPr>
        <w:t xml:space="preserve"> двете страни да обявяват официално всички резултати и препоръки от досегашната работа на Съвместната историческа комисия</w:t>
      </w:r>
      <w:r w:rsidRPr="00E9768D">
        <w:rPr>
          <w:rFonts w:ascii="Times New Roman" w:hAnsi="Times New Roman"/>
        </w:rPr>
        <w:t xml:space="preserve">. То е </w:t>
      </w:r>
      <w:r w:rsidRPr="00E9768D">
        <w:rPr>
          <w:rFonts w:ascii="Times New Roman" w:hAnsi="Times New Roman"/>
          <w:bCs/>
        </w:rPr>
        <w:t xml:space="preserve">важна стъпка към запознаването на обществеността </w:t>
      </w:r>
      <w:r w:rsidRPr="00E9768D">
        <w:rPr>
          <w:rFonts w:ascii="Times New Roman" w:hAnsi="Times New Roman"/>
        </w:rPr>
        <w:t>с резултатите от работата на Комисията и създава  необходимата основа за реализирането на практика на друга договореност от юли 2022</w:t>
      </w:r>
      <w:r w:rsidR="00372FD8">
        <w:rPr>
          <w:rFonts w:ascii="Times New Roman" w:hAnsi="Times New Roman"/>
        </w:rPr>
        <w:t xml:space="preserve"> </w:t>
      </w:r>
      <w:r w:rsidRPr="00E9768D">
        <w:rPr>
          <w:rFonts w:ascii="Times New Roman" w:hAnsi="Times New Roman"/>
        </w:rPr>
        <w:t xml:space="preserve">г. – съгласуване на календар от съвместни чествания за периода 2022 г. – 2023 г. за петте общи исторически личности. </w:t>
      </w:r>
    </w:p>
    <w:p w14:paraId="4A076166"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На </w:t>
      </w:r>
      <w:r w:rsidRPr="00E9768D">
        <w:rPr>
          <w:rFonts w:ascii="Times New Roman" w:hAnsi="Times New Roman"/>
          <w:b/>
        </w:rPr>
        <w:t xml:space="preserve">12 септември 2022 г. </w:t>
      </w:r>
      <w:r w:rsidRPr="00E9768D">
        <w:rPr>
          <w:rFonts w:ascii="Times New Roman" w:hAnsi="Times New Roman"/>
        </w:rPr>
        <w:t xml:space="preserve">беше проведена </w:t>
      </w:r>
      <w:r w:rsidRPr="00E9768D">
        <w:rPr>
          <w:rFonts w:ascii="Times New Roman" w:hAnsi="Times New Roman"/>
          <w:b/>
        </w:rPr>
        <w:t>среща на българските членове на  Съвместната историческа комисия с представители на министерствата на образованието и науката и на външните работи</w:t>
      </w:r>
      <w:r w:rsidRPr="00E9768D">
        <w:rPr>
          <w:rFonts w:ascii="Times New Roman" w:hAnsi="Times New Roman"/>
        </w:rPr>
        <w:t xml:space="preserve"> с цел представяне и обсъждане на постигнатите досега  резултати от работата на Комисията в областта на образованието, одобрени от правителствата на двете държави. Те  създават необходима основа компетентните институции на двете страни да пристъпят към реализирането на практика на поетите ангажименти. </w:t>
      </w:r>
    </w:p>
    <w:p w14:paraId="1830643E"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Паралелно, през отчетния период, на 14 и 15 септември 2022 г. в гр. Скопие се проведе и 20-то  заседание Съвместна историческа комисия. </w:t>
      </w:r>
    </w:p>
    <w:p w14:paraId="13825E5E"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На </w:t>
      </w:r>
      <w:r w:rsidRPr="00E9768D">
        <w:rPr>
          <w:rFonts w:ascii="Times New Roman" w:hAnsi="Times New Roman"/>
          <w:b/>
        </w:rPr>
        <w:t>26 септември, в МВнР</w:t>
      </w:r>
      <w:r w:rsidRPr="00E9768D">
        <w:rPr>
          <w:rFonts w:ascii="Times New Roman" w:hAnsi="Times New Roman"/>
        </w:rPr>
        <w:t xml:space="preserve"> се проведе </w:t>
      </w:r>
      <w:r w:rsidRPr="00E9768D">
        <w:rPr>
          <w:rFonts w:ascii="Times New Roman" w:hAnsi="Times New Roman"/>
          <w:b/>
        </w:rPr>
        <w:t>първа междуведомствена координационна среща по въпросите на превенцията и противодействие на говора на омраза</w:t>
      </w:r>
      <w:r w:rsidRPr="00E9768D">
        <w:rPr>
          <w:rFonts w:ascii="Times New Roman" w:hAnsi="Times New Roman"/>
        </w:rPr>
        <w:t>, включително във връзка със зачестилите сигнали към МВнР за прояви на говор на омраза в Северна Македония и заплахи срещу българи и граждани на Северна Македония с българско самосъзнание в социалните мрежи. Съгласно двустранния Протокол</w:t>
      </w:r>
      <w:r w:rsidRPr="00E9768D">
        <w:rPr>
          <w:rFonts w:ascii="Times New Roman" w:hAnsi="Times New Roman"/>
          <w:lang w:val="en-US"/>
        </w:rPr>
        <w:t xml:space="preserve"> </w:t>
      </w:r>
      <w:r w:rsidRPr="00E9768D">
        <w:rPr>
          <w:rFonts w:ascii="Times New Roman" w:hAnsi="Times New Roman"/>
        </w:rPr>
        <w:t>от 17 юли, министерствата на външните работи на България и Северна Македония са определени като институции за контакт и за информиране на компетентните ведомства при съвместно идентифициране на случаи на говор на омраза на територията на другата страна.</w:t>
      </w:r>
    </w:p>
    <w:p w14:paraId="0B6AE656"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През отчетния период бяха проведени и две заседания ( 6 юли и 13-14 септември) </w:t>
      </w:r>
      <w:r w:rsidRPr="00E9768D">
        <w:rPr>
          <w:rFonts w:ascii="Times New Roman" w:hAnsi="Times New Roman"/>
          <w:b/>
        </w:rPr>
        <w:t>на Смесената експертна комисия</w:t>
      </w:r>
      <w:r w:rsidRPr="00E9768D">
        <w:rPr>
          <w:rFonts w:ascii="Times New Roman" w:hAnsi="Times New Roman"/>
        </w:rPr>
        <w:t xml:space="preserve"> за определяне на основните технически параметри на </w:t>
      </w:r>
      <w:r w:rsidRPr="00E9768D">
        <w:rPr>
          <w:rFonts w:ascii="Times New Roman" w:hAnsi="Times New Roman"/>
          <w:b/>
        </w:rPr>
        <w:t>бъдещия ГКПП „Струмяни – Берово“</w:t>
      </w:r>
      <w:r w:rsidRPr="00E9768D">
        <w:rPr>
          <w:rFonts w:ascii="Times New Roman" w:hAnsi="Times New Roman"/>
        </w:rPr>
        <w:t xml:space="preserve">, предвиден за финансиране по Програмата за трансгранично сътрудничество между двете страни за периода 2021-2027 г. Бяха одобрени правилата за работа </w:t>
      </w:r>
      <w:r w:rsidRPr="006E3C68">
        <w:rPr>
          <w:rFonts w:ascii="Times New Roman" w:hAnsi="Times New Roman"/>
        </w:rPr>
        <w:t>на Смесената експертна комисия, протоколите от проведените четири заседания и протокол за определяне на  координатите на пресечната точка на пътните трасета на границата.</w:t>
      </w:r>
    </w:p>
    <w:p w14:paraId="1F132ED6" w14:textId="77777777" w:rsidR="00B04244" w:rsidRPr="00E9768D" w:rsidRDefault="00B04244" w:rsidP="00B04244">
      <w:pPr>
        <w:pStyle w:val="NoSpacing"/>
        <w:jc w:val="both"/>
        <w:rPr>
          <w:rFonts w:ascii="Times New Roman" w:hAnsi="Times New Roman"/>
          <w:b/>
        </w:rPr>
      </w:pPr>
      <w:r w:rsidRPr="00E9768D">
        <w:rPr>
          <w:rFonts w:ascii="Times New Roman" w:hAnsi="Times New Roman"/>
          <w:b/>
        </w:rPr>
        <w:t>Република Албания</w:t>
      </w:r>
    </w:p>
    <w:p w14:paraId="3DF8870F"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През отчетния период българската страна продължи с последователната си политика на подкрепа за европейската интеграция на Албания. Страната ни подкрепи решението от 19 юли 2022 г. за  приемането на Преговорната рамка на ЕС за Албания и провеждане на първа Междуправителствена конференция на Албания с ЕС. </w:t>
      </w:r>
    </w:p>
    <w:p w14:paraId="02621096" w14:textId="77777777" w:rsidR="00B04244" w:rsidRPr="00E9768D" w:rsidRDefault="00B04244" w:rsidP="00B04244">
      <w:pPr>
        <w:pStyle w:val="NoSpacing"/>
        <w:jc w:val="both"/>
        <w:rPr>
          <w:rFonts w:ascii="Times New Roman" w:hAnsi="Times New Roman"/>
        </w:rPr>
      </w:pPr>
      <w:r w:rsidRPr="00E9768D">
        <w:rPr>
          <w:rFonts w:ascii="Times New Roman" w:hAnsi="Times New Roman"/>
        </w:rPr>
        <w:t>В хода на преговорния процес на Албания, България ще продължи да следи от близо процеса по приемане на оставащото вторично законодателство в областта на защитата на правата на малцинствата. Страната ни продължи да отстоява позицията, че от съществено значение е предстоящото преброяване на населението в Албания, отложено за 2023 г., да бъде проведено съгласно най-високите европейски стандарти в областта, при пълна прозрачност и широка публична кампания по отношение на правата на респондентите.</w:t>
      </w:r>
    </w:p>
    <w:p w14:paraId="0722FE92" w14:textId="77777777" w:rsidR="00B04244" w:rsidRPr="00E9768D" w:rsidRDefault="00B04244" w:rsidP="00B04244">
      <w:pPr>
        <w:pStyle w:val="NoSpacing"/>
        <w:jc w:val="both"/>
        <w:rPr>
          <w:rFonts w:ascii="Times New Roman" w:hAnsi="Times New Roman"/>
        </w:rPr>
      </w:pPr>
      <w:r w:rsidRPr="00E9768D">
        <w:rPr>
          <w:rFonts w:ascii="Times New Roman" w:hAnsi="Times New Roman"/>
        </w:rPr>
        <w:t>Продължиха усилията за задълбочаване на контактите на политическо ниво и секторното сътрудничество в сфери от взаимен интерес, вкл. по отношение процеса по подготовка и съгласуване с албанската страна на текстове на двустранни документи, насочени към задълбочаване на секторното партньорство.</w:t>
      </w:r>
    </w:p>
    <w:p w14:paraId="648CE3BB" w14:textId="77777777" w:rsidR="00B04244" w:rsidRPr="00E9768D" w:rsidRDefault="00B04244" w:rsidP="00B04244">
      <w:pPr>
        <w:pStyle w:val="NoSpacing"/>
        <w:jc w:val="both"/>
        <w:rPr>
          <w:rFonts w:ascii="Times New Roman" w:hAnsi="Times New Roman"/>
          <w:b/>
        </w:rPr>
      </w:pPr>
      <w:r w:rsidRPr="00E9768D">
        <w:rPr>
          <w:rFonts w:ascii="Times New Roman" w:hAnsi="Times New Roman"/>
          <w:b/>
        </w:rPr>
        <w:t>Босна и Херцеговина</w:t>
      </w:r>
    </w:p>
    <w:p w14:paraId="0C0972B7" w14:textId="77777777" w:rsidR="00B04244" w:rsidRPr="00E9768D" w:rsidRDefault="00B04244" w:rsidP="00B04244">
      <w:pPr>
        <w:pStyle w:val="NoSpacing"/>
        <w:jc w:val="both"/>
        <w:rPr>
          <w:rFonts w:ascii="Times New Roman" w:hAnsi="Times New Roman"/>
        </w:rPr>
      </w:pPr>
      <w:r w:rsidRPr="00E9768D">
        <w:rPr>
          <w:rFonts w:ascii="Times New Roman" w:hAnsi="Times New Roman"/>
        </w:rPr>
        <w:lastRenderedPageBreak/>
        <w:t>През отчетния период МВнР следеше с повишено внимание вътрешнополитическата ситуация в Босна и Херцеговина и потенциалните й въздействия върху регионалната сигурност и стабилност, особено в светлина на Общите избори, проведени на 02.10.2022 г. България открито заявяваше подкрепата си за териториалната цялост и суверенитет на БиХ, като продължи да демонстрира готовност да подкрепи напредъка на БиХ по европейския път при представяне на конкретни резултати в процеса на реформи.</w:t>
      </w:r>
    </w:p>
    <w:p w14:paraId="61828F59"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Усилията бяха насочени към активизиране на двустранното сътрудничество в области от взаимен интерес, вкл. чрез посещения на секторни министри от България в БиХ. Участието на министър Иван Демерджиев и зам. министър Венцислав Катинов в международния форум по миграция </w:t>
      </w:r>
      <w:r w:rsidR="0070714F">
        <w:rPr>
          <w:rFonts w:ascii="Times New Roman" w:hAnsi="Times New Roman"/>
          <w:strike/>
        </w:rPr>
        <w:t>в</w:t>
      </w:r>
      <w:r w:rsidRPr="00E9768D">
        <w:rPr>
          <w:rFonts w:ascii="Times New Roman" w:hAnsi="Times New Roman"/>
        </w:rPr>
        <w:t xml:space="preserve"> Сараево и срещите с хомолозите им от Босна и Херцеговина, бе оценено като изключително полезно и от двете страни и създаде условия активизиране на сътрудничеството между екипите на двете министерства в  област от стратегическа важност, каквато е борбата срещу нелегалната миграция и трафика на хора.</w:t>
      </w:r>
    </w:p>
    <w:p w14:paraId="68C2445D" w14:textId="77777777" w:rsidR="00B04244" w:rsidRPr="00E9768D" w:rsidRDefault="00B04244" w:rsidP="00B04244">
      <w:pPr>
        <w:pStyle w:val="NoSpacing"/>
        <w:jc w:val="both"/>
        <w:rPr>
          <w:rFonts w:ascii="Times New Roman" w:hAnsi="Times New Roman"/>
        </w:rPr>
      </w:pPr>
      <w:r w:rsidRPr="00E9768D">
        <w:rPr>
          <w:rFonts w:ascii="Times New Roman" w:hAnsi="Times New Roman"/>
        </w:rPr>
        <w:t>Изпратеният през март 2022 г. български военен контингент, състоящ се от 112 военнослужещи, във военна базата „Бутмир”, в Босна и Херцеговина, продължи да изпълнява задачите си в рамките на общия ангажимент на ЕС за осигуряване на сигурна и стабилна среда в БиХ и региона. По време на посещението в БиХ в края на м. септември т.г на Димитър Стоянов, министър на отбраната на Р България и в хода двустранни срещи с представители на държавните институции, отново бе дадена висока оценка за значението на разширяването на мисията Althea на EUFOR в БиХ. В рамките на проведените разговорите между представителите на България и БиХ бяха  обсъдени възможностите за обучения на военнослужещи от ВС на БиХ в академии в Република България, както и за по-нататъшно сътрудничество в рамките на регионални инициативи и формати.</w:t>
      </w:r>
    </w:p>
    <w:p w14:paraId="7FC5875C" w14:textId="77777777" w:rsidR="00B04244" w:rsidRPr="00E9768D" w:rsidRDefault="00B04244" w:rsidP="00B04244">
      <w:pPr>
        <w:pStyle w:val="NoSpacing"/>
        <w:jc w:val="both"/>
        <w:rPr>
          <w:rFonts w:ascii="Times New Roman" w:hAnsi="Times New Roman"/>
          <w:b/>
        </w:rPr>
      </w:pPr>
      <w:r w:rsidRPr="00E9768D">
        <w:rPr>
          <w:rFonts w:ascii="Times New Roman" w:hAnsi="Times New Roman"/>
          <w:b/>
        </w:rPr>
        <w:t>Република Сърбия</w:t>
      </w:r>
    </w:p>
    <w:p w14:paraId="57E6E3FC" w14:textId="77777777" w:rsidR="00B04244" w:rsidRPr="00E9768D" w:rsidRDefault="00B04244" w:rsidP="00B04244">
      <w:pPr>
        <w:pStyle w:val="NoSpacing"/>
        <w:jc w:val="both"/>
        <w:rPr>
          <w:rFonts w:ascii="Times New Roman" w:eastAsiaTheme="minorHAnsi" w:hAnsi="Times New Roman"/>
        </w:rPr>
      </w:pPr>
      <w:r w:rsidRPr="00E9768D">
        <w:rPr>
          <w:rFonts w:ascii="Times New Roman" w:eastAsiaTheme="minorHAnsi" w:hAnsi="Times New Roman"/>
        </w:rPr>
        <w:t>През периода Сърбия бе насърчена да продължи реформите по отношение на върховенството на закона, съдебната система и основните права на гражданите, в т.ч. правата на БНМ. Многократно бяха отбелязвани необходимостта от зачитане на правата на представителите на БНМ за обучение, информиране и религиозни служби на майчин език, както и необходимостта да се преустанови замърсяването на граничните реки Тимок и Драговищица.</w:t>
      </w:r>
    </w:p>
    <w:p w14:paraId="4FC51549" w14:textId="77777777" w:rsidR="00B04244" w:rsidRPr="00E9768D" w:rsidRDefault="00B04244" w:rsidP="00B04244">
      <w:pPr>
        <w:pStyle w:val="NoSpacing"/>
        <w:jc w:val="both"/>
        <w:rPr>
          <w:rFonts w:ascii="Times New Roman" w:eastAsiaTheme="minorHAnsi" w:hAnsi="Times New Roman"/>
        </w:rPr>
      </w:pPr>
      <w:r w:rsidRPr="00E9768D">
        <w:rPr>
          <w:rFonts w:ascii="Times New Roman" w:eastAsiaTheme="minorHAnsi" w:hAnsi="Times New Roman"/>
        </w:rPr>
        <w:t>През отчетния период не са провеждани срещи на най-високо равнище с високопоставени държавни ръководители в Р Сърбия, като в края на периода бе подготвено посещение на сръбския президент Ал. Вучич в София по случай церемонията по откриването на газовия интерконектор Гърция – Българи</w:t>
      </w:r>
      <w:r w:rsidR="00372FD8">
        <w:rPr>
          <w:rFonts w:ascii="Times New Roman" w:eastAsiaTheme="minorHAnsi" w:hAnsi="Times New Roman"/>
        </w:rPr>
        <w:t xml:space="preserve">я, проведена на </w:t>
      </w:r>
      <w:r w:rsidRPr="00E9768D">
        <w:rPr>
          <w:rFonts w:ascii="Times New Roman" w:eastAsiaTheme="minorHAnsi" w:hAnsi="Times New Roman"/>
        </w:rPr>
        <w:t xml:space="preserve">1 октомври 2022 г. </w:t>
      </w:r>
    </w:p>
    <w:p w14:paraId="56CE6A15" w14:textId="77777777" w:rsidR="00B04244" w:rsidRPr="00E9768D" w:rsidRDefault="00B04244" w:rsidP="00B04244">
      <w:pPr>
        <w:pStyle w:val="NoSpacing"/>
        <w:jc w:val="both"/>
        <w:rPr>
          <w:rFonts w:ascii="Times New Roman" w:hAnsi="Times New Roman"/>
          <w:b/>
        </w:rPr>
      </w:pPr>
      <w:r w:rsidRPr="00E9768D">
        <w:rPr>
          <w:rFonts w:ascii="Times New Roman" w:hAnsi="Times New Roman"/>
          <w:b/>
        </w:rPr>
        <w:t>Черна гора</w:t>
      </w:r>
    </w:p>
    <w:p w14:paraId="47C89C4B" w14:textId="77777777" w:rsidR="00B04244" w:rsidRPr="00E9768D" w:rsidRDefault="00B04244" w:rsidP="00B04244">
      <w:pPr>
        <w:pStyle w:val="NoSpacing"/>
        <w:jc w:val="both"/>
        <w:rPr>
          <w:rFonts w:ascii="Times New Roman" w:hAnsi="Times New Roman"/>
        </w:rPr>
      </w:pPr>
      <w:r w:rsidRPr="00E9768D">
        <w:rPr>
          <w:rFonts w:ascii="Times New Roman" w:hAnsi="Times New Roman"/>
        </w:rPr>
        <w:t>През отчетния период българската страна продължи с последователната си политика на подкрепа за европейската интеграция на Черна гора. В рамките на интензивни контакти с представители на Черна гора и срещи на високо равнище бе подчертана устойчивата  позиция на България, че Черна гора е приятелска страна, с която ни свързват исторически връзки и споделени ценности и е надежден съюзник в НАТО. По време на посещението на българския държавен глава Румен Радев в Подгорица в периода 10-12 юли 2022 г. по покана на черногорския президент Мило Джуканович, бе изразена</w:t>
      </w:r>
      <w:r w:rsidRPr="00E9768D">
        <w:rPr>
          <w:rFonts w:ascii="Times New Roman" w:eastAsiaTheme="minorHAnsi" w:hAnsi="Times New Roman"/>
        </w:rPr>
        <w:t xml:space="preserve"> </w:t>
      </w:r>
      <w:r w:rsidRPr="00E9768D">
        <w:rPr>
          <w:rFonts w:ascii="Times New Roman" w:hAnsi="Times New Roman"/>
        </w:rPr>
        <w:t>категорична подкрепа за реализиране на целта на Подгорица за членство в ЕС, като бе наблегна</w:t>
      </w:r>
      <w:r w:rsidR="00703B21" w:rsidRPr="0070714F">
        <w:rPr>
          <w:rFonts w:ascii="Times New Roman" w:hAnsi="Times New Roman"/>
        </w:rPr>
        <w:t>то</w:t>
      </w:r>
      <w:r w:rsidRPr="00E9768D">
        <w:rPr>
          <w:rFonts w:ascii="Times New Roman" w:hAnsi="Times New Roman"/>
        </w:rPr>
        <w:t xml:space="preserve"> на необходимостта от ускоряване на реформите, свързани с изпълнението на междинните критерии по глави 23 и 24 с цел затваряне на преговорни глави. Традиционно високото ниво на развитие на сътрудничеството в областта на отбраната в рамките на НАТО и в двустранен план също бе изт</w:t>
      </w:r>
      <w:r w:rsidR="00703B21">
        <w:rPr>
          <w:rFonts w:ascii="Times New Roman" w:hAnsi="Times New Roman"/>
        </w:rPr>
        <w:t xml:space="preserve">ъкнато по време на визитата на </w:t>
      </w:r>
      <w:r w:rsidR="0070714F" w:rsidRPr="0070714F">
        <w:rPr>
          <w:rFonts w:ascii="Times New Roman" w:hAnsi="Times New Roman"/>
        </w:rPr>
        <w:t>п</w:t>
      </w:r>
      <w:r w:rsidRPr="00E9768D">
        <w:rPr>
          <w:rFonts w:ascii="Times New Roman" w:hAnsi="Times New Roman"/>
        </w:rPr>
        <w:t>рези</w:t>
      </w:r>
      <w:r w:rsidRPr="00E9768D">
        <w:rPr>
          <w:rFonts w:ascii="Times New Roman" w:hAnsi="Times New Roman"/>
        </w:rPr>
        <w:lastRenderedPageBreak/>
        <w:t xml:space="preserve">дента Радев. От българска страна бе потвърдена готовността за подпомагане въоръжените сили на Черна гора чрез предоставяне на всякакъв тип обучение на черногорски курсанти и офицери във военно-образователната система на България. Посещението на президента Р. Радев в Подгорица бе високо оценено и е поредно доказателство за интензивния политически диалог между София и Подгорица. </w:t>
      </w:r>
    </w:p>
    <w:p w14:paraId="7620BBF7" w14:textId="77777777" w:rsidR="00B04244" w:rsidRPr="00E9768D" w:rsidRDefault="00B04244" w:rsidP="00B04244">
      <w:pPr>
        <w:pStyle w:val="NoSpacing"/>
        <w:jc w:val="both"/>
        <w:rPr>
          <w:rFonts w:ascii="Times New Roman" w:hAnsi="Times New Roman"/>
          <w:b/>
        </w:rPr>
      </w:pPr>
      <w:r w:rsidRPr="00E9768D">
        <w:rPr>
          <w:rFonts w:ascii="Times New Roman" w:hAnsi="Times New Roman"/>
          <w:b/>
        </w:rPr>
        <w:t>Република Косово</w:t>
      </w:r>
    </w:p>
    <w:p w14:paraId="60D7E0F3" w14:textId="77777777" w:rsidR="00B04244" w:rsidRPr="00E9768D" w:rsidRDefault="00B04244" w:rsidP="00B04244">
      <w:pPr>
        <w:pStyle w:val="NoSpacing"/>
        <w:jc w:val="both"/>
        <w:rPr>
          <w:rFonts w:ascii="Times New Roman" w:eastAsiaTheme="minorHAnsi" w:hAnsi="Times New Roman"/>
        </w:rPr>
      </w:pPr>
      <w:r w:rsidRPr="00E9768D">
        <w:rPr>
          <w:rFonts w:ascii="Times New Roman" w:eastAsiaTheme="minorHAnsi" w:hAnsi="Times New Roman"/>
        </w:rPr>
        <w:t>През третото тримесечие на 2022 г. Косово продължи външнополитическата си активност. На 20 септември 2022 г. министър Николай Милков проведе среща в Ню Йорк с външния министър на Косово г-жа Доника Гървала-Шварц в рамките на 77-та сесия на Общото събрание на ООН. Българската страна изрази подкрепа за усилията на Косово за изграждане на модерна, демократична и мултиетническа държава, интегрирана в международната общност като независима държава, както и за успешно продължаване на Диалога Белград – Прищина с активното посредничеството на ЕС и в координация със САЩ. Косовската страна разчита на българска подкрепа по отношение на кандидатурата на г-н Ветон Сурой за генерален секретар на Съвета за регионално сътрудничество, по отношение на кандидатурата на Косово за членство в СЕ, както и по отношение на визовата либерализация.</w:t>
      </w:r>
    </w:p>
    <w:p w14:paraId="54DDAB9C" w14:textId="77777777" w:rsidR="00B04244" w:rsidRPr="00E9768D" w:rsidRDefault="00B04244" w:rsidP="00B04244">
      <w:pPr>
        <w:pStyle w:val="NoSpacing"/>
        <w:jc w:val="both"/>
        <w:rPr>
          <w:rFonts w:ascii="Times New Roman" w:eastAsiaTheme="minorHAnsi" w:hAnsi="Times New Roman"/>
        </w:rPr>
      </w:pPr>
      <w:r w:rsidRPr="00E9768D">
        <w:rPr>
          <w:rFonts w:ascii="Times New Roman" w:eastAsiaTheme="minorHAnsi" w:hAnsi="Times New Roman"/>
        </w:rPr>
        <w:t>МВнР участва активно в реализацията на външнополитическите приоритети по отношение на политиката към българските малцинства и българите зад граница. Приоритет в дейността продължи да бъде работата с живеещото в косовските райони Гора, Жупа и Подгорье население с български произход и с представителите на техните дружества.</w:t>
      </w:r>
    </w:p>
    <w:p w14:paraId="570D57A3" w14:textId="77777777" w:rsidR="00B04244" w:rsidRPr="00E9768D" w:rsidRDefault="00B04244" w:rsidP="00B04244">
      <w:pPr>
        <w:pStyle w:val="NoSpacing"/>
        <w:jc w:val="both"/>
        <w:rPr>
          <w:rFonts w:ascii="Times New Roman" w:hAnsi="Times New Roman"/>
          <w:b/>
        </w:rPr>
      </w:pPr>
      <w:r w:rsidRPr="00E9768D">
        <w:rPr>
          <w:rFonts w:ascii="Times New Roman" w:hAnsi="Times New Roman"/>
          <w:b/>
        </w:rPr>
        <w:t>Република Хърватия</w:t>
      </w:r>
    </w:p>
    <w:p w14:paraId="35E7EB7F" w14:textId="77777777" w:rsidR="00B04244" w:rsidRPr="00E9768D" w:rsidRDefault="00B04244" w:rsidP="00B04244">
      <w:pPr>
        <w:pStyle w:val="NoSpacing"/>
        <w:jc w:val="both"/>
        <w:rPr>
          <w:rFonts w:ascii="Times New Roman" w:hAnsi="Times New Roman"/>
        </w:rPr>
      </w:pPr>
      <w:r w:rsidRPr="00E9768D">
        <w:rPr>
          <w:rFonts w:ascii="Times New Roman" w:hAnsi="Times New Roman"/>
        </w:rPr>
        <w:t>През отчетния период продължи координирането на позициите по теми от общите интереси на Хърватия и България, включително по отношение на руската агресия в Украйна. Усилията бяха насочени към активизиране на политическия диалог на всички равнища, включително чрез посещения на отделни секторни министри в Загреб с цел дискутиране на въпросите от общ интерес, свързани</w:t>
      </w:r>
      <w:r w:rsidRPr="00E9768D">
        <w:rPr>
          <w:rFonts w:ascii="Times New Roman" w:eastAsiaTheme="minorHAnsi" w:hAnsi="Times New Roman"/>
        </w:rPr>
        <w:t xml:space="preserve"> </w:t>
      </w:r>
      <w:r w:rsidRPr="00E9768D">
        <w:rPr>
          <w:rFonts w:ascii="Times New Roman" w:hAnsi="Times New Roman"/>
        </w:rPr>
        <w:t xml:space="preserve"> със законодателната и административно-техническата подготовка за въвеждане на еврото и  осигуряването на необходимата политическа и обществена подкрепа, с членството в Шенген и ОИСР, а също и с изпълнението на Плана за възстановяване и устойчивост.  В рамките на участието на заместник-министъра на външните работи на България г-жа Велислава Петрова в „Дубровник Форум“ на 8-9 юли в Дубровник за пореден път бе подчертан интересът от активно сътрудничество между двете страни в областта на свързаността, вкл. енергийната. Продължи координацията между двете държави относно възможностите български и хърватски фирми да се възползват от специалния пакет от краткосрочни мерки за ограничаване на негативното въздействие на кризата върху гражданите и бизнеса на Плана за възстановяване и устойчивост. По този повод и с цел задълбочаване на стратегическото партньорство, в периода 25-27 септември т.г. г-н Атанас Пеканов, заместник министър-председател по управление на европейските средства на Р България осъществи посещение в Загреб, където проведе редица двустранни среща в т.ч. с г-жа Наташа Трамишак,  министър на регионалното развитие и европейските фондове на Хърватия, с г-н Марко Приморац,  </w:t>
      </w:r>
      <w:r w:rsidR="00703B21" w:rsidRPr="0070714F">
        <w:rPr>
          <w:rFonts w:ascii="Times New Roman" w:hAnsi="Times New Roman"/>
        </w:rPr>
        <w:t>м</w:t>
      </w:r>
      <w:r w:rsidRPr="00E9768D">
        <w:rPr>
          <w:rFonts w:ascii="Times New Roman" w:hAnsi="Times New Roman"/>
        </w:rPr>
        <w:t xml:space="preserve">инистър на финансите на Хърватия, с г-н Михаел Фауленд, </w:t>
      </w:r>
      <w:r w:rsidR="00703B21" w:rsidRPr="0070714F">
        <w:rPr>
          <w:rFonts w:ascii="Times New Roman" w:hAnsi="Times New Roman"/>
        </w:rPr>
        <w:t>з</w:t>
      </w:r>
      <w:r w:rsidRPr="00E9768D">
        <w:rPr>
          <w:rFonts w:ascii="Times New Roman" w:hAnsi="Times New Roman"/>
        </w:rPr>
        <w:t xml:space="preserve">аместник-управител на Хърватската народна банка и др. </w:t>
      </w:r>
    </w:p>
    <w:p w14:paraId="1D423477" w14:textId="77777777" w:rsidR="00B04244" w:rsidRPr="00E9768D" w:rsidRDefault="00B04244" w:rsidP="00B04244">
      <w:pPr>
        <w:pStyle w:val="NoSpacing"/>
        <w:jc w:val="both"/>
        <w:rPr>
          <w:rFonts w:ascii="Times New Roman" w:hAnsi="Times New Roman"/>
          <w:b/>
        </w:rPr>
      </w:pPr>
      <w:r w:rsidRPr="00E9768D">
        <w:rPr>
          <w:rFonts w:ascii="Times New Roman" w:hAnsi="Times New Roman"/>
          <w:b/>
        </w:rPr>
        <w:t>Словения</w:t>
      </w:r>
    </w:p>
    <w:p w14:paraId="0FE37E18" w14:textId="77777777" w:rsidR="00B04244" w:rsidRPr="00E9768D" w:rsidRDefault="00B04244" w:rsidP="00B04244">
      <w:pPr>
        <w:pStyle w:val="NoSpacing"/>
        <w:jc w:val="both"/>
        <w:rPr>
          <w:rFonts w:ascii="Times New Roman" w:hAnsi="Times New Roman"/>
          <w:shd w:val="clear" w:color="auto" w:fill="FFFFFF"/>
          <w:lang w:val="ru-RU"/>
        </w:rPr>
      </w:pPr>
      <w:r w:rsidRPr="00E9768D">
        <w:rPr>
          <w:rFonts w:ascii="Times New Roman" w:hAnsi="Times New Roman"/>
        </w:rPr>
        <w:t xml:space="preserve">Продължи активният диалог на всички равнища, с цел координиране на позиции по отношение на европейското бъдеще на Западните Балкани, както и получаване на подкрепа за присъединяването на България към Шенген, Еврозоната и ОИСР. Участието на заместник-министър на външните работи г-жа Велислава Петрова в </w:t>
      </w:r>
      <w:r w:rsidRPr="00E9768D">
        <w:rPr>
          <w:rFonts w:ascii="Times New Roman" w:hAnsi="Times New Roman"/>
          <w:shd w:val="clear" w:color="auto" w:fill="FFFFFF"/>
        </w:rPr>
        <w:t xml:space="preserve">17-ия стратегически форум в Блед, Словения на 29-30 август 2022 г., както и проведената двустранна среща с държавния секретар на външните работи на Словения Марко Щуцин, бе поредна възможност за обсъждане на стратегическото партньорство между България и </w:t>
      </w:r>
      <w:r w:rsidRPr="00E9768D">
        <w:rPr>
          <w:rFonts w:ascii="Times New Roman" w:hAnsi="Times New Roman"/>
          <w:shd w:val="clear" w:color="auto" w:fill="FFFFFF"/>
        </w:rPr>
        <w:lastRenderedPageBreak/>
        <w:t>Словения и координиране на въпросите за взаимна подкрепа на кандидатури в рамките на международни и регионални организации.</w:t>
      </w:r>
      <w:r w:rsidRPr="00E9768D">
        <w:rPr>
          <w:rFonts w:ascii="Times New Roman" w:hAnsi="Times New Roman"/>
          <w:shd w:val="clear" w:color="auto" w:fill="FFFFFF"/>
          <w:lang w:val="ru-RU"/>
        </w:rPr>
        <w:t xml:space="preserve"> </w:t>
      </w:r>
    </w:p>
    <w:p w14:paraId="25690F6D" w14:textId="77777777" w:rsidR="00B04244" w:rsidRPr="00E9768D" w:rsidRDefault="00B04244" w:rsidP="00B04244">
      <w:pPr>
        <w:pStyle w:val="NoSpacing"/>
        <w:jc w:val="both"/>
        <w:rPr>
          <w:rFonts w:ascii="Times New Roman" w:hAnsi="Times New Roman"/>
        </w:rPr>
      </w:pPr>
      <w:r w:rsidRPr="00E9768D">
        <w:rPr>
          <w:rFonts w:ascii="Times New Roman" w:hAnsi="Times New Roman"/>
          <w:shd w:val="clear" w:color="auto" w:fill="FFFFFF"/>
        </w:rPr>
        <w:t>В изпълнение на българските външнополитически цели за интензифициране на двустранния диалог и задълбочаване на икономическите връзки на 15.09. т.г. бе открито почетно консулство на Република България в Целйе, Словения. В поздравителен адрес до почетния консул на Р България в Цейие Юре Пучко,  министър Н. Милков изрази удовлетворението си активните усилия за надграждане на партньорските отношения в сферата на културата, образованието и науката.</w:t>
      </w:r>
    </w:p>
    <w:p w14:paraId="4A817E9F" w14:textId="77777777" w:rsidR="00B04244" w:rsidRPr="00E9768D" w:rsidRDefault="00B04244" w:rsidP="00B04244">
      <w:pPr>
        <w:pStyle w:val="NoSpacing"/>
        <w:jc w:val="both"/>
        <w:rPr>
          <w:rFonts w:ascii="Times New Roman" w:hAnsi="Times New Roman"/>
          <w:b/>
        </w:rPr>
      </w:pPr>
      <w:r w:rsidRPr="00E9768D">
        <w:rPr>
          <w:rFonts w:ascii="Times New Roman" w:hAnsi="Times New Roman"/>
          <w:b/>
        </w:rPr>
        <w:t>Република Турция</w:t>
      </w:r>
    </w:p>
    <w:p w14:paraId="64E3722D" w14:textId="77777777" w:rsidR="00B04244" w:rsidRPr="00E9768D" w:rsidRDefault="00B04244" w:rsidP="00B04244">
      <w:pPr>
        <w:pStyle w:val="NoSpacing"/>
        <w:jc w:val="both"/>
        <w:rPr>
          <w:rFonts w:ascii="Times New Roman" w:hAnsi="Times New Roman"/>
        </w:rPr>
      </w:pPr>
      <w:r w:rsidRPr="00E9768D">
        <w:rPr>
          <w:rFonts w:ascii="Times New Roman" w:hAnsi="Times New Roman"/>
        </w:rPr>
        <w:t>Продължи активният диалог на всички равнища, с провеждане на редица срещи по ресорни въпроси – с турския посланик в София се срещнаха  министърът на външните работи на Република България г-н Николай Милков /09.09.2022 г./, министърът на вътрешните работи г-н Иван Демерджиев /09.09.2022 г./, министърът на транспорта и съобщенията г-н Христо Алексиев /16.09.2022 г./, министърът на отбраната г-н Димитър Стоянов /14.09.2022 г./. Г-н Мирослав Иванов - изпълняващ длъжността</w:t>
      </w:r>
      <w:r w:rsidR="0070714F" w:rsidRPr="0070714F">
        <w:rPr>
          <w:rFonts w:ascii="Times New Roman" w:hAnsi="Times New Roman"/>
        </w:rPr>
        <w:t>,</w:t>
      </w:r>
      <w:r w:rsidR="0070714F">
        <w:rPr>
          <w:rFonts w:ascii="Times New Roman" w:hAnsi="Times New Roman"/>
        </w:rPr>
        <w:t xml:space="preserve"> </w:t>
      </w:r>
      <w:r w:rsidR="00703B21" w:rsidRPr="0070714F">
        <w:rPr>
          <w:rFonts w:ascii="Times New Roman" w:hAnsi="Times New Roman"/>
        </w:rPr>
        <w:t>п</w:t>
      </w:r>
      <w:r w:rsidRPr="0070714F">
        <w:rPr>
          <w:rFonts w:ascii="Times New Roman" w:hAnsi="Times New Roman"/>
        </w:rPr>
        <w:t>редседател</w:t>
      </w:r>
      <w:r w:rsidRPr="00E9768D">
        <w:rPr>
          <w:rFonts w:ascii="Times New Roman" w:hAnsi="Times New Roman"/>
        </w:rPr>
        <w:t xml:space="preserve"> на 47-то НС посети град Истанбул</w:t>
      </w:r>
      <w:r w:rsidR="00703B21">
        <w:rPr>
          <w:rFonts w:ascii="Times New Roman" w:hAnsi="Times New Roman"/>
        </w:rPr>
        <w:t xml:space="preserve"> </w:t>
      </w:r>
      <w:r w:rsidRPr="0070714F">
        <w:rPr>
          <w:rFonts w:ascii="Times New Roman" w:hAnsi="Times New Roman"/>
        </w:rPr>
        <w:t>в</w:t>
      </w:r>
      <w:r w:rsidRPr="00E9768D">
        <w:rPr>
          <w:rFonts w:ascii="Times New Roman" w:hAnsi="Times New Roman"/>
        </w:rPr>
        <w:t xml:space="preserve"> периода 29.07.22 г. - 01.08.2022 г. Министрите на енергетиката на Република България и на Република Турция г-н Росен Христов и г-н Фатих Дьонмез проведоха работна среща на 16.08.2022 г. Във връзка с миграционната обстановка по общата граница, министърът на вътрешните работи г-н Иван Демерджиев проведе три телефонни разговора с министъра на вътрешните работи на Република Турция г-н Сюлейман Сойлу - на 05.08.2022 г., на 12.08.2022 г. и на 25.08.2022 г. Работна среща между представители на ръководствата на МВР на Република България и Република Турция се проведе на 2 септември 2022 г. на ГКПП „Капитан Андреево“. Вицепрезидентът на Република България г-жа Илияна Йотова  и министърът на културата проф. В. Минеков посетиха Истанбул в периода 17-19 септември 2022 г. за честването на 130 години от полагане на основния камък на Българската желязна църква "Свети Стефан". На 29.09.2022 г. г-н Христо Алексиев, министър на транспорта и съобщенията на Република България, отправи писмено запитване до г-н Адил Караисмаилоглу, министър на транспорта и инфраструктурата на Република Турция, относно появилата се информация в медиите за предстоящо от 07.10.2022 г. увеличение на таксите за преминаване на кораби през Босфора и Дарданелите. Четиристранна министерска среща за създаване на смесена работна група в областта на железопътния транспорт между България, Турция, Сърбия и Унгария бе проведена в Истанбул на 05.07.2022 г., като от българска страна участие взе представител на ГК-Истанбул. </w:t>
      </w:r>
    </w:p>
    <w:p w14:paraId="04A00F14" w14:textId="77777777" w:rsidR="00B04244" w:rsidRPr="00E9768D" w:rsidRDefault="00B04244" w:rsidP="00B04244">
      <w:pPr>
        <w:pStyle w:val="NoSpacing"/>
        <w:jc w:val="both"/>
        <w:rPr>
          <w:rFonts w:ascii="Times New Roman" w:hAnsi="Times New Roman"/>
          <w:b/>
        </w:rPr>
      </w:pPr>
      <w:r w:rsidRPr="00E9768D">
        <w:rPr>
          <w:rFonts w:ascii="Times New Roman" w:hAnsi="Times New Roman"/>
          <w:b/>
        </w:rPr>
        <w:t>Румъния</w:t>
      </w:r>
    </w:p>
    <w:p w14:paraId="0B6F26DE"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Продължи активният диалог на всички равнища. Проведени бяха редица двустранни срещи по въпроси от взаимен интерес. </w:t>
      </w:r>
    </w:p>
    <w:p w14:paraId="4232D9C1"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На 21.09.2022 г. в Ню Йорк, в рамките на Общия дебат на 77-та редовна сесия на ОС на ООН, бе проведена двустранна среща на министър Николай Милков с министъра на външните работи на Румъния Богдан Ауреску. На 26.09. в Букурещ се проведе среща на заместник министър-председателя и министър на транспорта и съобщенията Христо Алексиев със заместник министър-председателя и министър на транспорта и инфраструктурата на Румъния Михай Гриндяну, по време на която бе договорено подписването на Споразумение за изграждането на трети мост над р. Дунав при Русе-Гюргево. На 29.09. в София се проведе среща на заместник-министрите на културата. На 30.08. се проведе видеоконферентен разговор на министрите на вътрешните работи на двете страни за обсъждане на съвместните действия на България и Румъния в процеса по присъединяване към Шенгенското пространство. На 23.08. се проведе виртуална среща на заместник-министрите на отбраната на България, Турция, Румъния, Грузия, Полша и Украйна по въпросите на сигурността в региона на Черно море във връзка с войната в Украйна. </w:t>
      </w:r>
    </w:p>
    <w:p w14:paraId="33D8A96A" w14:textId="77777777" w:rsidR="00B04244" w:rsidRPr="00E9768D" w:rsidRDefault="00B04244" w:rsidP="00B04244">
      <w:pPr>
        <w:pStyle w:val="NoSpacing"/>
        <w:jc w:val="both"/>
        <w:rPr>
          <w:rFonts w:ascii="Times New Roman" w:hAnsi="Times New Roman"/>
        </w:rPr>
      </w:pPr>
      <w:r w:rsidRPr="00E9768D">
        <w:rPr>
          <w:rFonts w:ascii="Times New Roman" w:hAnsi="Times New Roman"/>
        </w:rPr>
        <w:lastRenderedPageBreak/>
        <w:t>На 28.09.2022 г., с тържествен концерт на Румънския младежки оркестър в зала „България“, бяха отбелязани 30-годишнината от подписването на Договора за приятелство, сътрудничество и добросъседство между България и Румъния и 15-годишнината от присъединяването на двете страни към ЕС. Концертът се състоя под патронажа на президентите на двете страни и с активното съдействие на МВнР. Преди началото на концерта приветствени слова произнесоха министърът на външните работи Николай Милков и посланикът на Румъния в София Бръндуша Предеску.</w:t>
      </w:r>
    </w:p>
    <w:p w14:paraId="19E81B5B" w14:textId="77777777" w:rsidR="00B04244" w:rsidRPr="00E9768D" w:rsidRDefault="00B04244" w:rsidP="00B04244">
      <w:pPr>
        <w:pStyle w:val="NoSpacing"/>
        <w:jc w:val="both"/>
        <w:rPr>
          <w:rFonts w:ascii="Times New Roman" w:hAnsi="Times New Roman"/>
        </w:rPr>
      </w:pPr>
      <w:r w:rsidRPr="00E9768D">
        <w:rPr>
          <w:rFonts w:ascii="Times New Roman" w:hAnsi="Times New Roman"/>
        </w:rPr>
        <w:t>Шестото междуправителствено заседание България-Румъния, което бе договорено от премиерите Кирил Петков и Николае Чука да се проведе през септември</w:t>
      </w:r>
      <w:r w:rsidR="00D676AF">
        <w:rPr>
          <w:rFonts w:ascii="Times New Roman" w:hAnsi="Times New Roman"/>
        </w:rPr>
        <w:t xml:space="preserve"> т.г., се отложи за пореден път, </w:t>
      </w:r>
      <w:r w:rsidRPr="00E9768D">
        <w:rPr>
          <w:rFonts w:ascii="Times New Roman" w:hAnsi="Times New Roman"/>
        </w:rPr>
        <w:t>поради предсрочните парламентарни избори в страната.</w:t>
      </w:r>
    </w:p>
    <w:p w14:paraId="786E2F59" w14:textId="77777777" w:rsidR="00B04244" w:rsidRPr="00E9768D" w:rsidRDefault="00B04244" w:rsidP="00B04244">
      <w:pPr>
        <w:pStyle w:val="NoSpacing"/>
        <w:jc w:val="both"/>
        <w:rPr>
          <w:rFonts w:ascii="Times New Roman" w:hAnsi="Times New Roman"/>
          <w:b/>
        </w:rPr>
      </w:pPr>
      <w:r w:rsidRPr="00E9768D">
        <w:rPr>
          <w:rFonts w:ascii="Times New Roman" w:hAnsi="Times New Roman"/>
          <w:b/>
        </w:rPr>
        <w:t>Гърция</w:t>
      </w:r>
    </w:p>
    <w:p w14:paraId="361B5980" w14:textId="77777777" w:rsidR="00B04244" w:rsidRPr="00E9768D" w:rsidRDefault="00B04244" w:rsidP="00B04244">
      <w:pPr>
        <w:pStyle w:val="NoSpacing"/>
        <w:jc w:val="both"/>
        <w:rPr>
          <w:rFonts w:ascii="Times New Roman" w:hAnsi="Times New Roman"/>
        </w:rPr>
      </w:pPr>
      <w:r w:rsidRPr="00E9768D">
        <w:rPr>
          <w:rFonts w:ascii="Times New Roman" w:hAnsi="Times New Roman"/>
        </w:rPr>
        <w:t>През отчетния период продължи интензивното сътрудничество между България и Гърция, както в двустранен план, така и в рамките на ЕС и другите международни и регионални организации. Активният политически и секторен диалог бе продължен чрез визитите в Солун на заместник министър-председателя и министър на вътрешните работи г-н Иван Демерджиев за среща с министъра за защита на гражданина на Гърция Панайотис Теодорикакос; на министъра на културата проф. Велислав Минеков за среща с гръцкия му колега г-жа Лина Мендони; на заместник-министъра на транспорта и съобщенията г-н Николай Найденов за участие във форум, посветен на транспортната свързаност между ДЧ на ЕС и страните от Западните Балкани.</w:t>
      </w:r>
    </w:p>
    <w:p w14:paraId="52455A31" w14:textId="77777777" w:rsidR="00B04244" w:rsidRPr="00E9768D" w:rsidRDefault="00B04244" w:rsidP="00B04244">
      <w:pPr>
        <w:pStyle w:val="NoSpacing"/>
        <w:jc w:val="both"/>
        <w:rPr>
          <w:rFonts w:ascii="Times New Roman" w:eastAsiaTheme="minorHAnsi" w:hAnsi="Times New Roman"/>
        </w:rPr>
      </w:pPr>
      <w:r w:rsidRPr="00E9768D">
        <w:rPr>
          <w:rFonts w:ascii="Times New Roman" w:hAnsi="Times New Roman"/>
        </w:rPr>
        <w:t xml:space="preserve">Предвид военната инвазия на Русия в Украйна през февруари, енергийното сътрудничество между България и Гърция придоби още по-голямо значение.  МВнР участва в подготовката на </w:t>
      </w:r>
      <w:r w:rsidRPr="00E9768D">
        <w:rPr>
          <w:rFonts w:ascii="Times New Roman" w:eastAsiaTheme="minorHAnsi" w:hAnsi="Times New Roman"/>
        </w:rPr>
        <w:t>церемонията по пускането в експлоатация на газовия интерконектор Гърция – България, проведена на 1 октомври 2022 г. , на която по покана на президента Румен Радев участва и министър-председателят на Гърция.</w:t>
      </w:r>
    </w:p>
    <w:p w14:paraId="49A1E9B5" w14:textId="77777777" w:rsidR="00B04244" w:rsidRPr="00E9768D" w:rsidRDefault="00B04244" w:rsidP="00B04244">
      <w:pPr>
        <w:shd w:val="clear" w:color="auto" w:fill="DBE5F1"/>
        <w:tabs>
          <w:tab w:val="left" w:pos="284"/>
        </w:tabs>
        <w:suppressAutoHyphens/>
        <w:adjustRightInd w:val="0"/>
        <w:snapToGrid w:val="0"/>
        <w:spacing w:before="120" w:after="120"/>
        <w:jc w:val="both"/>
        <w:rPr>
          <w:b/>
          <w:i/>
          <w:sz w:val="22"/>
          <w:szCs w:val="22"/>
        </w:rPr>
      </w:pPr>
      <w:r w:rsidRPr="00E9768D">
        <w:rPr>
          <w:b/>
          <w:sz w:val="22"/>
          <w:szCs w:val="22"/>
        </w:rPr>
        <w:t>Регионално сътрудничество</w:t>
      </w:r>
    </w:p>
    <w:p w14:paraId="638FB1C6"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България остана активно ангажирана във всички водещи формати и инициативи за регионално сътрудничество в региона - Процес за сътрудничество в Югоизточна Европа (ПСЮИЕ), Съвет за регионално сътрудничество (СРС), Организация за Черноморско икономическо сътрудничество (ЧИС) и Берлински процес (БП). Същевременно, редица други по-малки регионални инициативи бяха внимателно наблюдавани и анализирани. </w:t>
      </w:r>
    </w:p>
    <w:p w14:paraId="1AA3DDC9"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България подкрепи приоритетите на започналото черногорско председателство на ПСЮИЕ (1 юли 2022 г. – 30 юни 2023г.) в период на вътрешнополитическа нестабилност в Черна гора. Страната ни заяви категоричната си поддръжка за спешното намиране на решение на въпроса за избор на генерален секретар на Съвета за регионално сътрудничество (СРС) и проведе редица консултации със заинтересованите страни по темата. Министър Николай Милков взе дейно участие в Неформалната среща на министрите на външните работи на страните-участнички в ПСЮИЕ, проведена в рамките на ОС на ООН на 23 септември 2022 г. в Ню Йорк. Форумът даде добра възможност за обмяна на идеи и мнения за задълбочаване на регионалното сътрудничество по водещите предизвикателства пред региона, свързани с войната в Украйна, енергийната и продоволствена криза и сигурността. </w:t>
      </w:r>
    </w:p>
    <w:p w14:paraId="1B802E3B" w14:textId="77777777" w:rsidR="00B04244" w:rsidRPr="00E9768D" w:rsidRDefault="00B04244" w:rsidP="00B04244">
      <w:pPr>
        <w:pStyle w:val="NoSpacing"/>
        <w:jc w:val="both"/>
        <w:rPr>
          <w:rFonts w:ascii="Times New Roman" w:hAnsi="Times New Roman"/>
        </w:rPr>
      </w:pPr>
      <w:r w:rsidRPr="00E9768D">
        <w:rPr>
          <w:rFonts w:ascii="Times New Roman" w:hAnsi="Times New Roman"/>
        </w:rPr>
        <w:t>През отчетния период по инициатива на Германия, бе възобновено сътрудничеството в рамките на Берлинския процес. Бяха проведени две срещи на шерпите с цел подготовката на предстоящи през октомври срещи на министрите на вътрешните работи (20 октомври), на министрите на външните работи (21 октомври) и министрите на икономиката/енергетиката (24 октомври). Срещите ще имат за цел подготовката на среща на върха на 3 ноември 2022 г. в Берлин.</w:t>
      </w:r>
    </w:p>
    <w:p w14:paraId="1F7A487B" w14:textId="77777777" w:rsidR="00B04244" w:rsidRPr="00E9768D" w:rsidRDefault="00B04244" w:rsidP="00B04244">
      <w:pPr>
        <w:pStyle w:val="NoSpacing"/>
        <w:jc w:val="both"/>
        <w:rPr>
          <w:rFonts w:ascii="Times New Roman" w:hAnsi="Times New Roman"/>
        </w:rPr>
      </w:pPr>
      <w:r w:rsidRPr="00E9768D">
        <w:rPr>
          <w:rFonts w:ascii="Times New Roman" w:hAnsi="Times New Roman"/>
        </w:rPr>
        <w:lastRenderedPageBreak/>
        <w:t xml:space="preserve">Функционирането на ЧИС остава сериозно затруднено, въпреки опитите за възобновяване на видеоконферентните срещи в някои формати, доминирани от напрегната атмосфера и силна конфронтация между две държави-членки. Украйна настоява за промяна на Устава на ЧИС с оглед изключване на Русия от организацията. Противопоставянето между Азербайджан и Армения продължава под формата на изпращане на вербални ноти до Секретариата на ЧИС. Не е възможно да се провеждат забележими събития в рамките на отбелязването на 30-годишнината от създаването на инициативата за ЧИС. В периода юли - септември 2022 г. бяха проведени: </w:t>
      </w:r>
    </w:p>
    <w:p w14:paraId="313B4F41" w14:textId="77777777" w:rsidR="00B04244" w:rsidRPr="00E9768D" w:rsidRDefault="00B04244" w:rsidP="00C820FC">
      <w:pPr>
        <w:pStyle w:val="NoSpacing"/>
        <w:numPr>
          <w:ilvl w:val="0"/>
          <w:numId w:val="16"/>
        </w:numPr>
        <w:ind w:left="0" w:firstLine="0"/>
        <w:jc w:val="both"/>
        <w:rPr>
          <w:rFonts w:ascii="Times New Roman" w:hAnsi="Times New Roman"/>
        </w:rPr>
      </w:pPr>
      <w:r w:rsidRPr="00E9768D">
        <w:rPr>
          <w:rFonts w:ascii="Times New Roman" w:hAnsi="Times New Roman"/>
        </w:rPr>
        <w:t>среща в рамките на ПСЮИЕ на най-високо равнище (министър на външните работи), в рамките на 77 сесия на Общото събрание на ООН;</w:t>
      </w:r>
    </w:p>
    <w:p w14:paraId="4B5C4FC6" w14:textId="77777777" w:rsidR="00B04244" w:rsidRPr="00E9768D" w:rsidRDefault="00B04244" w:rsidP="00C820FC">
      <w:pPr>
        <w:pStyle w:val="NoSpacing"/>
        <w:numPr>
          <w:ilvl w:val="0"/>
          <w:numId w:val="16"/>
        </w:numPr>
        <w:ind w:left="0" w:firstLine="0"/>
        <w:jc w:val="both"/>
        <w:rPr>
          <w:rFonts w:ascii="Times New Roman" w:hAnsi="Times New Roman"/>
        </w:rPr>
      </w:pPr>
      <w:r w:rsidRPr="00E9768D">
        <w:rPr>
          <w:rFonts w:ascii="Times New Roman" w:hAnsi="Times New Roman"/>
        </w:rPr>
        <w:t xml:space="preserve">две срещи на шерпите по Берлински процес; </w:t>
      </w:r>
    </w:p>
    <w:p w14:paraId="2F6D2CA2" w14:textId="77777777" w:rsidR="00B04244" w:rsidRPr="00E9768D" w:rsidRDefault="00B04244" w:rsidP="00C820FC">
      <w:pPr>
        <w:pStyle w:val="NoSpacing"/>
        <w:numPr>
          <w:ilvl w:val="0"/>
          <w:numId w:val="16"/>
        </w:numPr>
        <w:ind w:left="0" w:firstLine="0"/>
        <w:jc w:val="both"/>
        <w:rPr>
          <w:rFonts w:ascii="Times New Roman" w:hAnsi="Times New Roman"/>
        </w:rPr>
      </w:pPr>
      <w:r w:rsidRPr="00E9768D">
        <w:rPr>
          <w:rFonts w:ascii="Times New Roman" w:hAnsi="Times New Roman"/>
        </w:rPr>
        <w:t>една среща на Комитета на старшите служители на ЧИС (29 септември 2022 г.), която беше прекъсната, поради липса на консенсус по приемането на дневния ред.</w:t>
      </w:r>
    </w:p>
    <w:p w14:paraId="0A560431" w14:textId="77777777" w:rsidR="00B04244" w:rsidRPr="00865890" w:rsidRDefault="00B04244" w:rsidP="00B04244">
      <w:pPr>
        <w:tabs>
          <w:tab w:val="left" w:pos="540"/>
        </w:tabs>
        <w:spacing w:before="60" w:after="60"/>
        <w:jc w:val="both"/>
        <w:rPr>
          <w:rFonts w:ascii="Cambria" w:hAnsi="Cambria"/>
          <w:b/>
          <w:bCs/>
          <w:i/>
          <w:color w:val="0070C0"/>
          <w:sz w:val="22"/>
          <w:szCs w:val="22"/>
        </w:rPr>
      </w:pPr>
      <w:r w:rsidRPr="00865890">
        <w:rPr>
          <w:rFonts w:ascii="Cambria" w:hAnsi="Cambria"/>
          <w:b/>
          <w:bCs/>
          <w:i/>
          <w:color w:val="0070C0"/>
          <w:sz w:val="22"/>
          <w:szCs w:val="22"/>
        </w:rPr>
        <w:t>Сътрудничество с европейски държави</w:t>
      </w:r>
    </w:p>
    <w:p w14:paraId="20EB8E44" w14:textId="77777777" w:rsidR="00B04244" w:rsidRDefault="00B04244" w:rsidP="00B04244">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 xml:space="preserve">Дейности за предоставяне на продукта/услугата. </w:t>
      </w:r>
    </w:p>
    <w:p w14:paraId="07BD7E9A" w14:textId="77777777" w:rsidR="00B04244" w:rsidRPr="00E9768D" w:rsidRDefault="00B04244" w:rsidP="00B04244">
      <w:pPr>
        <w:tabs>
          <w:tab w:val="left" w:pos="540"/>
        </w:tabs>
        <w:spacing w:before="60" w:after="60"/>
        <w:jc w:val="both"/>
        <w:rPr>
          <w:rFonts w:eastAsia="Calibri"/>
          <w:sz w:val="22"/>
          <w:szCs w:val="22"/>
          <w:lang w:eastAsia="en-US"/>
        </w:rPr>
      </w:pPr>
      <w:r w:rsidRPr="00E9768D">
        <w:rPr>
          <w:rFonts w:eastAsia="Calibri"/>
          <w:sz w:val="22"/>
          <w:szCs w:val="22"/>
          <w:lang w:eastAsia="en-US"/>
        </w:rPr>
        <w:t>По-важни акценти и проведени срещи на високо и най-високо ниво:</w:t>
      </w:r>
    </w:p>
    <w:p w14:paraId="0BAEA0C2" w14:textId="77777777" w:rsidR="00B04244" w:rsidRPr="00E9768D" w:rsidRDefault="00B04244" w:rsidP="00C820FC">
      <w:pPr>
        <w:pStyle w:val="ListParagraph"/>
        <w:numPr>
          <w:ilvl w:val="0"/>
          <w:numId w:val="29"/>
        </w:numPr>
        <w:spacing w:before="60" w:after="60"/>
        <w:ind w:left="0" w:firstLine="0"/>
        <w:jc w:val="both"/>
        <w:rPr>
          <w:rFonts w:eastAsia="Calibri"/>
          <w:sz w:val="22"/>
          <w:szCs w:val="22"/>
          <w:lang w:eastAsia="en-US"/>
        </w:rPr>
      </w:pPr>
      <w:r w:rsidRPr="00E9768D">
        <w:rPr>
          <w:rFonts w:eastAsia="Calibri"/>
          <w:sz w:val="22"/>
          <w:szCs w:val="22"/>
          <w:lang w:eastAsia="en-US"/>
        </w:rPr>
        <w:t>На 1 септември 2022 г. бяха приети Решения и Постановления на Министерския съвет за откриване на: Генерално консулство на България в гр. Дюселдорф, Германия; Генерално консулство на България в Лион, Франция; Консулство на България в Единбург, Обединеното кралство.</w:t>
      </w:r>
    </w:p>
    <w:p w14:paraId="4559D88A" w14:textId="77777777" w:rsidR="00B04244" w:rsidRPr="00E9768D" w:rsidRDefault="00B04244" w:rsidP="00C820FC">
      <w:pPr>
        <w:pStyle w:val="ListParagraph"/>
        <w:numPr>
          <w:ilvl w:val="0"/>
          <w:numId w:val="29"/>
        </w:numPr>
        <w:spacing w:before="60" w:after="60"/>
        <w:ind w:left="0" w:firstLine="0"/>
        <w:jc w:val="both"/>
        <w:rPr>
          <w:rFonts w:eastAsia="Calibri"/>
          <w:sz w:val="22"/>
          <w:szCs w:val="22"/>
          <w:lang w:eastAsia="en-US"/>
        </w:rPr>
      </w:pPr>
      <w:r w:rsidRPr="00E9768D">
        <w:rPr>
          <w:rFonts w:eastAsia="Calibri"/>
          <w:sz w:val="22"/>
          <w:szCs w:val="22"/>
          <w:lang w:eastAsia="en-US"/>
        </w:rPr>
        <w:t>Посещение на заместник-министър Велислава Петрова в Париж и проведени двустранни срещи с председателя на ОИСР, г-н Матиас Корман, с новия съветник по европейски въпроси на президента на Фреската република, г-жа Гаранс Пино, както  и със заместник генералния секретар на ОИСР, г-н Удрик Кнудсен.</w:t>
      </w:r>
    </w:p>
    <w:p w14:paraId="22D50A77" w14:textId="77777777" w:rsidR="00B04244" w:rsidRPr="00E9768D" w:rsidRDefault="00B04244" w:rsidP="00C820FC">
      <w:pPr>
        <w:pStyle w:val="ListParagraph"/>
        <w:numPr>
          <w:ilvl w:val="0"/>
          <w:numId w:val="29"/>
        </w:numPr>
        <w:spacing w:before="60" w:after="60"/>
        <w:ind w:left="0" w:firstLine="0"/>
        <w:jc w:val="both"/>
        <w:rPr>
          <w:rFonts w:eastAsia="Calibri"/>
          <w:sz w:val="22"/>
          <w:szCs w:val="22"/>
          <w:lang w:eastAsia="en-US"/>
        </w:rPr>
      </w:pPr>
      <w:r w:rsidRPr="00E9768D">
        <w:rPr>
          <w:rFonts w:eastAsia="Calibri"/>
          <w:sz w:val="22"/>
          <w:szCs w:val="22"/>
          <w:lang w:eastAsia="en-US"/>
        </w:rPr>
        <w:t xml:space="preserve">Участие на президента Румен Радев в траурната церемония за погребението на Н.В. кралица Елизабет II, Лондон, 18 – 20 септември 2020 г. </w:t>
      </w:r>
    </w:p>
    <w:p w14:paraId="61FF3306" w14:textId="77777777" w:rsidR="00B04244" w:rsidRPr="00E9768D" w:rsidRDefault="00B04244" w:rsidP="00C820FC">
      <w:pPr>
        <w:pStyle w:val="ListParagraph"/>
        <w:numPr>
          <w:ilvl w:val="0"/>
          <w:numId w:val="29"/>
        </w:numPr>
        <w:spacing w:before="60" w:after="60"/>
        <w:ind w:left="0" w:firstLine="0"/>
        <w:jc w:val="both"/>
        <w:rPr>
          <w:rFonts w:eastAsia="Calibri"/>
          <w:sz w:val="22"/>
          <w:szCs w:val="22"/>
          <w:lang w:eastAsia="en-US"/>
        </w:rPr>
      </w:pPr>
      <w:r w:rsidRPr="00E9768D">
        <w:rPr>
          <w:rFonts w:eastAsia="Calibri"/>
          <w:sz w:val="22"/>
          <w:szCs w:val="22"/>
          <w:lang w:eastAsia="en-US"/>
        </w:rPr>
        <w:t xml:space="preserve">Подписано на 20 септември 2022 г. Рамково споразумение между България и Швейцария за изпълнението на Втори швейцарски принос към избрани ДЧ на ЕС за намаляване на икономическите и социалните различия в ЕС. Отпуска се финансова помощ в размер на 92,5 млн. шв. франка до 2029 г. за изпълнение на проекти в подкрепа на националните политики в различни области. </w:t>
      </w:r>
    </w:p>
    <w:p w14:paraId="16554513" w14:textId="77777777" w:rsidR="00B04244" w:rsidRPr="00E9768D" w:rsidRDefault="00B04244" w:rsidP="00C820FC">
      <w:pPr>
        <w:pStyle w:val="ListParagraph"/>
        <w:numPr>
          <w:ilvl w:val="0"/>
          <w:numId w:val="29"/>
        </w:numPr>
        <w:spacing w:before="60" w:after="60"/>
        <w:ind w:left="0" w:firstLine="0"/>
        <w:jc w:val="both"/>
        <w:rPr>
          <w:rFonts w:eastAsia="Calibri"/>
          <w:sz w:val="22"/>
          <w:szCs w:val="22"/>
          <w:lang w:eastAsia="en-US"/>
        </w:rPr>
      </w:pPr>
      <w:r w:rsidRPr="00E9768D">
        <w:rPr>
          <w:rFonts w:eastAsia="Calibri"/>
          <w:sz w:val="22"/>
          <w:szCs w:val="22"/>
          <w:lang w:eastAsia="en-US"/>
        </w:rPr>
        <w:t>Проведена среща на министър Николай Милков с министъра на външните работи на Андора Мария Убак Фонт в рамките на 77-ата сесия на Общото събрание на ООН, Ню Йорк, 21 септември 2022 г.</w:t>
      </w:r>
    </w:p>
    <w:p w14:paraId="60479FD9" w14:textId="77777777" w:rsidR="00B04244" w:rsidRPr="00E9768D" w:rsidRDefault="00B04244" w:rsidP="00C820FC">
      <w:pPr>
        <w:pStyle w:val="ListParagraph"/>
        <w:numPr>
          <w:ilvl w:val="0"/>
          <w:numId w:val="29"/>
        </w:numPr>
        <w:spacing w:before="60" w:after="60"/>
        <w:ind w:left="0" w:firstLine="0"/>
        <w:jc w:val="both"/>
        <w:rPr>
          <w:rFonts w:eastAsia="Calibri"/>
          <w:sz w:val="22"/>
          <w:szCs w:val="22"/>
          <w:lang w:eastAsia="en-US"/>
        </w:rPr>
      </w:pPr>
      <w:r w:rsidRPr="00E9768D">
        <w:rPr>
          <w:rFonts w:eastAsia="Calibri"/>
          <w:sz w:val="22"/>
          <w:szCs w:val="22"/>
          <w:lang w:eastAsia="en-US"/>
        </w:rPr>
        <w:t>Двустранна среща на министър Николай Милков с министъра на външните работи и търговията на Унгария Петер Сиярто в рамките на 77-ата сесия на Общото събрание на ООН, Ню Йорк, 23 септември 2022 г.</w:t>
      </w:r>
    </w:p>
    <w:p w14:paraId="36CC3FA5" w14:textId="77777777" w:rsidR="00B04244" w:rsidRPr="00901447" w:rsidRDefault="00B04244" w:rsidP="00B04244">
      <w:pPr>
        <w:jc w:val="both"/>
        <w:rPr>
          <w:sz w:val="22"/>
          <w:szCs w:val="22"/>
          <w:lang w:eastAsia="en-GB"/>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54"/>
        <w:gridCol w:w="961"/>
        <w:gridCol w:w="1023"/>
        <w:gridCol w:w="1255"/>
      </w:tblGrid>
      <w:tr w:rsidR="00B04244" w:rsidRPr="00901447" w14:paraId="5A799511" w14:textId="77777777" w:rsidTr="00C62A93">
        <w:trPr>
          <w:trHeight w:val="525"/>
          <w:jc w:val="center"/>
        </w:trPr>
        <w:tc>
          <w:tcPr>
            <w:tcW w:w="6254" w:type="dxa"/>
            <w:shd w:val="clear" w:color="auto" w:fill="FFCC99"/>
            <w:vAlign w:val="center"/>
          </w:tcPr>
          <w:p w14:paraId="54B2616D" w14:textId="77777777" w:rsidR="00B04244" w:rsidRPr="00E9768D" w:rsidRDefault="00B04244" w:rsidP="00C62A93">
            <w:pPr>
              <w:jc w:val="center"/>
              <w:rPr>
                <w:b/>
                <w:bCs/>
              </w:rPr>
            </w:pPr>
            <w:r w:rsidRPr="00E9768D">
              <w:rPr>
                <w:b/>
                <w:bCs/>
              </w:rPr>
              <w:t>ЦЕЛЕВИ СТОЙНОСТИ ПО ПОКАЗАТЕЛИТЕ ЗА ИЗПЪЛНЕНИЕ</w:t>
            </w:r>
          </w:p>
        </w:tc>
        <w:tc>
          <w:tcPr>
            <w:tcW w:w="3239" w:type="dxa"/>
            <w:gridSpan w:val="3"/>
            <w:vMerge w:val="restart"/>
            <w:shd w:val="clear" w:color="auto" w:fill="FFCC99"/>
            <w:vAlign w:val="center"/>
          </w:tcPr>
          <w:p w14:paraId="5A506D2F" w14:textId="77777777" w:rsidR="00B04244" w:rsidRPr="00E9768D" w:rsidRDefault="00B04244" w:rsidP="00C62A93">
            <w:pPr>
              <w:jc w:val="center"/>
              <w:rPr>
                <w:b/>
                <w:bCs/>
              </w:rPr>
            </w:pPr>
            <w:r w:rsidRPr="00E9768D">
              <w:rPr>
                <w:b/>
                <w:bCs/>
              </w:rPr>
              <w:t>Целева стойност</w:t>
            </w:r>
          </w:p>
        </w:tc>
      </w:tr>
      <w:tr w:rsidR="00B04244" w:rsidRPr="00901447" w14:paraId="3FE64FD3" w14:textId="77777777" w:rsidTr="00C62A93">
        <w:trPr>
          <w:trHeight w:val="255"/>
          <w:jc w:val="center"/>
        </w:trPr>
        <w:tc>
          <w:tcPr>
            <w:tcW w:w="6254" w:type="dxa"/>
            <w:shd w:val="clear" w:color="auto" w:fill="FFCC99"/>
            <w:vAlign w:val="center"/>
          </w:tcPr>
          <w:p w14:paraId="055883B9" w14:textId="77777777" w:rsidR="00B04244" w:rsidRPr="00E9768D" w:rsidRDefault="00B04244" w:rsidP="00C62A93">
            <w:pPr>
              <w:jc w:val="center"/>
              <w:rPr>
                <w:b/>
                <w:bCs/>
              </w:rPr>
            </w:pPr>
            <w:r w:rsidRPr="00E9768D">
              <w:rPr>
                <w:b/>
                <w:bCs/>
              </w:rPr>
              <w:t>Програма 1100.01.02</w:t>
            </w:r>
          </w:p>
        </w:tc>
        <w:tc>
          <w:tcPr>
            <w:tcW w:w="3239" w:type="dxa"/>
            <w:gridSpan w:val="3"/>
            <w:vMerge/>
            <w:shd w:val="clear" w:color="auto" w:fill="FFCC99"/>
            <w:vAlign w:val="center"/>
          </w:tcPr>
          <w:p w14:paraId="2FC1FBD1" w14:textId="77777777" w:rsidR="00B04244" w:rsidRPr="00E9768D" w:rsidRDefault="00B04244" w:rsidP="00C62A93">
            <w:pPr>
              <w:jc w:val="center"/>
              <w:rPr>
                <w:b/>
                <w:bCs/>
              </w:rPr>
            </w:pPr>
          </w:p>
        </w:tc>
      </w:tr>
      <w:tr w:rsidR="00B04244" w:rsidRPr="00901447" w14:paraId="2124D81C" w14:textId="77777777" w:rsidTr="00C62A93">
        <w:trPr>
          <w:trHeight w:val="835"/>
          <w:jc w:val="center"/>
        </w:trPr>
        <w:tc>
          <w:tcPr>
            <w:tcW w:w="6254" w:type="dxa"/>
            <w:shd w:val="clear" w:color="auto" w:fill="FFCC99"/>
            <w:vAlign w:val="center"/>
          </w:tcPr>
          <w:p w14:paraId="019135C3" w14:textId="77777777" w:rsidR="00B04244" w:rsidRPr="00E9768D" w:rsidRDefault="00B04244" w:rsidP="00C62A93">
            <w:pPr>
              <w:jc w:val="center"/>
              <w:rPr>
                <w:b/>
                <w:bCs/>
              </w:rPr>
            </w:pPr>
            <w:r w:rsidRPr="00E9768D">
              <w:rPr>
                <w:b/>
                <w:bCs/>
              </w:rPr>
              <w:t>Показатели за изпълнение</w:t>
            </w:r>
          </w:p>
        </w:tc>
        <w:tc>
          <w:tcPr>
            <w:tcW w:w="961" w:type="dxa"/>
            <w:shd w:val="clear" w:color="auto" w:fill="FFCC99"/>
            <w:vAlign w:val="center"/>
          </w:tcPr>
          <w:p w14:paraId="3AC820BA" w14:textId="77777777" w:rsidR="00B04244" w:rsidRPr="00E9768D" w:rsidRDefault="00B04244" w:rsidP="00C62A93">
            <w:pPr>
              <w:jc w:val="center"/>
              <w:rPr>
                <w:b/>
                <w:bCs/>
              </w:rPr>
            </w:pPr>
            <w:r w:rsidRPr="00E9768D">
              <w:rPr>
                <w:b/>
                <w:bCs/>
              </w:rPr>
              <w:t>Мерна единица</w:t>
            </w:r>
          </w:p>
        </w:tc>
        <w:tc>
          <w:tcPr>
            <w:tcW w:w="1023" w:type="dxa"/>
            <w:shd w:val="clear" w:color="auto" w:fill="FFCC99"/>
          </w:tcPr>
          <w:p w14:paraId="2A9C63D4" w14:textId="77777777" w:rsidR="00B04244" w:rsidRPr="00E9768D" w:rsidRDefault="00B04244" w:rsidP="00C62A93">
            <w:pPr>
              <w:jc w:val="center"/>
              <w:rPr>
                <w:b/>
                <w:bCs/>
                <w:iCs/>
              </w:rPr>
            </w:pPr>
            <w:r w:rsidRPr="00E9768D">
              <w:rPr>
                <w:b/>
                <w:bCs/>
                <w:iCs/>
              </w:rPr>
              <w:t xml:space="preserve">Целеви стойности </w:t>
            </w:r>
          </w:p>
          <w:p w14:paraId="4CAE7C4E" w14:textId="77777777" w:rsidR="00B04244" w:rsidRPr="00E9768D" w:rsidRDefault="00B04244" w:rsidP="00C62A93">
            <w:pPr>
              <w:jc w:val="center"/>
              <w:rPr>
                <w:b/>
                <w:bCs/>
                <w:iCs/>
              </w:rPr>
            </w:pPr>
            <w:r w:rsidRPr="00E9768D">
              <w:rPr>
                <w:b/>
                <w:bCs/>
                <w:iCs/>
              </w:rPr>
              <w:t>2022 г.</w:t>
            </w:r>
          </w:p>
        </w:tc>
        <w:tc>
          <w:tcPr>
            <w:tcW w:w="1255" w:type="dxa"/>
            <w:shd w:val="clear" w:color="auto" w:fill="FFCC99"/>
          </w:tcPr>
          <w:p w14:paraId="5CE39054" w14:textId="77777777" w:rsidR="00B04244" w:rsidRPr="00E9768D" w:rsidRDefault="00B04244" w:rsidP="00C62A93">
            <w:pPr>
              <w:jc w:val="center"/>
              <w:rPr>
                <w:b/>
                <w:bCs/>
                <w:iCs/>
              </w:rPr>
            </w:pPr>
            <w:r w:rsidRPr="00E9768D">
              <w:rPr>
                <w:b/>
                <w:bCs/>
                <w:iCs/>
              </w:rPr>
              <w:t>Отчет към 30.09.2022  г.</w:t>
            </w:r>
          </w:p>
        </w:tc>
      </w:tr>
      <w:tr w:rsidR="00B04244" w:rsidRPr="00901447" w14:paraId="091FB699" w14:textId="77777777" w:rsidTr="00C62A93">
        <w:trPr>
          <w:trHeight w:val="141"/>
          <w:jc w:val="center"/>
        </w:trPr>
        <w:tc>
          <w:tcPr>
            <w:tcW w:w="6254" w:type="dxa"/>
            <w:vAlign w:val="center"/>
          </w:tcPr>
          <w:p w14:paraId="1D836BBD" w14:textId="77777777" w:rsidR="00B04244" w:rsidRPr="00E9768D" w:rsidRDefault="00B04244" w:rsidP="00C62A93">
            <w:pPr>
              <w:ind w:left="23"/>
            </w:pPr>
            <w:r w:rsidRPr="00E9768D">
              <w:t>Подготовка и участие в заседания на Европейски съвет</w:t>
            </w:r>
          </w:p>
        </w:tc>
        <w:tc>
          <w:tcPr>
            <w:tcW w:w="961" w:type="dxa"/>
            <w:vAlign w:val="center"/>
          </w:tcPr>
          <w:p w14:paraId="55C8E2AA" w14:textId="77777777" w:rsidR="00B04244" w:rsidRPr="00E9768D" w:rsidRDefault="00B04244" w:rsidP="00C62A93">
            <w:r w:rsidRPr="00E9768D">
              <w:t>Брой</w:t>
            </w:r>
          </w:p>
        </w:tc>
        <w:tc>
          <w:tcPr>
            <w:tcW w:w="1023" w:type="dxa"/>
          </w:tcPr>
          <w:p w14:paraId="16AC65A8" w14:textId="77777777" w:rsidR="00B04244" w:rsidRPr="00E9768D" w:rsidRDefault="00B04244" w:rsidP="00C62A93">
            <w:r w:rsidRPr="00E9768D">
              <w:t>8</w:t>
            </w:r>
          </w:p>
        </w:tc>
        <w:tc>
          <w:tcPr>
            <w:tcW w:w="1255" w:type="dxa"/>
          </w:tcPr>
          <w:p w14:paraId="6EC4A5F6" w14:textId="77777777" w:rsidR="00B04244" w:rsidRPr="00E9768D" w:rsidRDefault="00B04244" w:rsidP="00C62A93">
            <w:pPr>
              <w:rPr>
                <w:lang w:val="en-US"/>
              </w:rPr>
            </w:pPr>
            <w:r w:rsidRPr="00E9768D">
              <w:rPr>
                <w:lang w:val="en-US" w:eastAsia="en-US"/>
              </w:rPr>
              <w:t>5</w:t>
            </w:r>
          </w:p>
        </w:tc>
      </w:tr>
      <w:tr w:rsidR="00B04244" w:rsidRPr="00901447" w14:paraId="0014E5FD" w14:textId="77777777" w:rsidTr="00C62A93">
        <w:trPr>
          <w:trHeight w:val="141"/>
          <w:jc w:val="center"/>
        </w:trPr>
        <w:tc>
          <w:tcPr>
            <w:tcW w:w="6254" w:type="dxa"/>
            <w:vAlign w:val="center"/>
          </w:tcPr>
          <w:p w14:paraId="20ACB22C" w14:textId="77777777" w:rsidR="00B04244" w:rsidRPr="00E9768D" w:rsidRDefault="00B04244" w:rsidP="00C62A93">
            <w:pPr>
              <w:ind w:left="23"/>
            </w:pPr>
            <w:r w:rsidRPr="00E9768D">
              <w:t>Подготовка и участие в заседания на Съвет „Общи въпроси”</w:t>
            </w:r>
          </w:p>
        </w:tc>
        <w:tc>
          <w:tcPr>
            <w:tcW w:w="961" w:type="dxa"/>
            <w:vAlign w:val="center"/>
          </w:tcPr>
          <w:p w14:paraId="1C3C0A5E" w14:textId="77777777" w:rsidR="00B04244" w:rsidRPr="00E9768D" w:rsidRDefault="00B04244" w:rsidP="00C62A93">
            <w:r w:rsidRPr="00E9768D">
              <w:t>Брой</w:t>
            </w:r>
          </w:p>
          <w:p w14:paraId="46667D75" w14:textId="77777777" w:rsidR="00B04244" w:rsidRPr="00E9768D" w:rsidRDefault="00B04244" w:rsidP="00C62A93">
            <w:r w:rsidRPr="00E9768D">
              <w:t>заседания</w:t>
            </w:r>
          </w:p>
        </w:tc>
        <w:tc>
          <w:tcPr>
            <w:tcW w:w="1023" w:type="dxa"/>
          </w:tcPr>
          <w:p w14:paraId="64E7CC04" w14:textId="77777777" w:rsidR="00B04244" w:rsidRPr="00E9768D" w:rsidRDefault="00B04244" w:rsidP="00C62A93">
            <w:r w:rsidRPr="00E9768D">
              <w:t>12</w:t>
            </w:r>
          </w:p>
        </w:tc>
        <w:tc>
          <w:tcPr>
            <w:tcW w:w="1255" w:type="dxa"/>
          </w:tcPr>
          <w:p w14:paraId="2B8A9F7A" w14:textId="77777777" w:rsidR="00B04244" w:rsidRPr="00E9768D" w:rsidRDefault="00B04244" w:rsidP="00C62A93">
            <w:pPr>
              <w:rPr>
                <w:lang w:val="en-US"/>
              </w:rPr>
            </w:pPr>
            <w:r w:rsidRPr="00E9768D">
              <w:rPr>
                <w:lang w:val="en-US" w:eastAsia="en-US"/>
              </w:rPr>
              <w:t>7</w:t>
            </w:r>
          </w:p>
        </w:tc>
      </w:tr>
      <w:tr w:rsidR="00B04244" w:rsidRPr="00901447" w14:paraId="76506008" w14:textId="77777777" w:rsidTr="00C62A93">
        <w:trPr>
          <w:trHeight w:val="291"/>
          <w:jc w:val="center"/>
        </w:trPr>
        <w:tc>
          <w:tcPr>
            <w:tcW w:w="6254" w:type="dxa"/>
            <w:vAlign w:val="center"/>
          </w:tcPr>
          <w:p w14:paraId="3CC7C625" w14:textId="77777777" w:rsidR="00B04244" w:rsidRPr="00E9768D" w:rsidRDefault="00B04244" w:rsidP="00C62A93">
            <w:pPr>
              <w:ind w:left="23"/>
            </w:pPr>
            <w:r w:rsidRPr="00E9768D">
              <w:rPr>
                <w:bCs/>
              </w:rPr>
              <w:t>Подготовка/участие в секторни Съвети ЕС</w:t>
            </w:r>
          </w:p>
        </w:tc>
        <w:tc>
          <w:tcPr>
            <w:tcW w:w="961" w:type="dxa"/>
            <w:vAlign w:val="center"/>
          </w:tcPr>
          <w:p w14:paraId="57094BDD" w14:textId="77777777" w:rsidR="00B04244" w:rsidRPr="00E9768D" w:rsidRDefault="00B04244" w:rsidP="00C62A93">
            <w:r w:rsidRPr="00E9768D">
              <w:t>Брой заседания</w:t>
            </w:r>
          </w:p>
        </w:tc>
        <w:tc>
          <w:tcPr>
            <w:tcW w:w="1023" w:type="dxa"/>
          </w:tcPr>
          <w:p w14:paraId="1AB03D45" w14:textId="77777777" w:rsidR="00B04244" w:rsidRPr="00E9768D" w:rsidRDefault="00B04244" w:rsidP="00C62A93">
            <w:r w:rsidRPr="00E9768D">
              <w:t>48</w:t>
            </w:r>
          </w:p>
        </w:tc>
        <w:tc>
          <w:tcPr>
            <w:tcW w:w="1255" w:type="dxa"/>
          </w:tcPr>
          <w:p w14:paraId="762B4DB0" w14:textId="77777777" w:rsidR="00B04244" w:rsidRPr="00E9768D" w:rsidRDefault="00B04244" w:rsidP="00C62A93">
            <w:pPr>
              <w:rPr>
                <w:lang w:val="en-US"/>
              </w:rPr>
            </w:pPr>
            <w:r w:rsidRPr="00E9768D">
              <w:rPr>
                <w:lang w:val="en-US" w:eastAsia="en-US"/>
              </w:rPr>
              <w:t>30</w:t>
            </w:r>
          </w:p>
        </w:tc>
      </w:tr>
      <w:tr w:rsidR="00B04244" w:rsidRPr="00901447" w14:paraId="305A1E4C" w14:textId="77777777" w:rsidTr="00C62A93">
        <w:trPr>
          <w:trHeight w:val="141"/>
          <w:jc w:val="center"/>
        </w:trPr>
        <w:tc>
          <w:tcPr>
            <w:tcW w:w="6254" w:type="dxa"/>
            <w:vAlign w:val="center"/>
          </w:tcPr>
          <w:p w14:paraId="0480FFEE" w14:textId="77777777" w:rsidR="00B04244" w:rsidRPr="00E9768D" w:rsidRDefault="00B04244" w:rsidP="00C62A93">
            <w:pPr>
              <w:ind w:left="23"/>
              <w:rPr>
                <w:b/>
              </w:rPr>
            </w:pPr>
            <w:r w:rsidRPr="00E9768D">
              <w:t>Подготовка и участие в двустранни посещения и срещи на високо и най-високо ниво по теми от дневния ред на ЕС</w:t>
            </w:r>
          </w:p>
        </w:tc>
        <w:tc>
          <w:tcPr>
            <w:tcW w:w="961" w:type="dxa"/>
            <w:vAlign w:val="center"/>
          </w:tcPr>
          <w:p w14:paraId="63E70C06" w14:textId="77777777" w:rsidR="00B04244" w:rsidRPr="00E9768D" w:rsidRDefault="00B04244" w:rsidP="00C62A93">
            <w:r w:rsidRPr="00E9768D">
              <w:t>Брой срещи/посещения</w:t>
            </w:r>
          </w:p>
        </w:tc>
        <w:tc>
          <w:tcPr>
            <w:tcW w:w="1023" w:type="dxa"/>
          </w:tcPr>
          <w:p w14:paraId="31C535B8" w14:textId="77777777" w:rsidR="00B04244" w:rsidRPr="00E9768D" w:rsidRDefault="00B04244" w:rsidP="00C62A93">
            <w:r w:rsidRPr="00E9768D">
              <w:t>45</w:t>
            </w:r>
          </w:p>
        </w:tc>
        <w:tc>
          <w:tcPr>
            <w:tcW w:w="1255" w:type="dxa"/>
          </w:tcPr>
          <w:p w14:paraId="75AAB120" w14:textId="77777777" w:rsidR="00B04244" w:rsidRPr="00E9768D" w:rsidRDefault="00B04244" w:rsidP="00C62A93">
            <w:pPr>
              <w:rPr>
                <w:lang w:val="en-US"/>
              </w:rPr>
            </w:pPr>
            <w:r w:rsidRPr="00E9768D">
              <w:rPr>
                <w:lang w:val="en-US" w:eastAsia="en-US"/>
              </w:rPr>
              <w:t>30</w:t>
            </w:r>
          </w:p>
        </w:tc>
      </w:tr>
      <w:tr w:rsidR="00B04244" w:rsidRPr="00901447" w14:paraId="24449551" w14:textId="77777777" w:rsidTr="00C62A93">
        <w:trPr>
          <w:trHeight w:val="141"/>
          <w:jc w:val="center"/>
        </w:trPr>
        <w:tc>
          <w:tcPr>
            <w:tcW w:w="6254" w:type="dxa"/>
            <w:vAlign w:val="center"/>
          </w:tcPr>
          <w:p w14:paraId="0C492540" w14:textId="77777777" w:rsidR="00B04244" w:rsidRPr="00E9768D" w:rsidRDefault="00B04244" w:rsidP="00C62A93">
            <w:pPr>
              <w:ind w:left="23"/>
            </w:pPr>
            <w:r w:rsidRPr="00E9768D">
              <w:rPr>
                <w:bCs/>
              </w:rPr>
              <w:t>Подготовка и участие в двустранни и многостранни консултации по европейските въпроси</w:t>
            </w:r>
          </w:p>
        </w:tc>
        <w:tc>
          <w:tcPr>
            <w:tcW w:w="961" w:type="dxa"/>
            <w:vAlign w:val="center"/>
          </w:tcPr>
          <w:p w14:paraId="6D26C158" w14:textId="77777777" w:rsidR="00B04244" w:rsidRPr="00E9768D" w:rsidRDefault="00B04244" w:rsidP="00C62A93">
            <w:r w:rsidRPr="00E9768D">
              <w:t xml:space="preserve">Брой </w:t>
            </w:r>
          </w:p>
        </w:tc>
        <w:tc>
          <w:tcPr>
            <w:tcW w:w="1023" w:type="dxa"/>
          </w:tcPr>
          <w:p w14:paraId="02D4368C" w14:textId="77777777" w:rsidR="00B04244" w:rsidRPr="00E9768D" w:rsidRDefault="00B04244" w:rsidP="00C62A93">
            <w:r w:rsidRPr="00E9768D">
              <w:t>15</w:t>
            </w:r>
          </w:p>
        </w:tc>
        <w:tc>
          <w:tcPr>
            <w:tcW w:w="1255" w:type="dxa"/>
          </w:tcPr>
          <w:p w14:paraId="223D49CA" w14:textId="77777777" w:rsidR="00B04244" w:rsidRPr="00E9768D" w:rsidRDefault="00B04244" w:rsidP="00C62A93">
            <w:pPr>
              <w:rPr>
                <w:lang w:val="en-US"/>
              </w:rPr>
            </w:pPr>
            <w:r w:rsidRPr="00E9768D">
              <w:rPr>
                <w:lang w:val="en-US" w:eastAsia="en-US"/>
              </w:rPr>
              <w:t>9</w:t>
            </w:r>
          </w:p>
        </w:tc>
      </w:tr>
      <w:tr w:rsidR="00B04244" w:rsidRPr="00901447" w14:paraId="0AED6770" w14:textId="77777777" w:rsidTr="00C62A93">
        <w:trPr>
          <w:trHeight w:val="141"/>
          <w:jc w:val="center"/>
        </w:trPr>
        <w:tc>
          <w:tcPr>
            <w:tcW w:w="6254" w:type="dxa"/>
            <w:vAlign w:val="center"/>
          </w:tcPr>
          <w:p w14:paraId="7621011D" w14:textId="77777777" w:rsidR="00B04244" w:rsidRPr="00E9768D" w:rsidRDefault="00B04244" w:rsidP="00C62A93">
            <w:pPr>
              <w:ind w:left="23"/>
            </w:pPr>
            <w:r w:rsidRPr="00E9768D">
              <w:t>Подготовка и участие във форуми по въпроси от дневния ред на ЕС</w:t>
            </w:r>
          </w:p>
        </w:tc>
        <w:tc>
          <w:tcPr>
            <w:tcW w:w="961" w:type="dxa"/>
            <w:vAlign w:val="center"/>
          </w:tcPr>
          <w:p w14:paraId="6B34BAAE" w14:textId="77777777" w:rsidR="00B04244" w:rsidRPr="00E9768D" w:rsidRDefault="00B04244" w:rsidP="00C62A93">
            <w:r w:rsidRPr="00E9768D">
              <w:t>Брой</w:t>
            </w:r>
          </w:p>
        </w:tc>
        <w:tc>
          <w:tcPr>
            <w:tcW w:w="1023" w:type="dxa"/>
          </w:tcPr>
          <w:p w14:paraId="60EA9CDF" w14:textId="77777777" w:rsidR="00B04244" w:rsidRPr="00E9768D" w:rsidRDefault="00B04244" w:rsidP="00C62A93">
            <w:r w:rsidRPr="00E9768D">
              <w:t>12</w:t>
            </w:r>
          </w:p>
        </w:tc>
        <w:tc>
          <w:tcPr>
            <w:tcW w:w="1255" w:type="dxa"/>
          </w:tcPr>
          <w:p w14:paraId="2390F400" w14:textId="77777777" w:rsidR="00B04244" w:rsidRPr="00E9768D" w:rsidRDefault="00B04244" w:rsidP="00C62A93">
            <w:pPr>
              <w:rPr>
                <w:lang w:val="en-US"/>
              </w:rPr>
            </w:pPr>
            <w:r w:rsidRPr="00E9768D">
              <w:rPr>
                <w:lang w:val="en-US" w:eastAsia="en-US"/>
              </w:rPr>
              <w:t>8</w:t>
            </w:r>
          </w:p>
        </w:tc>
      </w:tr>
      <w:tr w:rsidR="00B04244" w:rsidRPr="00901447" w14:paraId="73553405" w14:textId="77777777" w:rsidTr="00C62A93">
        <w:trPr>
          <w:trHeight w:val="141"/>
          <w:jc w:val="center"/>
        </w:trPr>
        <w:tc>
          <w:tcPr>
            <w:tcW w:w="6254" w:type="dxa"/>
          </w:tcPr>
          <w:p w14:paraId="50A5F972" w14:textId="77777777" w:rsidR="00B04244" w:rsidRPr="00E9768D" w:rsidRDefault="00B04244" w:rsidP="00C62A93">
            <w:pPr>
              <w:ind w:left="23"/>
            </w:pPr>
            <w:r w:rsidRPr="00E9768D">
              <w:lastRenderedPageBreak/>
              <w:t>Подготовка и участие във форуми и дискусии по линия на Берлинския процес и други инициативи на ЕК и ДЧ на ЕС в подкрепа на европейската перспектива на Западните Балкани</w:t>
            </w:r>
          </w:p>
        </w:tc>
        <w:tc>
          <w:tcPr>
            <w:tcW w:w="961" w:type="dxa"/>
          </w:tcPr>
          <w:p w14:paraId="0A5F6861" w14:textId="77777777" w:rsidR="00B04244" w:rsidRPr="00E9768D" w:rsidRDefault="00B04244" w:rsidP="00C62A93">
            <w:r w:rsidRPr="00E9768D">
              <w:t>Брой</w:t>
            </w:r>
          </w:p>
        </w:tc>
        <w:tc>
          <w:tcPr>
            <w:tcW w:w="1023" w:type="dxa"/>
          </w:tcPr>
          <w:p w14:paraId="0933FC2D" w14:textId="77777777" w:rsidR="00B04244" w:rsidRPr="00E9768D" w:rsidRDefault="00B04244" w:rsidP="00C62A93">
            <w:r w:rsidRPr="00E9768D">
              <w:t>6</w:t>
            </w:r>
          </w:p>
        </w:tc>
        <w:tc>
          <w:tcPr>
            <w:tcW w:w="1255" w:type="dxa"/>
          </w:tcPr>
          <w:p w14:paraId="2A5E00E6" w14:textId="77777777" w:rsidR="00B04244" w:rsidRPr="00E9768D" w:rsidRDefault="00B04244" w:rsidP="00C62A93">
            <w:r w:rsidRPr="00E9768D">
              <w:rPr>
                <w:lang w:eastAsia="en-US"/>
              </w:rPr>
              <w:t>0</w:t>
            </w:r>
          </w:p>
        </w:tc>
      </w:tr>
      <w:tr w:rsidR="00B04244" w:rsidRPr="00901447" w14:paraId="6CC6A896" w14:textId="77777777" w:rsidTr="00C62A93">
        <w:trPr>
          <w:trHeight w:val="141"/>
          <w:jc w:val="center"/>
        </w:trPr>
        <w:tc>
          <w:tcPr>
            <w:tcW w:w="6254" w:type="dxa"/>
            <w:vAlign w:val="center"/>
          </w:tcPr>
          <w:p w14:paraId="26B99410" w14:textId="77777777" w:rsidR="00B04244" w:rsidRPr="00E9768D" w:rsidRDefault="00B04244" w:rsidP="00C62A93">
            <w:pPr>
              <w:ind w:left="23"/>
            </w:pPr>
            <w:r w:rsidRPr="00E9768D">
              <w:t>Подготовка и участие в заседания на работните органи на Съвета на ЕС (Корепер II, Корепер I, РГ COELA, РГ за Обединеното кралство, РГ Общи въпроси)</w:t>
            </w:r>
          </w:p>
        </w:tc>
        <w:tc>
          <w:tcPr>
            <w:tcW w:w="961" w:type="dxa"/>
            <w:vAlign w:val="center"/>
          </w:tcPr>
          <w:p w14:paraId="3871E12F" w14:textId="77777777" w:rsidR="00B04244" w:rsidRPr="00E9768D" w:rsidRDefault="00B04244" w:rsidP="00C62A93">
            <w:r w:rsidRPr="00E9768D">
              <w:t>Брой</w:t>
            </w:r>
          </w:p>
        </w:tc>
        <w:tc>
          <w:tcPr>
            <w:tcW w:w="1023" w:type="dxa"/>
            <w:vAlign w:val="center"/>
          </w:tcPr>
          <w:p w14:paraId="03D8AAD5" w14:textId="77777777" w:rsidR="00B04244" w:rsidRPr="00E9768D" w:rsidRDefault="00B04244" w:rsidP="00C62A93">
            <w:r w:rsidRPr="00E9768D">
              <w:t>300</w:t>
            </w:r>
          </w:p>
        </w:tc>
        <w:tc>
          <w:tcPr>
            <w:tcW w:w="1255" w:type="dxa"/>
            <w:vAlign w:val="center"/>
          </w:tcPr>
          <w:p w14:paraId="2A1E704B" w14:textId="77777777" w:rsidR="00B04244" w:rsidRPr="00E9768D" w:rsidRDefault="00B04244" w:rsidP="00C62A93">
            <w:pPr>
              <w:rPr>
                <w:lang w:val="en-US"/>
              </w:rPr>
            </w:pPr>
            <w:r w:rsidRPr="00E9768D">
              <w:rPr>
                <w:lang w:eastAsia="en-US"/>
              </w:rPr>
              <w:t>1</w:t>
            </w:r>
            <w:r w:rsidRPr="00E9768D">
              <w:rPr>
                <w:lang w:val="en-US" w:eastAsia="en-US"/>
              </w:rPr>
              <w:t>70</w:t>
            </w:r>
          </w:p>
        </w:tc>
      </w:tr>
      <w:tr w:rsidR="00B04244" w:rsidRPr="00901447" w14:paraId="5B425DA7" w14:textId="77777777" w:rsidTr="00C62A93">
        <w:trPr>
          <w:trHeight w:val="141"/>
          <w:jc w:val="center"/>
        </w:trPr>
        <w:tc>
          <w:tcPr>
            <w:tcW w:w="6254" w:type="dxa"/>
          </w:tcPr>
          <w:p w14:paraId="1C3E7D4D" w14:textId="77777777" w:rsidR="00B04244" w:rsidRPr="00E9768D" w:rsidRDefault="00B04244" w:rsidP="006C5B39">
            <w:pPr>
              <w:ind w:left="23"/>
              <w:rPr>
                <w:bCs/>
              </w:rPr>
            </w:pPr>
            <w:r w:rsidRPr="00E9768D">
              <w:t xml:space="preserve">Подготовка и участие в срещи и събития (срещи на върха, срещи на министрите на външните работи, </w:t>
            </w:r>
            <w:r w:rsidR="006C5B39">
              <w:t>междуправителствени конференции</w:t>
            </w:r>
            <w:r w:rsidRPr="00E9768D">
              <w:t>)</w:t>
            </w:r>
            <w:r w:rsidR="006C5B39">
              <w:t>,</w:t>
            </w:r>
            <w:r w:rsidRPr="00E9768D">
              <w:t xml:space="preserve"> в рамките на процеса по разширяване на ЕС</w:t>
            </w:r>
          </w:p>
        </w:tc>
        <w:tc>
          <w:tcPr>
            <w:tcW w:w="961" w:type="dxa"/>
          </w:tcPr>
          <w:p w14:paraId="2459C1B9" w14:textId="77777777" w:rsidR="00B04244" w:rsidRPr="00E9768D" w:rsidRDefault="00B04244" w:rsidP="00C62A93">
            <w:pPr>
              <w:rPr>
                <w:bCs/>
              </w:rPr>
            </w:pPr>
            <w:r w:rsidRPr="00E9768D">
              <w:t>Брой</w:t>
            </w:r>
          </w:p>
        </w:tc>
        <w:tc>
          <w:tcPr>
            <w:tcW w:w="1023" w:type="dxa"/>
          </w:tcPr>
          <w:p w14:paraId="2269AC60" w14:textId="77777777" w:rsidR="00B04244" w:rsidRPr="00E9768D" w:rsidRDefault="00B04244" w:rsidP="00C62A93">
            <w:pPr>
              <w:rPr>
                <w:bCs/>
                <w:iCs/>
              </w:rPr>
            </w:pPr>
            <w:r w:rsidRPr="00E9768D">
              <w:t>5</w:t>
            </w:r>
          </w:p>
        </w:tc>
        <w:tc>
          <w:tcPr>
            <w:tcW w:w="1255" w:type="dxa"/>
          </w:tcPr>
          <w:p w14:paraId="4B06B45E" w14:textId="77777777" w:rsidR="00B04244" w:rsidRPr="00E9768D" w:rsidRDefault="00B04244" w:rsidP="00C62A93">
            <w:pPr>
              <w:rPr>
                <w:bCs/>
                <w:iCs/>
                <w:lang w:val="en-US"/>
              </w:rPr>
            </w:pPr>
            <w:r w:rsidRPr="00E9768D">
              <w:rPr>
                <w:bCs/>
                <w:iCs/>
                <w:lang w:val="en-US" w:eastAsia="en-US"/>
              </w:rPr>
              <w:t>3</w:t>
            </w:r>
          </w:p>
        </w:tc>
      </w:tr>
      <w:tr w:rsidR="00B04244" w:rsidRPr="00901447" w14:paraId="5DEF3928" w14:textId="77777777" w:rsidTr="00C62A93">
        <w:trPr>
          <w:trHeight w:val="141"/>
          <w:jc w:val="center"/>
        </w:trPr>
        <w:tc>
          <w:tcPr>
            <w:tcW w:w="6254" w:type="dxa"/>
            <w:vAlign w:val="center"/>
          </w:tcPr>
          <w:p w14:paraId="1C0FB1E7" w14:textId="77777777" w:rsidR="00B04244" w:rsidRPr="00E9768D" w:rsidRDefault="00B04244" w:rsidP="00C62A93">
            <w:pPr>
              <w:ind w:left="23"/>
            </w:pPr>
            <w:r w:rsidRPr="00E9768D">
              <w:rPr>
                <w:bCs/>
              </w:rPr>
              <w:t>Подготовка/участие в заседания на комитетите по комитология</w:t>
            </w:r>
          </w:p>
        </w:tc>
        <w:tc>
          <w:tcPr>
            <w:tcW w:w="961" w:type="dxa"/>
            <w:vAlign w:val="center"/>
          </w:tcPr>
          <w:p w14:paraId="2128A36B" w14:textId="77777777" w:rsidR="00B04244" w:rsidRPr="00E9768D" w:rsidRDefault="00B04244" w:rsidP="00C62A93">
            <w:r w:rsidRPr="00E9768D">
              <w:rPr>
                <w:bCs/>
              </w:rPr>
              <w:t>Брой</w:t>
            </w:r>
          </w:p>
        </w:tc>
        <w:tc>
          <w:tcPr>
            <w:tcW w:w="1023" w:type="dxa"/>
          </w:tcPr>
          <w:p w14:paraId="2F11F1B3" w14:textId="77777777" w:rsidR="00B04244" w:rsidRPr="00E9768D" w:rsidRDefault="00B04244" w:rsidP="00C62A93">
            <w:r w:rsidRPr="00E9768D">
              <w:t>4</w:t>
            </w:r>
          </w:p>
        </w:tc>
        <w:tc>
          <w:tcPr>
            <w:tcW w:w="1255" w:type="dxa"/>
          </w:tcPr>
          <w:p w14:paraId="5E7231D9" w14:textId="77777777" w:rsidR="00B04244" w:rsidRPr="00E9768D" w:rsidRDefault="00B04244" w:rsidP="00C62A93">
            <w:pPr>
              <w:rPr>
                <w:lang w:val="en-US"/>
              </w:rPr>
            </w:pPr>
            <w:r w:rsidRPr="00E9768D">
              <w:rPr>
                <w:lang w:val="en-US" w:eastAsia="en-US"/>
              </w:rPr>
              <w:t>5</w:t>
            </w:r>
          </w:p>
        </w:tc>
      </w:tr>
      <w:tr w:rsidR="00B04244" w:rsidRPr="00901447" w14:paraId="3AA8BE66" w14:textId="77777777" w:rsidTr="00C62A93">
        <w:trPr>
          <w:trHeight w:val="141"/>
          <w:jc w:val="center"/>
        </w:trPr>
        <w:tc>
          <w:tcPr>
            <w:tcW w:w="6254" w:type="dxa"/>
            <w:vAlign w:val="center"/>
          </w:tcPr>
          <w:p w14:paraId="3D709FE1" w14:textId="77777777" w:rsidR="00B04244" w:rsidRPr="00E9768D" w:rsidRDefault="00B04244" w:rsidP="00C62A93">
            <w:pPr>
              <w:ind w:left="23"/>
            </w:pPr>
            <w:r w:rsidRPr="00E9768D">
              <w:rPr>
                <w:bCs/>
              </w:rPr>
              <w:t>Участие в заседания на Съвета по европейските въпроси</w:t>
            </w:r>
          </w:p>
        </w:tc>
        <w:tc>
          <w:tcPr>
            <w:tcW w:w="961" w:type="dxa"/>
            <w:vAlign w:val="center"/>
          </w:tcPr>
          <w:p w14:paraId="24B2473E" w14:textId="77777777" w:rsidR="00B04244" w:rsidRPr="00E9768D" w:rsidRDefault="00B04244" w:rsidP="00C62A93">
            <w:r w:rsidRPr="00E9768D">
              <w:rPr>
                <w:bCs/>
              </w:rPr>
              <w:t>Брой</w:t>
            </w:r>
          </w:p>
        </w:tc>
        <w:tc>
          <w:tcPr>
            <w:tcW w:w="1023" w:type="dxa"/>
          </w:tcPr>
          <w:p w14:paraId="6663DA75" w14:textId="77777777" w:rsidR="00B04244" w:rsidRPr="00E9768D" w:rsidRDefault="00B04244" w:rsidP="00C62A93">
            <w:r w:rsidRPr="00E9768D">
              <w:t>48</w:t>
            </w:r>
          </w:p>
        </w:tc>
        <w:tc>
          <w:tcPr>
            <w:tcW w:w="1255" w:type="dxa"/>
          </w:tcPr>
          <w:p w14:paraId="1FC0988B" w14:textId="77777777" w:rsidR="00B04244" w:rsidRPr="00E9768D" w:rsidRDefault="00B04244" w:rsidP="00C62A93">
            <w:r w:rsidRPr="00E9768D">
              <w:rPr>
                <w:lang w:eastAsia="en-US"/>
              </w:rPr>
              <w:t>24</w:t>
            </w:r>
          </w:p>
        </w:tc>
      </w:tr>
      <w:tr w:rsidR="00B04244" w:rsidRPr="00901447" w14:paraId="5C6B0DA3" w14:textId="77777777" w:rsidTr="00C62A93">
        <w:trPr>
          <w:trHeight w:val="141"/>
          <w:jc w:val="center"/>
        </w:trPr>
        <w:tc>
          <w:tcPr>
            <w:tcW w:w="6254" w:type="dxa"/>
            <w:vAlign w:val="center"/>
          </w:tcPr>
          <w:p w14:paraId="769D27D7" w14:textId="77777777" w:rsidR="00B04244" w:rsidRPr="00E9768D" w:rsidRDefault="00B04244" w:rsidP="00C62A93">
            <w:pPr>
              <w:ind w:left="23"/>
            </w:pPr>
            <w:r w:rsidRPr="00E9768D">
              <w:t>Участие в семинари и курсове по политики на ЕС</w:t>
            </w:r>
          </w:p>
        </w:tc>
        <w:tc>
          <w:tcPr>
            <w:tcW w:w="961" w:type="dxa"/>
            <w:vAlign w:val="center"/>
          </w:tcPr>
          <w:p w14:paraId="060E6CAD" w14:textId="77777777" w:rsidR="00B04244" w:rsidRPr="00E9768D" w:rsidRDefault="00B04244" w:rsidP="00C62A93">
            <w:r w:rsidRPr="00E9768D">
              <w:t>Брой участници</w:t>
            </w:r>
          </w:p>
        </w:tc>
        <w:tc>
          <w:tcPr>
            <w:tcW w:w="1023" w:type="dxa"/>
          </w:tcPr>
          <w:p w14:paraId="726BEF34" w14:textId="77777777" w:rsidR="00B04244" w:rsidRPr="00E9768D" w:rsidRDefault="00B04244" w:rsidP="00C62A93">
            <w:r w:rsidRPr="00E9768D">
              <w:t>10</w:t>
            </w:r>
          </w:p>
        </w:tc>
        <w:tc>
          <w:tcPr>
            <w:tcW w:w="1255" w:type="dxa"/>
          </w:tcPr>
          <w:p w14:paraId="31C48D3C" w14:textId="77777777" w:rsidR="00B04244" w:rsidRPr="00E9768D" w:rsidRDefault="00B04244" w:rsidP="00C62A93">
            <w:r w:rsidRPr="00E9768D">
              <w:rPr>
                <w:lang w:eastAsia="en-US"/>
              </w:rPr>
              <w:t>5</w:t>
            </w:r>
          </w:p>
        </w:tc>
      </w:tr>
      <w:tr w:rsidR="00B04244" w:rsidRPr="00901447" w14:paraId="6E819BA6" w14:textId="77777777" w:rsidTr="00C62A93">
        <w:trPr>
          <w:trHeight w:val="141"/>
          <w:jc w:val="center"/>
        </w:trPr>
        <w:tc>
          <w:tcPr>
            <w:tcW w:w="6254" w:type="dxa"/>
            <w:vAlign w:val="center"/>
          </w:tcPr>
          <w:p w14:paraId="11F71410" w14:textId="77777777" w:rsidR="00B04244" w:rsidRPr="00E9768D" w:rsidRDefault="00B04244" w:rsidP="00C62A93">
            <w:pPr>
              <w:ind w:left="23"/>
            </w:pPr>
            <w:r w:rsidRPr="00E9768D">
              <w:t>Подготовка и участие в събития в рамките на Конференцията за бъдещето на Европа</w:t>
            </w:r>
          </w:p>
        </w:tc>
        <w:tc>
          <w:tcPr>
            <w:tcW w:w="961" w:type="dxa"/>
            <w:vAlign w:val="center"/>
          </w:tcPr>
          <w:p w14:paraId="4EC9683A" w14:textId="77777777" w:rsidR="00B04244" w:rsidRPr="00E9768D" w:rsidRDefault="00B04244" w:rsidP="00C62A93">
            <w:r w:rsidRPr="00E9768D">
              <w:t>Брой</w:t>
            </w:r>
          </w:p>
        </w:tc>
        <w:tc>
          <w:tcPr>
            <w:tcW w:w="1023" w:type="dxa"/>
          </w:tcPr>
          <w:p w14:paraId="1FB05EAD" w14:textId="77777777" w:rsidR="00B04244" w:rsidRPr="00E9768D" w:rsidRDefault="00B04244" w:rsidP="00C62A93">
            <w:r w:rsidRPr="00E9768D">
              <w:t>2</w:t>
            </w:r>
          </w:p>
        </w:tc>
        <w:tc>
          <w:tcPr>
            <w:tcW w:w="1255" w:type="dxa"/>
          </w:tcPr>
          <w:p w14:paraId="4C2CD203" w14:textId="77777777" w:rsidR="00B04244" w:rsidRPr="00E9768D" w:rsidRDefault="00B04244" w:rsidP="00C62A93">
            <w:r w:rsidRPr="00E9768D">
              <w:rPr>
                <w:lang w:eastAsia="en-US"/>
              </w:rPr>
              <w:t>1</w:t>
            </w:r>
          </w:p>
        </w:tc>
      </w:tr>
      <w:tr w:rsidR="00B04244" w:rsidRPr="00901447" w14:paraId="1CACA88B" w14:textId="77777777" w:rsidTr="00C62A93">
        <w:trPr>
          <w:trHeight w:val="270"/>
          <w:jc w:val="center"/>
        </w:trPr>
        <w:tc>
          <w:tcPr>
            <w:tcW w:w="6254" w:type="dxa"/>
            <w:vAlign w:val="center"/>
          </w:tcPr>
          <w:p w14:paraId="7D3D11FB" w14:textId="77777777" w:rsidR="00B04244" w:rsidRPr="00E9768D" w:rsidRDefault="00B04244" w:rsidP="00C62A93">
            <w:pPr>
              <w:autoSpaceDE w:val="0"/>
              <w:autoSpaceDN w:val="0"/>
              <w:adjustRightInd w:val="0"/>
              <w:ind w:left="24"/>
              <w:rPr>
                <w:bCs/>
              </w:rPr>
            </w:pPr>
            <w:r w:rsidRPr="00E9768D">
              <w:rPr>
                <w:bCs/>
              </w:rPr>
              <w:t>Подготвени двустранни посещения и срещи на най-високо и високо ниво /президент, председател на парламент, министър- председател в държави-членки на ЕС и други европейски държави</w:t>
            </w:r>
          </w:p>
        </w:tc>
        <w:tc>
          <w:tcPr>
            <w:tcW w:w="961" w:type="dxa"/>
            <w:vAlign w:val="center"/>
          </w:tcPr>
          <w:p w14:paraId="2AE7D2EE" w14:textId="77777777" w:rsidR="00B04244" w:rsidRPr="00E9768D" w:rsidRDefault="00B04244" w:rsidP="00C62A93">
            <w:pPr>
              <w:autoSpaceDE w:val="0"/>
              <w:autoSpaceDN w:val="0"/>
              <w:adjustRightInd w:val="0"/>
              <w:rPr>
                <w:bCs/>
              </w:rPr>
            </w:pPr>
            <w:r w:rsidRPr="00E9768D">
              <w:rPr>
                <w:bCs/>
              </w:rPr>
              <w:t>Брой</w:t>
            </w:r>
          </w:p>
        </w:tc>
        <w:tc>
          <w:tcPr>
            <w:tcW w:w="1023" w:type="dxa"/>
            <w:vAlign w:val="center"/>
          </w:tcPr>
          <w:p w14:paraId="1A93BAF9" w14:textId="77777777" w:rsidR="00B04244" w:rsidRPr="00E9768D" w:rsidRDefault="00B04244" w:rsidP="00C62A93">
            <w:pPr>
              <w:rPr>
                <w:bCs/>
              </w:rPr>
            </w:pPr>
            <w:r w:rsidRPr="00E9768D">
              <w:rPr>
                <w:bCs/>
              </w:rPr>
              <w:t>8</w:t>
            </w:r>
          </w:p>
        </w:tc>
        <w:tc>
          <w:tcPr>
            <w:tcW w:w="1255" w:type="dxa"/>
            <w:vAlign w:val="center"/>
          </w:tcPr>
          <w:p w14:paraId="30789303" w14:textId="77777777" w:rsidR="00B04244" w:rsidRPr="00E9768D" w:rsidRDefault="00B04244" w:rsidP="00C62A93">
            <w:pPr>
              <w:rPr>
                <w:bCs/>
              </w:rPr>
            </w:pPr>
            <w:r w:rsidRPr="00E9768D">
              <w:rPr>
                <w:bCs/>
              </w:rPr>
              <w:t>8</w:t>
            </w:r>
          </w:p>
        </w:tc>
      </w:tr>
      <w:tr w:rsidR="00B04244" w:rsidRPr="00901447" w14:paraId="7A6D968F" w14:textId="77777777" w:rsidTr="00C62A93">
        <w:trPr>
          <w:trHeight w:val="518"/>
          <w:jc w:val="center"/>
        </w:trPr>
        <w:tc>
          <w:tcPr>
            <w:tcW w:w="6254" w:type="dxa"/>
            <w:vAlign w:val="center"/>
          </w:tcPr>
          <w:p w14:paraId="26CA96CB" w14:textId="77777777" w:rsidR="00B04244" w:rsidRPr="00E9768D" w:rsidRDefault="00B04244" w:rsidP="006C5B39">
            <w:pPr>
              <w:autoSpaceDE w:val="0"/>
              <w:autoSpaceDN w:val="0"/>
              <w:adjustRightInd w:val="0"/>
              <w:ind w:left="24"/>
              <w:rPr>
                <w:bCs/>
              </w:rPr>
            </w:pPr>
            <w:r w:rsidRPr="00E9768D">
              <w:rPr>
                <w:bCs/>
              </w:rPr>
              <w:t>Подготвени посещения и срещи на ниво министър на външните работи в държави-членки на ЕС и други европейски държави</w:t>
            </w:r>
          </w:p>
        </w:tc>
        <w:tc>
          <w:tcPr>
            <w:tcW w:w="961" w:type="dxa"/>
            <w:vAlign w:val="center"/>
          </w:tcPr>
          <w:p w14:paraId="4507A95C" w14:textId="77777777" w:rsidR="00B04244" w:rsidRPr="00E9768D" w:rsidRDefault="00B04244" w:rsidP="00C62A93">
            <w:pPr>
              <w:autoSpaceDE w:val="0"/>
              <w:autoSpaceDN w:val="0"/>
              <w:adjustRightInd w:val="0"/>
              <w:rPr>
                <w:bCs/>
              </w:rPr>
            </w:pPr>
            <w:r w:rsidRPr="00E9768D">
              <w:rPr>
                <w:bCs/>
              </w:rPr>
              <w:t>Брой</w:t>
            </w:r>
          </w:p>
        </w:tc>
        <w:tc>
          <w:tcPr>
            <w:tcW w:w="1023" w:type="dxa"/>
            <w:vAlign w:val="center"/>
          </w:tcPr>
          <w:p w14:paraId="51F9106D" w14:textId="77777777" w:rsidR="00B04244" w:rsidRPr="00E9768D" w:rsidRDefault="00B04244" w:rsidP="00C62A93">
            <w:pPr>
              <w:rPr>
                <w:bCs/>
              </w:rPr>
            </w:pPr>
            <w:r w:rsidRPr="00E9768D">
              <w:rPr>
                <w:bCs/>
              </w:rPr>
              <w:t>15</w:t>
            </w:r>
          </w:p>
        </w:tc>
        <w:tc>
          <w:tcPr>
            <w:tcW w:w="1255" w:type="dxa"/>
            <w:vAlign w:val="center"/>
          </w:tcPr>
          <w:p w14:paraId="5AF815EA" w14:textId="77777777" w:rsidR="00B04244" w:rsidRPr="00E9768D" w:rsidRDefault="00B04244" w:rsidP="00C62A93">
            <w:pPr>
              <w:rPr>
                <w:bCs/>
              </w:rPr>
            </w:pPr>
            <w:r w:rsidRPr="00E9768D">
              <w:rPr>
                <w:bCs/>
              </w:rPr>
              <w:t>7</w:t>
            </w:r>
          </w:p>
        </w:tc>
      </w:tr>
      <w:tr w:rsidR="00B04244" w:rsidRPr="00901447" w14:paraId="42638FBA" w14:textId="77777777" w:rsidTr="00C62A93">
        <w:trPr>
          <w:trHeight w:val="270"/>
          <w:jc w:val="center"/>
        </w:trPr>
        <w:tc>
          <w:tcPr>
            <w:tcW w:w="6254" w:type="dxa"/>
            <w:vAlign w:val="center"/>
          </w:tcPr>
          <w:p w14:paraId="5935E302" w14:textId="77777777" w:rsidR="00B04244" w:rsidRPr="00E9768D" w:rsidRDefault="00B04244" w:rsidP="00C62A93">
            <w:pPr>
              <w:autoSpaceDE w:val="0"/>
              <w:autoSpaceDN w:val="0"/>
              <w:adjustRightInd w:val="0"/>
              <w:ind w:left="24"/>
              <w:rPr>
                <w:bCs/>
              </w:rPr>
            </w:pPr>
            <w:r w:rsidRPr="00E9768D">
              <w:rPr>
                <w:bCs/>
              </w:rPr>
              <w:t>Подготвени посещения на ниво министър-председатели на провинции/региони в държави-членки на ЕС и други европейски държави</w:t>
            </w:r>
          </w:p>
        </w:tc>
        <w:tc>
          <w:tcPr>
            <w:tcW w:w="961" w:type="dxa"/>
            <w:vAlign w:val="center"/>
          </w:tcPr>
          <w:p w14:paraId="0352B5B2" w14:textId="77777777" w:rsidR="00B04244" w:rsidRPr="00E9768D" w:rsidRDefault="00B04244" w:rsidP="00C62A93">
            <w:pPr>
              <w:autoSpaceDE w:val="0"/>
              <w:autoSpaceDN w:val="0"/>
              <w:adjustRightInd w:val="0"/>
              <w:rPr>
                <w:bCs/>
              </w:rPr>
            </w:pPr>
            <w:r w:rsidRPr="00E9768D">
              <w:rPr>
                <w:bCs/>
              </w:rPr>
              <w:t>Брой</w:t>
            </w:r>
          </w:p>
        </w:tc>
        <w:tc>
          <w:tcPr>
            <w:tcW w:w="1023" w:type="dxa"/>
            <w:vAlign w:val="center"/>
          </w:tcPr>
          <w:p w14:paraId="17112BB5" w14:textId="77777777" w:rsidR="00B04244" w:rsidRPr="00E9768D" w:rsidRDefault="00B04244" w:rsidP="00C62A93">
            <w:pPr>
              <w:rPr>
                <w:bCs/>
              </w:rPr>
            </w:pPr>
            <w:r w:rsidRPr="00E9768D">
              <w:rPr>
                <w:bCs/>
              </w:rPr>
              <w:t>2</w:t>
            </w:r>
          </w:p>
        </w:tc>
        <w:tc>
          <w:tcPr>
            <w:tcW w:w="1255" w:type="dxa"/>
            <w:vAlign w:val="center"/>
          </w:tcPr>
          <w:p w14:paraId="08C68185" w14:textId="77777777" w:rsidR="00B04244" w:rsidRPr="00E9768D" w:rsidRDefault="00B04244" w:rsidP="00C62A93">
            <w:pPr>
              <w:rPr>
                <w:bCs/>
              </w:rPr>
            </w:pPr>
          </w:p>
        </w:tc>
      </w:tr>
      <w:tr w:rsidR="00B04244" w:rsidRPr="00901447" w14:paraId="098E4803" w14:textId="77777777" w:rsidTr="00C62A93">
        <w:trPr>
          <w:trHeight w:val="270"/>
          <w:jc w:val="center"/>
        </w:trPr>
        <w:tc>
          <w:tcPr>
            <w:tcW w:w="6254" w:type="dxa"/>
            <w:vAlign w:val="center"/>
          </w:tcPr>
          <w:p w14:paraId="008DA632" w14:textId="77777777" w:rsidR="00B04244" w:rsidRPr="00E9768D" w:rsidRDefault="00B04244" w:rsidP="00C62A93">
            <w:pPr>
              <w:ind w:left="24"/>
              <w:rPr>
                <w:bCs/>
              </w:rPr>
            </w:pPr>
            <w:r w:rsidRPr="00E9768D">
              <w:rPr>
                <w:bCs/>
              </w:rPr>
              <w:t>Двустранни политически консултации с МВнР на съответните в държави-членки на ЕС и други европейски държави</w:t>
            </w:r>
          </w:p>
        </w:tc>
        <w:tc>
          <w:tcPr>
            <w:tcW w:w="961" w:type="dxa"/>
            <w:vAlign w:val="center"/>
          </w:tcPr>
          <w:p w14:paraId="552D748D" w14:textId="77777777" w:rsidR="00B04244" w:rsidRPr="00E9768D" w:rsidRDefault="00B04244" w:rsidP="00C62A93">
            <w:pPr>
              <w:autoSpaceDE w:val="0"/>
              <w:autoSpaceDN w:val="0"/>
              <w:adjustRightInd w:val="0"/>
              <w:rPr>
                <w:bCs/>
              </w:rPr>
            </w:pPr>
            <w:r w:rsidRPr="00E9768D">
              <w:rPr>
                <w:bCs/>
              </w:rPr>
              <w:t>Брой</w:t>
            </w:r>
          </w:p>
        </w:tc>
        <w:tc>
          <w:tcPr>
            <w:tcW w:w="1023" w:type="dxa"/>
            <w:vAlign w:val="center"/>
          </w:tcPr>
          <w:p w14:paraId="4BDD1B64" w14:textId="77777777" w:rsidR="00B04244" w:rsidRPr="00E9768D" w:rsidRDefault="00B04244" w:rsidP="00C62A93">
            <w:pPr>
              <w:autoSpaceDE w:val="0"/>
              <w:autoSpaceDN w:val="0"/>
              <w:adjustRightInd w:val="0"/>
              <w:rPr>
                <w:bCs/>
              </w:rPr>
            </w:pPr>
            <w:r w:rsidRPr="00E9768D">
              <w:rPr>
                <w:bCs/>
              </w:rPr>
              <w:t>10</w:t>
            </w:r>
          </w:p>
        </w:tc>
        <w:tc>
          <w:tcPr>
            <w:tcW w:w="1255" w:type="dxa"/>
            <w:vAlign w:val="center"/>
          </w:tcPr>
          <w:p w14:paraId="7C70AC48" w14:textId="77777777" w:rsidR="00B04244" w:rsidRPr="00E9768D" w:rsidRDefault="00B04244" w:rsidP="00C62A93">
            <w:pPr>
              <w:autoSpaceDE w:val="0"/>
              <w:autoSpaceDN w:val="0"/>
              <w:adjustRightInd w:val="0"/>
              <w:rPr>
                <w:bCs/>
              </w:rPr>
            </w:pPr>
            <w:r w:rsidRPr="00E9768D">
              <w:rPr>
                <w:bCs/>
              </w:rPr>
              <w:t>4</w:t>
            </w:r>
          </w:p>
        </w:tc>
      </w:tr>
      <w:tr w:rsidR="00B04244" w:rsidRPr="00901447" w14:paraId="1FB13F7D" w14:textId="77777777" w:rsidTr="00C62A93">
        <w:trPr>
          <w:trHeight w:val="270"/>
          <w:jc w:val="center"/>
        </w:trPr>
        <w:tc>
          <w:tcPr>
            <w:tcW w:w="6254" w:type="dxa"/>
            <w:vAlign w:val="center"/>
          </w:tcPr>
          <w:p w14:paraId="326D4653" w14:textId="77777777" w:rsidR="00B04244" w:rsidRPr="00E9768D" w:rsidRDefault="00B04244" w:rsidP="0070714F">
            <w:pPr>
              <w:ind w:left="24"/>
              <w:rPr>
                <w:bCs/>
              </w:rPr>
            </w:pPr>
            <w:r w:rsidRPr="00E9768D">
              <w:rPr>
                <w:bCs/>
              </w:rPr>
              <w:t>Подготвени и проведени заседания на смесени комисии за двустранно сътрудничество с държави или провинции/региони с държави-членки на ЕС и други европейски държави</w:t>
            </w:r>
          </w:p>
        </w:tc>
        <w:tc>
          <w:tcPr>
            <w:tcW w:w="961" w:type="dxa"/>
            <w:vAlign w:val="center"/>
          </w:tcPr>
          <w:p w14:paraId="252FB093" w14:textId="77777777" w:rsidR="00B04244" w:rsidRPr="00E9768D" w:rsidRDefault="00B04244" w:rsidP="00C62A93">
            <w:pPr>
              <w:autoSpaceDE w:val="0"/>
              <w:autoSpaceDN w:val="0"/>
              <w:adjustRightInd w:val="0"/>
              <w:rPr>
                <w:bCs/>
              </w:rPr>
            </w:pPr>
            <w:r w:rsidRPr="00E9768D">
              <w:rPr>
                <w:bCs/>
              </w:rPr>
              <w:t>Брой</w:t>
            </w:r>
          </w:p>
        </w:tc>
        <w:tc>
          <w:tcPr>
            <w:tcW w:w="1023" w:type="dxa"/>
            <w:vAlign w:val="center"/>
          </w:tcPr>
          <w:p w14:paraId="3195C9C0" w14:textId="77777777" w:rsidR="00B04244" w:rsidRPr="00E9768D" w:rsidRDefault="00B04244" w:rsidP="00C62A93">
            <w:pPr>
              <w:autoSpaceDE w:val="0"/>
              <w:autoSpaceDN w:val="0"/>
              <w:adjustRightInd w:val="0"/>
              <w:rPr>
                <w:bCs/>
              </w:rPr>
            </w:pPr>
            <w:r w:rsidRPr="00E9768D">
              <w:rPr>
                <w:bCs/>
              </w:rPr>
              <w:t>1</w:t>
            </w:r>
          </w:p>
        </w:tc>
        <w:tc>
          <w:tcPr>
            <w:tcW w:w="1255" w:type="dxa"/>
            <w:vAlign w:val="center"/>
          </w:tcPr>
          <w:p w14:paraId="5A699620" w14:textId="77777777" w:rsidR="00B04244" w:rsidRPr="00E9768D" w:rsidRDefault="00B04244" w:rsidP="00C62A93">
            <w:pPr>
              <w:autoSpaceDE w:val="0"/>
              <w:autoSpaceDN w:val="0"/>
              <w:adjustRightInd w:val="0"/>
              <w:rPr>
                <w:bCs/>
              </w:rPr>
            </w:pPr>
          </w:p>
        </w:tc>
      </w:tr>
      <w:tr w:rsidR="00B04244" w:rsidRPr="00901447" w14:paraId="4FF35739" w14:textId="77777777" w:rsidTr="00C62A93">
        <w:trPr>
          <w:trHeight w:val="270"/>
          <w:jc w:val="center"/>
        </w:trPr>
        <w:tc>
          <w:tcPr>
            <w:tcW w:w="6254" w:type="dxa"/>
            <w:vAlign w:val="center"/>
          </w:tcPr>
          <w:p w14:paraId="6DDD6D88" w14:textId="77777777" w:rsidR="00B04244" w:rsidRPr="00E9768D" w:rsidRDefault="00B04244" w:rsidP="00C62A93">
            <w:pPr>
              <w:ind w:left="24"/>
              <w:rPr>
                <w:bCs/>
              </w:rPr>
            </w:pPr>
            <w:r w:rsidRPr="00E9768D">
              <w:rPr>
                <w:bCs/>
              </w:rPr>
              <w:t>Съдействие за подписване на двустранни спогодби (в т.ч. за културно сътрудничество</w:t>
            </w:r>
            <w:r w:rsidR="0070714F">
              <w:rPr>
                <w:bCs/>
              </w:rPr>
              <w:t>) с</w:t>
            </w:r>
            <w:r w:rsidRPr="00E9768D">
              <w:rPr>
                <w:bCs/>
              </w:rPr>
              <w:t xml:space="preserve"> държави-членки на ЕС и други европейски държави</w:t>
            </w:r>
          </w:p>
        </w:tc>
        <w:tc>
          <w:tcPr>
            <w:tcW w:w="961" w:type="dxa"/>
            <w:vAlign w:val="center"/>
          </w:tcPr>
          <w:p w14:paraId="62BFF36A" w14:textId="77777777" w:rsidR="00B04244" w:rsidRPr="00E9768D" w:rsidRDefault="00B04244" w:rsidP="00C62A93">
            <w:pPr>
              <w:autoSpaceDE w:val="0"/>
              <w:autoSpaceDN w:val="0"/>
              <w:adjustRightInd w:val="0"/>
              <w:rPr>
                <w:bCs/>
              </w:rPr>
            </w:pPr>
            <w:r w:rsidRPr="00E9768D">
              <w:rPr>
                <w:bCs/>
              </w:rPr>
              <w:t>Брой</w:t>
            </w:r>
          </w:p>
        </w:tc>
        <w:tc>
          <w:tcPr>
            <w:tcW w:w="1023" w:type="dxa"/>
            <w:vAlign w:val="center"/>
          </w:tcPr>
          <w:p w14:paraId="78EA10D5" w14:textId="77777777" w:rsidR="00B04244" w:rsidRPr="00E9768D" w:rsidRDefault="00B04244" w:rsidP="00C62A93">
            <w:pPr>
              <w:autoSpaceDE w:val="0"/>
              <w:autoSpaceDN w:val="0"/>
              <w:adjustRightInd w:val="0"/>
              <w:rPr>
                <w:bCs/>
              </w:rPr>
            </w:pPr>
            <w:r w:rsidRPr="00E9768D">
              <w:rPr>
                <w:bCs/>
              </w:rPr>
              <w:t>4</w:t>
            </w:r>
          </w:p>
        </w:tc>
        <w:tc>
          <w:tcPr>
            <w:tcW w:w="1255" w:type="dxa"/>
            <w:vAlign w:val="center"/>
          </w:tcPr>
          <w:p w14:paraId="4694A7BA" w14:textId="77777777" w:rsidR="00B04244" w:rsidRPr="00E9768D" w:rsidRDefault="00B04244" w:rsidP="00C62A93">
            <w:pPr>
              <w:autoSpaceDE w:val="0"/>
              <w:autoSpaceDN w:val="0"/>
              <w:adjustRightInd w:val="0"/>
              <w:rPr>
                <w:bCs/>
              </w:rPr>
            </w:pPr>
            <w:r w:rsidRPr="00E9768D">
              <w:rPr>
                <w:bCs/>
              </w:rPr>
              <w:t>3</w:t>
            </w:r>
          </w:p>
        </w:tc>
      </w:tr>
      <w:tr w:rsidR="00B04244" w:rsidRPr="00901447" w14:paraId="417D06C1" w14:textId="77777777" w:rsidTr="00C62A93">
        <w:trPr>
          <w:trHeight w:val="270"/>
          <w:jc w:val="center"/>
        </w:trPr>
        <w:tc>
          <w:tcPr>
            <w:tcW w:w="6254" w:type="dxa"/>
            <w:vAlign w:val="center"/>
          </w:tcPr>
          <w:p w14:paraId="4565F894" w14:textId="77777777" w:rsidR="00B04244" w:rsidRPr="00E9768D" w:rsidRDefault="00B04244" w:rsidP="00C62A93">
            <w:pPr>
              <w:ind w:left="24"/>
              <w:rPr>
                <w:bCs/>
              </w:rPr>
            </w:pPr>
            <w:r w:rsidRPr="00E9768D">
              <w:rPr>
                <w:bCs/>
              </w:rPr>
              <w:t>Проведени със съдействието на дипломатическата служба конференции, бизнес-форуми и други мероприятия за насърчаване на двустран</w:t>
            </w:r>
            <w:r w:rsidR="0070714F">
              <w:rPr>
                <w:bCs/>
              </w:rPr>
              <w:t>ните икономическите отношения с</w:t>
            </w:r>
            <w:r w:rsidRPr="006C5B39">
              <w:rPr>
                <w:bCs/>
                <w:strike/>
              </w:rPr>
              <w:t xml:space="preserve"> </w:t>
            </w:r>
            <w:r w:rsidRPr="00E9768D">
              <w:rPr>
                <w:bCs/>
              </w:rPr>
              <w:t>държави-членки на ЕС и други европейски държави</w:t>
            </w:r>
          </w:p>
        </w:tc>
        <w:tc>
          <w:tcPr>
            <w:tcW w:w="961" w:type="dxa"/>
            <w:vAlign w:val="center"/>
          </w:tcPr>
          <w:p w14:paraId="73FE1B8E" w14:textId="77777777" w:rsidR="00B04244" w:rsidRPr="00E9768D" w:rsidRDefault="00B04244" w:rsidP="00C62A93">
            <w:pPr>
              <w:autoSpaceDE w:val="0"/>
              <w:autoSpaceDN w:val="0"/>
              <w:adjustRightInd w:val="0"/>
              <w:rPr>
                <w:bCs/>
              </w:rPr>
            </w:pPr>
            <w:r w:rsidRPr="00E9768D">
              <w:rPr>
                <w:bCs/>
              </w:rPr>
              <w:t>Брой</w:t>
            </w:r>
          </w:p>
        </w:tc>
        <w:tc>
          <w:tcPr>
            <w:tcW w:w="1023" w:type="dxa"/>
            <w:vAlign w:val="center"/>
          </w:tcPr>
          <w:p w14:paraId="767415F6" w14:textId="77777777" w:rsidR="00B04244" w:rsidRPr="00E9768D" w:rsidRDefault="00B04244" w:rsidP="00C62A93">
            <w:pPr>
              <w:autoSpaceDE w:val="0"/>
              <w:autoSpaceDN w:val="0"/>
              <w:adjustRightInd w:val="0"/>
              <w:rPr>
                <w:bCs/>
              </w:rPr>
            </w:pPr>
            <w:r w:rsidRPr="00E9768D">
              <w:rPr>
                <w:bCs/>
              </w:rPr>
              <w:t>8</w:t>
            </w:r>
          </w:p>
        </w:tc>
        <w:tc>
          <w:tcPr>
            <w:tcW w:w="1255" w:type="dxa"/>
            <w:vAlign w:val="center"/>
          </w:tcPr>
          <w:p w14:paraId="5E7B767A" w14:textId="77777777" w:rsidR="00B04244" w:rsidRPr="00E9768D" w:rsidRDefault="00B04244" w:rsidP="00C62A93">
            <w:pPr>
              <w:autoSpaceDE w:val="0"/>
              <w:autoSpaceDN w:val="0"/>
              <w:adjustRightInd w:val="0"/>
              <w:rPr>
                <w:bCs/>
              </w:rPr>
            </w:pPr>
            <w:r w:rsidRPr="00E9768D">
              <w:rPr>
                <w:bCs/>
              </w:rPr>
              <w:t>1</w:t>
            </w:r>
          </w:p>
        </w:tc>
      </w:tr>
      <w:tr w:rsidR="00B04244" w:rsidRPr="00901447" w14:paraId="207EA09F" w14:textId="77777777" w:rsidTr="00C62A93">
        <w:trPr>
          <w:trHeight w:val="270"/>
          <w:jc w:val="center"/>
        </w:trPr>
        <w:tc>
          <w:tcPr>
            <w:tcW w:w="6254" w:type="dxa"/>
            <w:vAlign w:val="center"/>
          </w:tcPr>
          <w:p w14:paraId="7478EB2F" w14:textId="77777777" w:rsidR="00B04244" w:rsidRPr="00E9768D" w:rsidRDefault="00B04244" w:rsidP="00C62A93">
            <w:pPr>
              <w:ind w:left="24"/>
              <w:rPr>
                <w:bCs/>
              </w:rPr>
            </w:pPr>
            <w:r w:rsidRPr="00E9768D">
              <w:rPr>
                <w:bCs/>
              </w:rPr>
              <w:t>Участие в организирането на крупни чествания, включително юбилейни годишнини от установяването на дипломатически отношения, за популяризиране на България и за развитие на културно сътрудничество с държави-членки на ЕС и други европейски държави</w:t>
            </w:r>
          </w:p>
        </w:tc>
        <w:tc>
          <w:tcPr>
            <w:tcW w:w="961" w:type="dxa"/>
            <w:vAlign w:val="center"/>
          </w:tcPr>
          <w:p w14:paraId="5DE35871" w14:textId="77777777" w:rsidR="00B04244" w:rsidRPr="00E9768D" w:rsidRDefault="00B04244" w:rsidP="00C62A93">
            <w:pPr>
              <w:autoSpaceDE w:val="0"/>
              <w:autoSpaceDN w:val="0"/>
              <w:adjustRightInd w:val="0"/>
              <w:rPr>
                <w:bCs/>
              </w:rPr>
            </w:pPr>
            <w:r w:rsidRPr="00E9768D">
              <w:rPr>
                <w:bCs/>
              </w:rPr>
              <w:t>Брой</w:t>
            </w:r>
          </w:p>
        </w:tc>
        <w:tc>
          <w:tcPr>
            <w:tcW w:w="1023" w:type="dxa"/>
            <w:vAlign w:val="center"/>
          </w:tcPr>
          <w:p w14:paraId="75C4D651" w14:textId="77777777" w:rsidR="00B04244" w:rsidRPr="00E9768D" w:rsidRDefault="00B04244" w:rsidP="00C62A93">
            <w:pPr>
              <w:autoSpaceDE w:val="0"/>
              <w:autoSpaceDN w:val="0"/>
              <w:adjustRightInd w:val="0"/>
              <w:rPr>
                <w:bCs/>
              </w:rPr>
            </w:pPr>
            <w:r w:rsidRPr="00E9768D">
              <w:rPr>
                <w:bCs/>
              </w:rPr>
              <w:t>-</w:t>
            </w:r>
          </w:p>
        </w:tc>
        <w:tc>
          <w:tcPr>
            <w:tcW w:w="1255" w:type="dxa"/>
            <w:vAlign w:val="center"/>
          </w:tcPr>
          <w:p w14:paraId="1B5ED784" w14:textId="77777777" w:rsidR="00B04244" w:rsidRPr="00E9768D" w:rsidRDefault="00B04244" w:rsidP="00C62A93">
            <w:pPr>
              <w:autoSpaceDE w:val="0"/>
              <w:autoSpaceDN w:val="0"/>
              <w:adjustRightInd w:val="0"/>
              <w:rPr>
                <w:bCs/>
              </w:rPr>
            </w:pPr>
          </w:p>
        </w:tc>
      </w:tr>
      <w:tr w:rsidR="00B04244" w:rsidRPr="00901447" w14:paraId="0C1D8C1F" w14:textId="77777777" w:rsidTr="00C62A93">
        <w:trPr>
          <w:trHeight w:val="270"/>
          <w:jc w:val="center"/>
        </w:trPr>
        <w:tc>
          <w:tcPr>
            <w:tcW w:w="6254" w:type="dxa"/>
            <w:vAlign w:val="center"/>
          </w:tcPr>
          <w:p w14:paraId="34E4BA0C" w14:textId="77777777" w:rsidR="00B04244" w:rsidRPr="00E9768D" w:rsidRDefault="00B04244" w:rsidP="00C62A93">
            <w:pPr>
              <w:autoSpaceDE w:val="0"/>
              <w:autoSpaceDN w:val="0"/>
              <w:adjustRightInd w:val="0"/>
              <w:ind w:left="24"/>
              <w:rPr>
                <w:bCs/>
              </w:rPr>
            </w:pPr>
            <w:r w:rsidRPr="00E9768D">
              <w:rPr>
                <w:bCs/>
              </w:rPr>
              <w:t>Сключени двустранни междуправителствени споразумения с държави-членки на ЕС и други европейски държави</w:t>
            </w:r>
          </w:p>
        </w:tc>
        <w:tc>
          <w:tcPr>
            <w:tcW w:w="961" w:type="dxa"/>
            <w:vAlign w:val="center"/>
          </w:tcPr>
          <w:p w14:paraId="45C2205F" w14:textId="77777777" w:rsidR="00B04244" w:rsidRPr="00E9768D" w:rsidRDefault="00B04244" w:rsidP="00C62A93">
            <w:pPr>
              <w:autoSpaceDE w:val="0"/>
              <w:autoSpaceDN w:val="0"/>
              <w:adjustRightInd w:val="0"/>
              <w:spacing w:line="256" w:lineRule="auto"/>
              <w:rPr>
                <w:bCs/>
              </w:rPr>
            </w:pPr>
            <w:r w:rsidRPr="00E9768D">
              <w:rPr>
                <w:bCs/>
              </w:rPr>
              <w:t>Брой</w:t>
            </w:r>
          </w:p>
        </w:tc>
        <w:tc>
          <w:tcPr>
            <w:tcW w:w="1023" w:type="dxa"/>
            <w:vAlign w:val="center"/>
          </w:tcPr>
          <w:p w14:paraId="4360B753" w14:textId="77777777" w:rsidR="00B04244" w:rsidRPr="00E9768D" w:rsidRDefault="00B04244" w:rsidP="00C62A93">
            <w:pPr>
              <w:rPr>
                <w:bCs/>
              </w:rPr>
            </w:pPr>
            <w:r w:rsidRPr="00E9768D">
              <w:rPr>
                <w:bCs/>
              </w:rPr>
              <w:t>4</w:t>
            </w:r>
          </w:p>
        </w:tc>
        <w:tc>
          <w:tcPr>
            <w:tcW w:w="1255" w:type="dxa"/>
            <w:vAlign w:val="center"/>
          </w:tcPr>
          <w:p w14:paraId="7065CAAF" w14:textId="77777777" w:rsidR="00B04244" w:rsidRPr="00E9768D" w:rsidRDefault="00B04244" w:rsidP="00C62A93">
            <w:pPr>
              <w:rPr>
                <w:bCs/>
              </w:rPr>
            </w:pPr>
            <w:r w:rsidRPr="00E9768D">
              <w:rPr>
                <w:bCs/>
              </w:rPr>
              <w:t>1</w:t>
            </w:r>
          </w:p>
        </w:tc>
      </w:tr>
      <w:tr w:rsidR="00B04244" w:rsidRPr="00901447" w14:paraId="2D325F87" w14:textId="77777777" w:rsidTr="00C62A93">
        <w:trPr>
          <w:trHeight w:val="270"/>
          <w:jc w:val="center"/>
        </w:trPr>
        <w:tc>
          <w:tcPr>
            <w:tcW w:w="6254" w:type="dxa"/>
            <w:vAlign w:val="center"/>
          </w:tcPr>
          <w:p w14:paraId="64952E24" w14:textId="77777777" w:rsidR="00B04244" w:rsidRPr="00E9768D" w:rsidRDefault="00B04244" w:rsidP="00C62A93">
            <w:pPr>
              <w:autoSpaceDE w:val="0"/>
              <w:autoSpaceDN w:val="0"/>
              <w:adjustRightInd w:val="0"/>
              <w:ind w:left="24"/>
              <w:rPr>
                <w:bCs/>
              </w:rPr>
            </w:pPr>
            <w:r w:rsidRPr="00E9768D">
              <w:rPr>
                <w:bCs/>
              </w:rPr>
              <w:t>Почетни консули в държави-членки на ЕС и други европейски държави</w:t>
            </w:r>
          </w:p>
        </w:tc>
        <w:tc>
          <w:tcPr>
            <w:tcW w:w="961" w:type="dxa"/>
            <w:vAlign w:val="center"/>
          </w:tcPr>
          <w:p w14:paraId="4A1813B6" w14:textId="77777777" w:rsidR="00B04244" w:rsidRPr="00E9768D" w:rsidRDefault="00B04244" w:rsidP="00C62A93">
            <w:pPr>
              <w:autoSpaceDE w:val="0"/>
              <w:autoSpaceDN w:val="0"/>
              <w:adjustRightInd w:val="0"/>
              <w:rPr>
                <w:bCs/>
              </w:rPr>
            </w:pPr>
            <w:r w:rsidRPr="00E9768D">
              <w:rPr>
                <w:bCs/>
              </w:rPr>
              <w:t>Брой</w:t>
            </w:r>
          </w:p>
        </w:tc>
        <w:tc>
          <w:tcPr>
            <w:tcW w:w="1023" w:type="dxa"/>
            <w:vAlign w:val="center"/>
          </w:tcPr>
          <w:p w14:paraId="18B917E5" w14:textId="77777777" w:rsidR="00B04244" w:rsidRPr="00E9768D" w:rsidRDefault="00B04244" w:rsidP="00C62A93">
            <w:pPr>
              <w:rPr>
                <w:bCs/>
              </w:rPr>
            </w:pPr>
            <w:r w:rsidRPr="00E9768D">
              <w:rPr>
                <w:bCs/>
              </w:rPr>
              <w:t>3</w:t>
            </w:r>
          </w:p>
        </w:tc>
        <w:tc>
          <w:tcPr>
            <w:tcW w:w="1255" w:type="dxa"/>
            <w:vAlign w:val="center"/>
          </w:tcPr>
          <w:p w14:paraId="0FD65974" w14:textId="77777777" w:rsidR="00B04244" w:rsidRPr="00E9768D" w:rsidRDefault="00B04244" w:rsidP="00C62A93">
            <w:pPr>
              <w:rPr>
                <w:bCs/>
              </w:rPr>
            </w:pPr>
            <w:r w:rsidRPr="00E9768D">
              <w:rPr>
                <w:bCs/>
              </w:rPr>
              <w:t>1</w:t>
            </w:r>
          </w:p>
        </w:tc>
      </w:tr>
      <w:tr w:rsidR="00B04244" w:rsidRPr="00901447" w14:paraId="7754AF48" w14:textId="77777777" w:rsidTr="00C62A93">
        <w:trPr>
          <w:trHeight w:val="255"/>
          <w:jc w:val="center"/>
        </w:trPr>
        <w:tc>
          <w:tcPr>
            <w:tcW w:w="6254" w:type="dxa"/>
            <w:vAlign w:val="center"/>
          </w:tcPr>
          <w:p w14:paraId="00879437" w14:textId="77777777" w:rsidR="00B04244" w:rsidRPr="00E9768D" w:rsidRDefault="00B04244" w:rsidP="00C62A93">
            <w:pPr>
              <w:ind w:left="23"/>
              <w:rPr>
                <w:bCs/>
              </w:rPr>
            </w:pPr>
            <w:r w:rsidRPr="00E9768D">
              <w:br w:type="page"/>
            </w:r>
            <w:r w:rsidRPr="00E9768D">
              <w:rPr>
                <w:bCs/>
              </w:rPr>
              <w:t>Двустранни и многостранни консултации на ниво генерален директор по европейските въпроси, в т.ч. и със страните от ЮИЕ</w:t>
            </w:r>
          </w:p>
        </w:tc>
        <w:tc>
          <w:tcPr>
            <w:tcW w:w="961" w:type="dxa"/>
            <w:vAlign w:val="center"/>
          </w:tcPr>
          <w:p w14:paraId="6C4DB11C" w14:textId="77777777" w:rsidR="00B04244" w:rsidRPr="00E9768D" w:rsidRDefault="00B04244" w:rsidP="00C62A93">
            <w:r w:rsidRPr="00E9768D">
              <w:t>Брой</w:t>
            </w:r>
          </w:p>
        </w:tc>
        <w:tc>
          <w:tcPr>
            <w:tcW w:w="1023" w:type="dxa"/>
            <w:vAlign w:val="center"/>
          </w:tcPr>
          <w:p w14:paraId="7B9062AD" w14:textId="77777777" w:rsidR="00B04244" w:rsidRPr="00E9768D" w:rsidRDefault="00B04244" w:rsidP="00C62A93">
            <w:pPr>
              <w:rPr>
                <w:iCs/>
              </w:rPr>
            </w:pPr>
            <w:r w:rsidRPr="00E9768D">
              <w:rPr>
                <w:iCs/>
              </w:rPr>
              <w:t>8</w:t>
            </w:r>
          </w:p>
        </w:tc>
        <w:tc>
          <w:tcPr>
            <w:tcW w:w="1255" w:type="dxa"/>
            <w:vAlign w:val="center"/>
          </w:tcPr>
          <w:p w14:paraId="6D26749D" w14:textId="77777777" w:rsidR="00B04244" w:rsidRPr="00E9768D" w:rsidRDefault="00B04244" w:rsidP="00C62A93">
            <w:pPr>
              <w:rPr>
                <w:iCs/>
              </w:rPr>
            </w:pPr>
            <w:r w:rsidRPr="00E9768D">
              <w:rPr>
                <w:iCs/>
              </w:rPr>
              <w:t>-</w:t>
            </w:r>
          </w:p>
        </w:tc>
      </w:tr>
      <w:tr w:rsidR="00B04244" w:rsidRPr="00901447" w14:paraId="7654D3B0" w14:textId="77777777" w:rsidTr="00C62A93">
        <w:trPr>
          <w:trHeight w:val="506"/>
          <w:jc w:val="center"/>
        </w:trPr>
        <w:tc>
          <w:tcPr>
            <w:tcW w:w="6254" w:type="dxa"/>
            <w:vAlign w:val="center"/>
          </w:tcPr>
          <w:p w14:paraId="06D54DED" w14:textId="77777777" w:rsidR="00B04244" w:rsidRPr="00E9768D" w:rsidRDefault="00B04244" w:rsidP="00C62A93">
            <w:r w:rsidRPr="00E9768D">
              <w:t>Участия в заседания на работните органи на ЕС -</w:t>
            </w:r>
            <w:r w:rsidR="006C5B39">
              <w:t xml:space="preserve"> </w:t>
            </w:r>
          </w:p>
          <w:p w14:paraId="401B3ECF" w14:textId="77777777" w:rsidR="00B04244" w:rsidRPr="00E9768D" w:rsidRDefault="00B04244" w:rsidP="00C62A93">
            <w:r w:rsidRPr="00E9768D">
              <w:t>ЮИЕ – КОУЕБ</w:t>
            </w:r>
          </w:p>
        </w:tc>
        <w:tc>
          <w:tcPr>
            <w:tcW w:w="961" w:type="dxa"/>
            <w:vAlign w:val="center"/>
          </w:tcPr>
          <w:p w14:paraId="70457080" w14:textId="77777777" w:rsidR="00B04244" w:rsidRPr="00E9768D" w:rsidRDefault="00B04244" w:rsidP="00C62A93">
            <w:r w:rsidRPr="00E9768D">
              <w:t>Брой</w:t>
            </w:r>
          </w:p>
        </w:tc>
        <w:tc>
          <w:tcPr>
            <w:tcW w:w="1023" w:type="dxa"/>
            <w:vAlign w:val="center"/>
          </w:tcPr>
          <w:p w14:paraId="32F9CE85" w14:textId="77777777" w:rsidR="00B04244" w:rsidRPr="00E9768D" w:rsidRDefault="00B04244" w:rsidP="00C62A93">
            <w:r w:rsidRPr="00E9768D">
              <w:t>12</w:t>
            </w:r>
          </w:p>
        </w:tc>
        <w:tc>
          <w:tcPr>
            <w:tcW w:w="1255" w:type="dxa"/>
            <w:vAlign w:val="center"/>
          </w:tcPr>
          <w:p w14:paraId="34748D13" w14:textId="77777777" w:rsidR="00B04244" w:rsidRPr="00E9768D" w:rsidRDefault="00B04244" w:rsidP="00C62A93">
            <w:r w:rsidRPr="00E9768D">
              <w:t>-</w:t>
            </w:r>
          </w:p>
        </w:tc>
      </w:tr>
      <w:tr w:rsidR="00B04244" w:rsidRPr="00901447" w14:paraId="7B502723" w14:textId="77777777" w:rsidTr="00C62A93">
        <w:trPr>
          <w:trHeight w:val="270"/>
          <w:jc w:val="center"/>
        </w:trPr>
        <w:tc>
          <w:tcPr>
            <w:tcW w:w="6254" w:type="dxa"/>
            <w:vAlign w:val="center"/>
          </w:tcPr>
          <w:p w14:paraId="2F49F336" w14:textId="77777777" w:rsidR="00B04244" w:rsidRPr="00E9768D" w:rsidRDefault="00B04244" w:rsidP="00C62A93">
            <w:pPr>
              <w:autoSpaceDE w:val="0"/>
              <w:autoSpaceDN w:val="0"/>
              <w:adjustRightInd w:val="0"/>
              <w:ind w:left="24"/>
              <w:rPr>
                <w:bCs/>
              </w:rPr>
            </w:pPr>
            <w:r w:rsidRPr="00E9768D">
              <w:rPr>
                <w:bCs/>
              </w:rPr>
              <w:t>Подготвени и проведени международни конференции по развитие на регионалното сътрудничество</w:t>
            </w:r>
          </w:p>
        </w:tc>
        <w:tc>
          <w:tcPr>
            <w:tcW w:w="961" w:type="dxa"/>
            <w:vAlign w:val="center"/>
          </w:tcPr>
          <w:p w14:paraId="4304243A" w14:textId="77777777" w:rsidR="00B04244" w:rsidRPr="00E9768D" w:rsidRDefault="00B04244" w:rsidP="00C62A93">
            <w:pPr>
              <w:autoSpaceDE w:val="0"/>
              <w:autoSpaceDN w:val="0"/>
              <w:adjustRightInd w:val="0"/>
              <w:rPr>
                <w:bCs/>
              </w:rPr>
            </w:pPr>
            <w:r w:rsidRPr="00E9768D">
              <w:rPr>
                <w:bCs/>
              </w:rPr>
              <w:t>Брой</w:t>
            </w:r>
          </w:p>
        </w:tc>
        <w:tc>
          <w:tcPr>
            <w:tcW w:w="1023" w:type="dxa"/>
            <w:vAlign w:val="center"/>
          </w:tcPr>
          <w:p w14:paraId="10EE9519" w14:textId="77777777" w:rsidR="00B04244" w:rsidRPr="00E9768D" w:rsidRDefault="00B04244" w:rsidP="00C62A93">
            <w:r w:rsidRPr="00E9768D">
              <w:t>8</w:t>
            </w:r>
          </w:p>
        </w:tc>
        <w:tc>
          <w:tcPr>
            <w:tcW w:w="1255" w:type="dxa"/>
            <w:vAlign w:val="center"/>
          </w:tcPr>
          <w:p w14:paraId="2BDA9342" w14:textId="77777777" w:rsidR="00B04244" w:rsidRPr="00E9768D" w:rsidRDefault="00B04244" w:rsidP="00C62A93">
            <w:r w:rsidRPr="00E9768D">
              <w:t>-</w:t>
            </w:r>
          </w:p>
        </w:tc>
      </w:tr>
      <w:tr w:rsidR="00B04244" w:rsidRPr="00901447" w14:paraId="4053F0CC" w14:textId="77777777" w:rsidTr="00C62A93">
        <w:trPr>
          <w:trHeight w:val="270"/>
          <w:jc w:val="center"/>
        </w:trPr>
        <w:tc>
          <w:tcPr>
            <w:tcW w:w="6254" w:type="dxa"/>
            <w:vAlign w:val="center"/>
          </w:tcPr>
          <w:p w14:paraId="4CFA5397" w14:textId="77777777" w:rsidR="00B04244" w:rsidRPr="00E9768D" w:rsidRDefault="00B04244" w:rsidP="00C62A93">
            <w:pPr>
              <w:autoSpaceDE w:val="0"/>
              <w:autoSpaceDN w:val="0"/>
              <w:adjustRightInd w:val="0"/>
              <w:ind w:left="24"/>
              <w:rPr>
                <w:bCs/>
              </w:rPr>
            </w:pPr>
            <w:r w:rsidRPr="00E9768D">
              <w:rPr>
                <w:bCs/>
              </w:rPr>
              <w:t>Почетни консули в страните от ЮИЕ</w:t>
            </w:r>
          </w:p>
        </w:tc>
        <w:tc>
          <w:tcPr>
            <w:tcW w:w="961" w:type="dxa"/>
            <w:vAlign w:val="center"/>
          </w:tcPr>
          <w:p w14:paraId="3A6594A8" w14:textId="77777777" w:rsidR="00B04244" w:rsidRPr="00E9768D" w:rsidRDefault="00B04244" w:rsidP="00C62A93">
            <w:pPr>
              <w:autoSpaceDE w:val="0"/>
              <w:autoSpaceDN w:val="0"/>
              <w:adjustRightInd w:val="0"/>
              <w:rPr>
                <w:bCs/>
              </w:rPr>
            </w:pPr>
            <w:r w:rsidRPr="00E9768D">
              <w:rPr>
                <w:bCs/>
              </w:rPr>
              <w:t>Брой</w:t>
            </w:r>
          </w:p>
        </w:tc>
        <w:tc>
          <w:tcPr>
            <w:tcW w:w="1023" w:type="dxa"/>
            <w:vAlign w:val="center"/>
          </w:tcPr>
          <w:p w14:paraId="6604D1D6" w14:textId="77777777" w:rsidR="00B04244" w:rsidRPr="00E9768D" w:rsidRDefault="00B04244" w:rsidP="00C62A93">
            <w:r w:rsidRPr="00E9768D">
              <w:t>2</w:t>
            </w:r>
          </w:p>
        </w:tc>
        <w:tc>
          <w:tcPr>
            <w:tcW w:w="1255" w:type="dxa"/>
            <w:vAlign w:val="center"/>
          </w:tcPr>
          <w:p w14:paraId="61F2F2A8" w14:textId="77777777" w:rsidR="00B04244" w:rsidRPr="00E9768D" w:rsidRDefault="00B04244" w:rsidP="00C62A93">
            <w:r w:rsidRPr="00E9768D">
              <w:t>1</w:t>
            </w:r>
          </w:p>
        </w:tc>
      </w:tr>
      <w:tr w:rsidR="00B04244" w:rsidRPr="00901447" w14:paraId="1E24546C" w14:textId="77777777" w:rsidTr="00C62A93">
        <w:trPr>
          <w:trHeight w:val="270"/>
          <w:jc w:val="center"/>
        </w:trPr>
        <w:tc>
          <w:tcPr>
            <w:tcW w:w="6254" w:type="dxa"/>
            <w:vAlign w:val="center"/>
          </w:tcPr>
          <w:p w14:paraId="6F498CCF" w14:textId="77777777" w:rsidR="00B04244" w:rsidRPr="00E9768D" w:rsidRDefault="00B04244" w:rsidP="00C62A93">
            <w:pPr>
              <w:ind w:left="24"/>
            </w:pPr>
            <w:r w:rsidRPr="00E9768D">
              <w:t>Подготвени двустранни посещения и срещи на най-високо и високо ниво /президент, председател на Народно събрание, министър-председател/ в държави от ЮИЕ</w:t>
            </w:r>
          </w:p>
        </w:tc>
        <w:tc>
          <w:tcPr>
            <w:tcW w:w="961" w:type="dxa"/>
            <w:vAlign w:val="center"/>
          </w:tcPr>
          <w:p w14:paraId="73ABE512" w14:textId="77777777" w:rsidR="00B04244" w:rsidRPr="00E9768D" w:rsidRDefault="00B04244" w:rsidP="00C62A93">
            <w:r w:rsidRPr="00E9768D">
              <w:t>Брой</w:t>
            </w:r>
          </w:p>
        </w:tc>
        <w:tc>
          <w:tcPr>
            <w:tcW w:w="1023" w:type="dxa"/>
            <w:vAlign w:val="center"/>
          </w:tcPr>
          <w:p w14:paraId="247FD7C1" w14:textId="77777777" w:rsidR="00B04244" w:rsidRPr="00E9768D" w:rsidRDefault="00B04244" w:rsidP="00C62A93">
            <w:pPr>
              <w:rPr>
                <w:iCs/>
              </w:rPr>
            </w:pPr>
            <w:r w:rsidRPr="00E9768D">
              <w:rPr>
                <w:iCs/>
              </w:rPr>
              <w:t>30</w:t>
            </w:r>
          </w:p>
        </w:tc>
        <w:tc>
          <w:tcPr>
            <w:tcW w:w="1255" w:type="dxa"/>
            <w:vAlign w:val="center"/>
          </w:tcPr>
          <w:p w14:paraId="5784D676" w14:textId="77777777" w:rsidR="00B04244" w:rsidRPr="00E9768D" w:rsidRDefault="00B04244" w:rsidP="00C62A93">
            <w:pPr>
              <w:rPr>
                <w:iCs/>
              </w:rPr>
            </w:pPr>
            <w:r w:rsidRPr="00E9768D">
              <w:rPr>
                <w:iCs/>
              </w:rPr>
              <w:t>5</w:t>
            </w:r>
          </w:p>
        </w:tc>
      </w:tr>
      <w:tr w:rsidR="00B04244" w:rsidRPr="00901447" w14:paraId="2DFE2A73" w14:textId="77777777" w:rsidTr="00C62A93">
        <w:trPr>
          <w:trHeight w:val="270"/>
          <w:jc w:val="center"/>
        </w:trPr>
        <w:tc>
          <w:tcPr>
            <w:tcW w:w="6254" w:type="dxa"/>
            <w:vAlign w:val="center"/>
          </w:tcPr>
          <w:p w14:paraId="72C767C2" w14:textId="77777777" w:rsidR="00B04244" w:rsidRPr="00E9768D" w:rsidRDefault="00B04244" w:rsidP="00C62A93">
            <w:pPr>
              <w:ind w:left="24"/>
            </w:pPr>
            <w:r w:rsidRPr="00E9768D">
              <w:t>Подготвени двустранни посещения и срещи на ниво министър на външните работи или друг член на правителството в страни от ЮИЕ</w:t>
            </w:r>
          </w:p>
        </w:tc>
        <w:tc>
          <w:tcPr>
            <w:tcW w:w="961" w:type="dxa"/>
            <w:vAlign w:val="center"/>
          </w:tcPr>
          <w:p w14:paraId="66E463FA" w14:textId="77777777" w:rsidR="00B04244" w:rsidRPr="00E9768D" w:rsidRDefault="00B04244" w:rsidP="00C62A93">
            <w:r w:rsidRPr="00E9768D">
              <w:t>Брой</w:t>
            </w:r>
          </w:p>
        </w:tc>
        <w:tc>
          <w:tcPr>
            <w:tcW w:w="1023" w:type="dxa"/>
            <w:vAlign w:val="center"/>
          </w:tcPr>
          <w:p w14:paraId="62DC5A3D" w14:textId="77777777" w:rsidR="00B04244" w:rsidRPr="00E9768D" w:rsidRDefault="00B04244" w:rsidP="00C62A93">
            <w:r w:rsidRPr="00E9768D">
              <w:t>55</w:t>
            </w:r>
          </w:p>
        </w:tc>
        <w:tc>
          <w:tcPr>
            <w:tcW w:w="1255" w:type="dxa"/>
            <w:vAlign w:val="center"/>
          </w:tcPr>
          <w:p w14:paraId="3A7ECFFF" w14:textId="77777777" w:rsidR="00B04244" w:rsidRPr="00E9768D" w:rsidRDefault="00B04244" w:rsidP="00C62A93">
            <w:pPr>
              <w:rPr>
                <w:iCs/>
              </w:rPr>
            </w:pPr>
            <w:r w:rsidRPr="00E9768D">
              <w:rPr>
                <w:iCs/>
              </w:rPr>
              <w:t>12</w:t>
            </w:r>
          </w:p>
        </w:tc>
      </w:tr>
      <w:tr w:rsidR="00B04244" w:rsidRPr="00901447" w14:paraId="0CCEBA34" w14:textId="77777777" w:rsidTr="00C62A93">
        <w:trPr>
          <w:trHeight w:val="270"/>
          <w:jc w:val="center"/>
        </w:trPr>
        <w:tc>
          <w:tcPr>
            <w:tcW w:w="6254" w:type="dxa"/>
            <w:vAlign w:val="center"/>
          </w:tcPr>
          <w:p w14:paraId="0AAF5C31" w14:textId="77777777" w:rsidR="00B04244" w:rsidRPr="00E9768D" w:rsidRDefault="00B04244" w:rsidP="00C62A93">
            <w:pPr>
              <w:ind w:left="24"/>
            </w:pPr>
            <w:r w:rsidRPr="00E9768D">
              <w:t>Двустранни политически консултации с МВнР в страни от ЮИЕ</w:t>
            </w:r>
          </w:p>
        </w:tc>
        <w:tc>
          <w:tcPr>
            <w:tcW w:w="961" w:type="dxa"/>
            <w:vAlign w:val="center"/>
          </w:tcPr>
          <w:p w14:paraId="0470722F" w14:textId="77777777" w:rsidR="00B04244" w:rsidRPr="00E9768D" w:rsidRDefault="00B04244" w:rsidP="00C62A93">
            <w:r w:rsidRPr="00E9768D">
              <w:t>Брой</w:t>
            </w:r>
          </w:p>
        </w:tc>
        <w:tc>
          <w:tcPr>
            <w:tcW w:w="1023" w:type="dxa"/>
            <w:vAlign w:val="center"/>
          </w:tcPr>
          <w:p w14:paraId="68D93942" w14:textId="77777777" w:rsidR="00B04244" w:rsidRPr="00E9768D" w:rsidRDefault="00B04244" w:rsidP="00C62A93">
            <w:r w:rsidRPr="00E9768D">
              <w:t>10</w:t>
            </w:r>
          </w:p>
        </w:tc>
        <w:tc>
          <w:tcPr>
            <w:tcW w:w="1255" w:type="dxa"/>
            <w:vAlign w:val="center"/>
          </w:tcPr>
          <w:p w14:paraId="70767E0D" w14:textId="77777777" w:rsidR="00B04244" w:rsidRPr="00E9768D" w:rsidRDefault="00B04244" w:rsidP="00C62A93">
            <w:pPr>
              <w:rPr>
                <w:iCs/>
              </w:rPr>
            </w:pPr>
            <w:r w:rsidRPr="00E9768D">
              <w:rPr>
                <w:iCs/>
              </w:rPr>
              <w:t>0</w:t>
            </w:r>
          </w:p>
        </w:tc>
      </w:tr>
      <w:tr w:rsidR="00B04244" w:rsidRPr="00901447" w14:paraId="11FB597B" w14:textId="77777777" w:rsidTr="00C62A93">
        <w:trPr>
          <w:trHeight w:val="270"/>
          <w:jc w:val="center"/>
        </w:trPr>
        <w:tc>
          <w:tcPr>
            <w:tcW w:w="6254" w:type="dxa"/>
            <w:vAlign w:val="center"/>
          </w:tcPr>
          <w:p w14:paraId="71CA0B91" w14:textId="77777777" w:rsidR="00B04244" w:rsidRPr="00E9768D" w:rsidRDefault="00B04244" w:rsidP="00C62A93">
            <w:pPr>
              <w:ind w:left="23"/>
            </w:pPr>
            <w:r w:rsidRPr="00E9768D">
              <w:t>Двустранни срещи със страните от ЮИЕ по въпроси на двустранното сътрудничество</w:t>
            </w:r>
          </w:p>
        </w:tc>
        <w:tc>
          <w:tcPr>
            <w:tcW w:w="961" w:type="dxa"/>
            <w:vAlign w:val="center"/>
          </w:tcPr>
          <w:p w14:paraId="6F2AC018" w14:textId="77777777" w:rsidR="00B04244" w:rsidRPr="00E9768D" w:rsidRDefault="00B04244" w:rsidP="00C62A93">
            <w:r w:rsidRPr="00E9768D">
              <w:t>Брой</w:t>
            </w:r>
          </w:p>
        </w:tc>
        <w:tc>
          <w:tcPr>
            <w:tcW w:w="1023" w:type="dxa"/>
            <w:vAlign w:val="center"/>
          </w:tcPr>
          <w:p w14:paraId="561853D3" w14:textId="77777777" w:rsidR="00B04244" w:rsidRPr="00E9768D" w:rsidRDefault="00B04244" w:rsidP="00C62A93">
            <w:r w:rsidRPr="00E9768D">
              <w:t>12</w:t>
            </w:r>
          </w:p>
        </w:tc>
        <w:tc>
          <w:tcPr>
            <w:tcW w:w="1255" w:type="dxa"/>
            <w:vAlign w:val="center"/>
          </w:tcPr>
          <w:p w14:paraId="7E54B046" w14:textId="77777777" w:rsidR="00B04244" w:rsidRPr="00E9768D" w:rsidRDefault="00B04244" w:rsidP="00C62A93">
            <w:r w:rsidRPr="00E9768D">
              <w:t>18</w:t>
            </w:r>
          </w:p>
        </w:tc>
      </w:tr>
      <w:tr w:rsidR="00B04244" w:rsidRPr="00901447" w14:paraId="2419A0D2" w14:textId="77777777" w:rsidTr="00C62A93">
        <w:trPr>
          <w:trHeight w:val="270"/>
          <w:jc w:val="center"/>
        </w:trPr>
        <w:tc>
          <w:tcPr>
            <w:tcW w:w="6254" w:type="dxa"/>
            <w:vAlign w:val="center"/>
          </w:tcPr>
          <w:p w14:paraId="72A47476" w14:textId="77777777" w:rsidR="00B04244" w:rsidRPr="00E9768D" w:rsidRDefault="00B04244" w:rsidP="00C62A93">
            <w:pPr>
              <w:ind w:left="24"/>
            </w:pPr>
            <w:r w:rsidRPr="00E9768D">
              <w:t>Сключени двустранни междуправителствени споразумения в страни от ЮИЕ</w:t>
            </w:r>
          </w:p>
        </w:tc>
        <w:tc>
          <w:tcPr>
            <w:tcW w:w="961" w:type="dxa"/>
            <w:vAlign w:val="center"/>
          </w:tcPr>
          <w:p w14:paraId="2A14B639" w14:textId="77777777" w:rsidR="00B04244" w:rsidRPr="00E9768D" w:rsidRDefault="00B04244" w:rsidP="00C62A93">
            <w:r w:rsidRPr="00E9768D">
              <w:t>Брой</w:t>
            </w:r>
          </w:p>
        </w:tc>
        <w:tc>
          <w:tcPr>
            <w:tcW w:w="1023" w:type="dxa"/>
            <w:vAlign w:val="center"/>
          </w:tcPr>
          <w:p w14:paraId="779F7D26" w14:textId="77777777" w:rsidR="00B04244" w:rsidRPr="00E9768D" w:rsidRDefault="00B04244" w:rsidP="00C62A93">
            <w:r w:rsidRPr="00E9768D">
              <w:t>30</w:t>
            </w:r>
          </w:p>
        </w:tc>
        <w:tc>
          <w:tcPr>
            <w:tcW w:w="1255" w:type="dxa"/>
            <w:vAlign w:val="center"/>
          </w:tcPr>
          <w:p w14:paraId="3C910FD8" w14:textId="77777777" w:rsidR="00B04244" w:rsidRPr="00E9768D" w:rsidRDefault="00B04244" w:rsidP="00C62A93">
            <w:r w:rsidRPr="00E9768D">
              <w:t>11</w:t>
            </w:r>
          </w:p>
        </w:tc>
      </w:tr>
      <w:tr w:rsidR="00B04244" w:rsidRPr="00901447" w14:paraId="09B2FA3E" w14:textId="77777777" w:rsidTr="00C62A93">
        <w:trPr>
          <w:trHeight w:val="270"/>
          <w:jc w:val="center"/>
        </w:trPr>
        <w:tc>
          <w:tcPr>
            <w:tcW w:w="6254" w:type="dxa"/>
            <w:vAlign w:val="center"/>
          </w:tcPr>
          <w:p w14:paraId="063B597B" w14:textId="77777777" w:rsidR="00B04244" w:rsidRPr="00E9768D" w:rsidRDefault="00B04244" w:rsidP="00C62A93">
            <w:pPr>
              <w:spacing w:before="120" w:after="120"/>
              <w:ind w:left="24"/>
            </w:pPr>
            <w:r w:rsidRPr="00E9768D">
              <w:t>Подготвени и проведени заседания на секторните работни групи за двустранно сътрудничество с РСМ</w:t>
            </w:r>
          </w:p>
        </w:tc>
        <w:tc>
          <w:tcPr>
            <w:tcW w:w="961" w:type="dxa"/>
            <w:vAlign w:val="center"/>
          </w:tcPr>
          <w:p w14:paraId="2DE47836" w14:textId="77777777" w:rsidR="00B04244" w:rsidRPr="00E9768D" w:rsidRDefault="00B04244" w:rsidP="00C62A93">
            <w:pPr>
              <w:spacing w:before="120" w:after="120"/>
            </w:pPr>
            <w:r w:rsidRPr="00E9768D">
              <w:t>Брой</w:t>
            </w:r>
          </w:p>
        </w:tc>
        <w:tc>
          <w:tcPr>
            <w:tcW w:w="1023" w:type="dxa"/>
            <w:vAlign w:val="center"/>
          </w:tcPr>
          <w:p w14:paraId="30E46FC2" w14:textId="77777777" w:rsidR="00B04244" w:rsidRPr="00E9768D" w:rsidRDefault="00B04244" w:rsidP="00C62A93">
            <w:pPr>
              <w:spacing w:before="120" w:after="120"/>
            </w:pPr>
            <w:r w:rsidRPr="00E9768D">
              <w:t>-</w:t>
            </w:r>
          </w:p>
        </w:tc>
        <w:tc>
          <w:tcPr>
            <w:tcW w:w="1255" w:type="dxa"/>
            <w:vAlign w:val="center"/>
          </w:tcPr>
          <w:p w14:paraId="46A02B89" w14:textId="77777777" w:rsidR="00B04244" w:rsidRPr="00E9768D" w:rsidRDefault="00B04244" w:rsidP="00C62A93">
            <w:pPr>
              <w:spacing w:before="120" w:after="120"/>
            </w:pPr>
            <w:r w:rsidRPr="00E9768D">
              <w:t>4 РГ х 3 заседания</w:t>
            </w:r>
          </w:p>
        </w:tc>
      </w:tr>
      <w:tr w:rsidR="00B04244" w:rsidRPr="00901447" w14:paraId="489CBE40" w14:textId="77777777" w:rsidTr="00C62A93">
        <w:trPr>
          <w:trHeight w:val="270"/>
          <w:jc w:val="center"/>
        </w:trPr>
        <w:tc>
          <w:tcPr>
            <w:tcW w:w="6254" w:type="dxa"/>
            <w:vAlign w:val="center"/>
          </w:tcPr>
          <w:p w14:paraId="3236DD56" w14:textId="77777777" w:rsidR="00B04244" w:rsidRPr="00E9768D" w:rsidRDefault="00B04244" w:rsidP="00C62A93">
            <w:pPr>
              <w:tabs>
                <w:tab w:val="left" w:pos="540"/>
              </w:tabs>
              <w:spacing w:before="120" w:after="120"/>
            </w:pPr>
            <w:r w:rsidRPr="00E9768D">
              <w:t>Подготвени и проведени заседания на Съвместна мултидисциплинарна експертна комисия по историческите и образователни въпроси с РСМ</w:t>
            </w:r>
          </w:p>
        </w:tc>
        <w:tc>
          <w:tcPr>
            <w:tcW w:w="961" w:type="dxa"/>
            <w:vAlign w:val="center"/>
          </w:tcPr>
          <w:p w14:paraId="7DD60AA6" w14:textId="77777777" w:rsidR="00B04244" w:rsidRPr="00E9768D" w:rsidRDefault="00B04244" w:rsidP="00C62A93">
            <w:pPr>
              <w:tabs>
                <w:tab w:val="left" w:pos="540"/>
              </w:tabs>
              <w:spacing w:before="120" w:after="120"/>
            </w:pPr>
            <w:r w:rsidRPr="00E9768D">
              <w:t>Брой</w:t>
            </w:r>
          </w:p>
        </w:tc>
        <w:tc>
          <w:tcPr>
            <w:tcW w:w="1023" w:type="dxa"/>
            <w:vAlign w:val="center"/>
          </w:tcPr>
          <w:p w14:paraId="17637D6A" w14:textId="77777777" w:rsidR="00B04244" w:rsidRPr="00E9768D" w:rsidRDefault="00B04244" w:rsidP="00C62A93">
            <w:pPr>
              <w:tabs>
                <w:tab w:val="left" w:pos="540"/>
              </w:tabs>
              <w:spacing w:before="120" w:after="120"/>
            </w:pPr>
            <w:r w:rsidRPr="00E9768D">
              <w:t>-</w:t>
            </w:r>
          </w:p>
        </w:tc>
        <w:tc>
          <w:tcPr>
            <w:tcW w:w="1255" w:type="dxa"/>
            <w:vAlign w:val="center"/>
          </w:tcPr>
          <w:p w14:paraId="5ECF0FC4" w14:textId="77777777" w:rsidR="00B04244" w:rsidRPr="00E9768D" w:rsidRDefault="00B04244" w:rsidP="00C62A93">
            <w:pPr>
              <w:tabs>
                <w:tab w:val="left" w:pos="540"/>
              </w:tabs>
              <w:spacing w:before="120" w:after="120"/>
            </w:pPr>
            <w:r w:rsidRPr="00E9768D">
              <w:t>4</w:t>
            </w:r>
          </w:p>
        </w:tc>
      </w:tr>
      <w:tr w:rsidR="00B04244" w:rsidRPr="00901447" w14:paraId="184AD175" w14:textId="77777777" w:rsidTr="00C62A93">
        <w:trPr>
          <w:trHeight w:val="270"/>
          <w:jc w:val="center"/>
        </w:trPr>
        <w:tc>
          <w:tcPr>
            <w:tcW w:w="6254" w:type="dxa"/>
            <w:vAlign w:val="center"/>
          </w:tcPr>
          <w:p w14:paraId="403B743E" w14:textId="77777777" w:rsidR="00B04244" w:rsidRPr="00E9768D" w:rsidRDefault="00B04244" w:rsidP="00C62A93">
            <w:pPr>
              <w:ind w:left="24"/>
            </w:pPr>
            <w:r w:rsidRPr="00E9768D">
              <w:t>Подготвени и проведени заседания на смесени комисии за двустранно сътрудничество със страните от ЮИЕ</w:t>
            </w:r>
          </w:p>
        </w:tc>
        <w:tc>
          <w:tcPr>
            <w:tcW w:w="961" w:type="dxa"/>
            <w:vAlign w:val="center"/>
          </w:tcPr>
          <w:p w14:paraId="43E743F1" w14:textId="77777777" w:rsidR="00B04244" w:rsidRPr="00E9768D" w:rsidRDefault="00B04244" w:rsidP="00C62A93">
            <w:r w:rsidRPr="00E9768D">
              <w:t>Брой</w:t>
            </w:r>
          </w:p>
        </w:tc>
        <w:tc>
          <w:tcPr>
            <w:tcW w:w="1023" w:type="dxa"/>
            <w:vAlign w:val="center"/>
          </w:tcPr>
          <w:p w14:paraId="1A265117" w14:textId="77777777" w:rsidR="00B04244" w:rsidRPr="00E9768D" w:rsidRDefault="00B04244" w:rsidP="00C62A93">
            <w:pPr>
              <w:rPr>
                <w:iCs/>
              </w:rPr>
            </w:pPr>
            <w:r w:rsidRPr="00E9768D">
              <w:rPr>
                <w:iCs/>
              </w:rPr>
              <w:t>7</w:t>
            </w:r>
          </w:p>
        </w:tc>
        <w:tc>
          <w:tcPr>
            <w:tcW w:w="1255" w:type="dxa"/>
            <w:vAlign w:val="center"/>
          </w:tcPr>
          <w:p w14:paraId="4B019F58" w14:textId="77777777" w:rsidR="00B04244" w:rsidRPr="00E9768D" w:rsidRDefault="00B04244" w:rsidP="00C62A93">
            <w:pPr>
              <w:rPr>
                <w:iCs/>
              </w:rPr>
            </w:pPr>
            <w:r w:rsidRPr="00E9768D">
              <w:rPr>
                <w:iCs/>
              </w:rPr>
              <w:t>-</w:t>
            </w:r>
          </w:p>
        </w:tc>
      </w:tr>
      <w:tr w:rsidR="00B04244" w:rsidRPr="00901447" w14:paraId="1579C8D8" w14:textId="77777777" w:rsidTr="00C62A93">
        <w:trPr>
          <w:trHeight w:val="270"/>
          <w:jc w:val="center"/>
        </w:trPr>
        <w:tc>
          <w:tcPr>
            <w:tcW w:w="6254" w:type="dxa"/>
            <w:vAlign w:val="center"/>
          </w:tcPr>
          <w:p w14:paraId="09522ADB" w14:textId="77777777" w:rsidR="00B04244" w:rsidRPr="00E9768D" w:rsidRDefault="00B04244" w:rsidP="00C62A93">
            <w:pPr>
              <w:ind w:left="24"/>
            </w:pPr>
            <w:r w:rsidRPr="00E9768D">
              <w:t>Подготвени и проведени участия в регионални срещи на най-високо и високо ниво /президент, председател на Народното събрание, министър-председател/ в страни от ЮИЕ</w:t>
            </w:r>
          </w:p>
        </w:tc>
        <w:tc>
          <w:tcPr>
            <w:tcW w:w="961" w:type="dxa"/>
            <w:vAlign w:val="center"/>
          </w:tcPr>
          <w:p w14:paraId="3042D3A0" w14:textId="77777777" w:rsidR="00B04244" w:rsidRPr="00E9768D" w:rsidRDefault="00B04244" w:rsidP="00C62A93">
            <w:r w:rsidRPr="00E9768D">
              <w:t>Брой</w:t>
            </w:r>
          </w:p>
        </w:tc>
        <w:tc>
          <w:tcPr>
            <w:tcW w:w="1023" w:type="dxa"/>
            <w:vAlign w:val="center"/>
          </w:tcPr>
          <w:p w14:paraId="0EBD6038" w14:textId="77777777" w:rsidR="00B04244" w:rsidRPr="00E9768D" w:rsidRDefault="00B04244" w:rsidP="00C62A93">
            <w:pPr>
              <w:rPr>
                <w:iCs/>
              </w:rPr>
            </w:pPr>
            <w:r w:rsidRPr="00E9768D">
              <w:rPr>
                <w:iCs/>
              </w:rPr>
              <w:t>22</w:t>
            </w:r>
          </w:p>
        </w:tc>
        <w:tc>
          <w:tcPr>
            <w:tcW w:w="1255" w:type="dxa"/>
            <w:vAlign w:val="center"/>
          </w:tcPr>
          <w:p w14:paraId="1220F593" w14:textId="77777777" w:rsidR="00B04244" w:rsidRPr="00E9768D" w:rsidRDefault="00B04244" w:rsidP="00C62A93">
            <w:pPr>
              <w:rPr>
                <w:iCs/>
              </w:rPr>
            </w:pPr>
            <w:r w:rsidRPr="00E9768D">
              <w:rPr>
                <w:iCs/>
              </w:rPr>
              <w:t>-</w:t>
            </w:r>
          </w:p>
        </w:tc>
      </w:tr>
      <w:tr w:rsidR="00B04244" w:rsidRPr="00901447" w14:paraId="429E2B0D" w14:textId="77777777" w:rsidTr="00C62A93">
        <w:trPr>
          <w:trHeight w:val="537"/>
          <w:jc w:val="center"/>
        </w:trPr>
        <w:tc>
          <w:tcPr>
            <w:tcW w:w="6254" w:type="dxa"/>
            <w:vAlign w:val="center"/>
          </w:tcPr>
          <w:p w14:paraId="7C1AC209" w14:textId="77777777" w:rsidR="00B04244" w:rsidRPr="00E9768D" w:rsidRDefault="00B04244" w:rsidP="00C62A93">
            <w:pPr>
              <w:ind w:left="24"/>
            </w:pPr>
            <w:r w:rsidRPr="00E9768D">
              <w:t>Подготвени и проведени участия в регионални срещи на ниво министър на външните работи или друг член на правителството в страни от ЮИЕ</w:t>
            </w:r>
          </w:p>
        </w:tc>
        <w:tc>
          <w:tcPr>
            <w:tcW w:w="961" w:type="dxa"/>
            <w:vAlign w:val="center"/>
          </w:tcPr>
          <w:p w14:paraId="2992BC9F" w14:textId="77777777" w:rsidR="00B04244" w:rsidRPr="00E9768D" w:rsidRDefault="00B04244" w:rsidP="00C62A93">
            <w:r w:rsidRPr="00E9768D">
              <w:t>Брой</w:t>
            </w:r>
          </w:p>
        </w:tc>
        <w:tc>
          <w:tcPr>
            <w:tcW w:w="1023" w:type="dxa"/>
            <w:vAlign w:val="center"/>
          </w:tcPr>
          <w:p w14:paraId="7D5AE238" w14:textId="77777777" w:rsidR="00B04244" w:rsidRPr="00E9768D" w:rsidRDefault="00B04244" w:rsidP="00C62A93">
            <w:r w:rsidRPr="00E9768D">
              <w:t>12</w:t>
            </w:r>
          </w:p>
        </w:tc>
        <w:tc>
          <w:tcPr>
            <w:tcW w:w="1255" w:type="dxa"/>
            <w:vAlign w:val="center"/>
          </w:tcPr>
          <w:p w14:paraId="22A582F8" w14:textId="77777777" w:rsidR="00B04244" w:rsidRPr="00E9768D" w:rsidRDefault="00B04244" w:rsidP="00C62A93">
            <w:pPr>
              <w:rPr>
                <w:iCs/>
              </w:rPr>
            </w:pPr>
            <w:r w:rsidRPr="00E9768D">
              <w:rPr>
                <w:iCs/>
              </w:rPr>
              <w:t>-</w:t>
            </w:r>
          </w:p>
        </w:tc>
      </w:tr>
      <w:tr w:rsidR="00B04244" w:rsidRPr="00901447" w14:paraId="421EF2D8" w14:textId="77777777" w:rsidTr="00C62A93">
        <w:trPr>
          <w:trHeight w:val="270"/>
          <w:jc w:val="center"/>
        </w:trPr>
        <w:tc>
          <w:tcPr>
            <w:tcW w:w="6254" w:type="dxa"/>
            <w:vAlign w:val="center"/>
          </w:tcPr>
          <w:p w14:paraId="48E66C16" w14:textId="77777777" w:rsidR="00B04244" w:rsidRPr="00E9768D" w:rsidRDefault="00B04244" w:rsidP="00C62A93">
            <w:pPr>
              <w:ind w:left="24"/>
            </w:pPr>
            <w:r w:rsidRPr="00E9768D">
              <w:t>Подготвени и проведени международни конференции по развитие на регионалното сътрудничество в страни от ЮИЕ</w:t>
            </w:r>
          </w:p>
        </w:tc>
        <w:tc>
          <w:tcPr>
            <w:tcW w:w="961" w:type="dxa"/>
            <w:vAlign w:val="center"/>
          </w:tcPr>
          <w:p w14:paraId="4ACD6414" w14:textId="77777777" w:rsidR="00B04244" w:rsidRPr="00E9768D" w:rsidRDefault="00B04244" w:rsidP="00C62A93">
            <w:r w:rsidRPr="00E9768D">
              <w:t>Брой</w:t>
            </w:r>
          </w:p>
        </w:tc>
        <w:tc>
          <w:tcPr>
            <w:tcW w:w="1023" w:type="dxa"/>
            <w:vAlign w:val="center"/>
          </w:tcPr>
          <w:p w14:paraId="4485362C" w14:textId="77777777" w:rsidR="00B04244" w:rsidRPr="00E9768D" w:rsidRDefault="00B04244" w:rsidP="00C62A93">
            <w:r w:rsidRPr="00E9768D">
              <w:t>20</w:t>
            </w:r>
          </w:p>
        </w:tc>
        <w:tc>
          <w:tcPr>
            <w:tcW w:w="1255" w:type="dxa"/>
            <w:vAlign w:val="center"/>
          </w:tcPr>
          <w:p w14:paraId="457C06D5" w14:textId="77777777" w:rsidR="00B04244" w:rsidRPr="00E9768D" w:rsidRDefault="00B04244" w:rsidP="00C62A93">
            <w:pPr>
              <w:rPr>
                <w:iCs/>
              </w:rPr>
            </w:pPr>
            <w:r w:rsidRPr="00E9768D">
              <w:rPr>
                <w:iCs/>
              </w:rPr>
              <w:t>-</w:t>
            </w:r>
          </w:p>
        </w:tc>
      </w:tr>
      <w:tr w:rsidR="00B04244" w:rsidRPr="00901447" w14:paraId="6CB0FCC7" w14:textId="77777777" w:rsidTr="00C62A93">
        <w:trPr>
          <w:trHeight w:val="270"/>
          <w:jc w:val="center"/>
        </w:trPr>
        <w:tc>
          <w:tcPr>
            <w:tcW w:w="6254" w:type="dxa"/>
            <w:vAlign w:val="center"/>
          </w:tcPr>
          <w:p w14:paraId="38571DAA" w14:textId="77777777" w:rsidR="00B04244" w:rsidRPr="00E9768D" w:rsidRDefault="00B04244" w:rsidP="00C62A93">
            <w:pPr>
              <w:ind w:left="24"/>
            </w:pPr>
            <w:r w:rsidRPr="00E9768D">
              <w:t>Тристранни срещи на ниво министър на външните работи със страни от ЮИЕ</w:t>
            </w:r>
          </w:p>
        </w:tc>
        <w:tc>
          <w:tcPr>
            <w:tcW w:w="961" w:type="dxa"/>
            <w:vAlign w:val="center"/>
          </w:tcPr>
          <w:p w14:paraId="0119CA65" w14:textId="77777777" w:rsidR="00B04244" w:rsidRPr="00E9768D" w:rsidRDefault="00B04244" w:rsidP="00C62A93">
            <w:r w:rsidRPr="00E9768D">
              <w:t>Брой</w:t>
            </w:r>
          </w:p>
        </w:tc>
        <w:tc>
          <w:tcPr>
            <w:tcW w:w="1023" w:type="dxa"/>
            <w:vAlign w:val="center"/>
          </w:tcPr>
          <w:p w14:paraId="55762AAE" w14:textId="77777777" w:rsidR="00B04244" w:rsidRPr="00E9768D" w:rsidRDefault="00B04244" w:rsidP="00C62A93">
            <w:r w:rsidRPr="00E9768D">
              <w:t>4</w:t>
            </w:r>
          </w:p>
        </w:tc>
        <w:tc>
          <w:tcPr>
            <w:tcW w:w="1255" w:type="dxa"/>
            <w:vAlign w:val="center"/>
          </w:tcPr>
          <w:p w14:paraId="31503293" w14:textId="77777777" w:rsidR="00B04244" w:rsidRPr="00E9768D" w:rsidRDefault="00B04244" w:rsidP="00C62A93">
            <w:pPr>
              <w:rPr>
                <w:iCs/>
              </w:rPr>
            </w:pPr>
            <w:r w:rsidRPr="00E9768D">
              <w:rPr>
                <w:iCs/>
              </w:rPr>
              <w:t>1</w:t>
            </w:r>
          </w:p>
        </w:tc>
      </w:tr>
      <w:tr w:rsidR="00B04244" w:rsidRPr="00901447" w14:paraId="51DCC4BD" w14:textId="77777777" w:rsidTr="00C62A93">
        <w:trPr>
          <w:trHeight w:val="270"/>
          <w:jc w:val="center"/>
        </w:trPr>
        <w:tc>
          <w:tcPr>
            <w:tcW w:w="6254" w:type="dxa"/>
            <w:vAlign w:val="center"/>
          </w:tcPr>
          <w:p w14:paraId="5CDE5427" w14:textId="77777777" w:rsidR="00B04244" w:rsidRPr="00E9768D" w:rsidRDefault="00B04244" w:rsidP="00C62A93">
            <w:pPr>
              <w:ind w:left="24"/>
            </w:pPr>
            <w:r w:rsidRPr="00E9768D">
              <w:t>Четиристранни срещи на ниво министър-председател със страни от ЮИЕ</w:t>
            </w:r>
          </w:p>
        </w:tc>
        <w:tc>
          <w:tcPr>
            <w:tcW w:w="961" w:type="dxa"/>
            <w:vAlign w:val="center"/>
          </w:tcPr>
          <w:p w14:paraId="584F51BB" w14:textId="77777777" w:rsidR="00B04244" w:rsidRPr="00E9768D" w:rsidRDefault="00B04244" w:rsidP="00C62A93">
            <w:r w:rsidRPr="00E9768D">
              <w:t>Брой</w:t>
            </w:r>
          </w:p>
        </w:tc>
        <w:tc>
          <w:tcPr>
            <w:tcW w:w="1023" w:type="dxa"/>
            <w:vAlign w:val="center"/>
          </w:tcPr>
          <w:p w14:paraId="75FF4C8B" w14:textId="77777777" w:rsidR="00B04244" w:rsidRPr="00E9768D" w:rsidRDefault="00B04244" w:rsidP="00C62A93">
            <w:r w:rsidRPr="00E9768D">
              <w:t>3</w:t>
            </w:r>
          </w:p>
        </w:tc>
        <w:tc>
          <w:tcPr>
            <w:tcW w:w="1255" w:type="dxa"/>
            <w:vAlign w:val="center"/>
          </w:tcPr>
          <w:p w14:paraId="5E2879FD" w14:textId="77777777" w:rsidR="00B04244" w:rsidRPr="00E9768D" w:rsidRDefault="00B04244" w:rsidP="00C62A93">
            <w:pPr>
              <w:rPr>
                <w:iCs/>
              </w:rPr>
            </w:pPr>
            <w:r w:rsidRPr="00E9768D">
              <w:rPr>
                <w:iCs/>
              </w:rPr>
              <w:t>-</w:t>
            </w:r>
          </w:p>
        </w:tc>
      </w:tr>
      <w:tr w:rsidR="00B04244" w:rsidRPr="00901447" w14:paraId="50C9CFC9" w14:textId="77777777" w:rsidTr="00C62A93">
        <w:trPr>
          <w:trHeight w:val="270"/>
          <w:jc w:val="center"/>
        </w:trPr>
        <w:tc>
          <w:tcPr>
            <w:tcW w:w="6254" w:type="dxa"/>
            <w:vAlign w:val="center"/>
          </w:tcPr>
          <w:p w14:paraId="1D745ABB" w14:textId="77777777" w:rsidR="00B04244" w:rsidRPr="00E9768D" w:rsidRDefault="00B04244" w:rsidP="00C62A93">
            <w:pPr>
              <w:ind w:left="24"/>
            </w:pPr>
            <w:r w:rsidRPr="00E9768D">
              <w:t>Съвместни заседания на правителствата на България и Гърция</w:t>
            </w:r>
          </w:p>
        </w:tc>
        <w:tc>
          <w:tcPr>
            <w:tcW w:w="961" w:type="dxa"/>
            <w:vAlign w:val="center"/>
          </w:tcPr>
          <w:p w14:paraId="13C98A22" w14:textId="77777777" w:rsidR="00B04244" w:rsidRPr="00E9768D" w:rsidRDefault="00B04244" w:rsidP="00C62A93">
            <w:r w:rsidRPr="00E9768D">
              <w:t>Брой</w:t>
            </w:r>
          </w:p>
        </w:tc>
        <w:tc>
          <w:tcPr>
            <w:tcW w:w="1023" w:type="dxa"/>
            <w:vAlign w:val="center"/>
          </w:tcPr>
          <w:p w14:paraId="35C4F7CB" w14:textId="77777777" w:rsidR="00B04244" w:rsidRPr="00E9768D" w:rsidRDefault="00B04244" w:rsidP="00C62A93">
            <w:r w:rsidRPr="00E9768D">
              <w:t>1</w:t>
            </w:r>
          </w:p>
        </w:tc>
        <w:tc>
          <w:tcPr>
            <w:tcW w:w="1255" w:type="dxa"/>
            <w:vAlign w:val="center"/>
          </w:tcPr>
          <w:p w14:paraId="6062FE7C" w14:textId="77777777" w:rsidR="00B04244" w:rsidRPr="00E9768D" w:rsidRDefault="00B04244" w:rsidP="00C62A93">
            <w:pPr>
              <w:rPr>
                <w:iCs/>
              </w:rPr>
            </w:pPr>
            <w:r w:rsidRPr="00E9768D">
              <w:rPr>
                <w:iCs/>
              </w:rPr>
              <w:t>-</w:t>
            </w:r>
          </w:p>
        </w:tc>
      </w:tr>
      <w:tr w:rsidR="00B04244" w:rsidRPr="00901447" w14:paraId="65A0F291" w14:textId="77777777" w:rsidTr="00C62A93">
        <w:trPr>
          <w:trHeight w:val="270"/>
          <w:jc w:val="center"/>
        </w:trPr>
        <w:tc>
          <w:tcPr>
            <w:tcW w:w="6254" w:type="dxa"/>
            <w:vAlign w:val="center"/>
          </w:tcPr>
          <w:p w14:paraId="69352BB5" w14:textId="77777777" w:rsidR="00B04244" w:rsidRPr="00E9768D" w:rsidRDefault="00B04244" w:rsidP="00C62A93">
            <w:pPr>
              <w:ind w:left="24"/>
            </w:pPr>
            <w:r w:rsidRPr="00E9768D">
              <w:t>Съвместни заседания на правителствата на България и Турция</w:t>
            </w:r>
          </w:p>
        </w:tc>
        <w:tc>
          <w:tcPr>
            <w:tcW w:w="961" w:type="dxa"/>
            <w:vAlign w:val="center"/>
          </w:tcPr>
          <w:p w14:paraId="37DAA8DA" w14:textId="77777777" w:rsidR="00B04244" w:rsidRPr="00E9768D" w:rsidRDefault="00B04244" w:rsidP="00C62A93">
            <w:r w:rsidRPr="00E9768D">
              <w:t>Брой</w:t>
            </w:r>
          </w:p>
        </w:tc>
        <w:tc>
          <w:tcPr>
            <w:tcW w:w="1023" w:type="dxa"/>
            <w:vAlign w:val="center"/>
          </w:tcPr>
          <w:p w14:paraId="5A8C94D3" w14:textId="77777777" w:rsidR="00B04244" w:rsidRPr="00E9768D" w:rsidRDefault="00B04244" w:rsidP="00C62A93">
            <w:r w:rsidRPr="00E9768D">
              <w:t>1</w:t>
            </w:r>
          </w:p>
        </w:tc>
        <w:tc>
          <w:tcPr>
            <w:tcW w:w="1255" w:type="dxa"/>
            <w:vAlign w:val="center"/>
          </w:tcPr>
          <w:p w14:paraId="5E36567D" w14:textId="77777777" w:rsidR="00B04244" w:rsidRPr="00E9768D" w:rsidRDefault="00B04244" w:rsidP="00C62A93">
            <w:pPr>
              <w:rPr>
                <w:iCs/>
              </w:rPr>
            </w:pPr>
            <w:r w:rsidRPr="00E9768D">
              <w:rPr>
                <w:iCs/>
              </w:rPr>
              <w:t>-</w:t>
            </w:r>
          </w:p>
        </w:tc>
      </w:tr>
      <w:tr w:rsidR="00B04244" w:rsidRPr="00901447" w14:paraId="1ADBC639" w14:textId="77777777" w:rsidTr="00C62A93">
        <w:trPr>
          <w:trHeight w:val="270"/>
          <w:jc w:val="center"/>
        </w:trPr>
        <w:tc>
          <w:tcPr>
            <w:tcW w:w="6254" w:type="dxa"/>
            <w:vAlign w:val="center"/>
          </w:tcPr>
          <w:p w14:paraId="6A8699DD" w14:textId="77777777" w:rsidR="00B04244" w:rsidRPr="00E9768D" w:rsidRDefault="00B04244" w:rsidP="00C62A93">
            <w:pPr>
              <w:ind w:left="24"/>
            </w:pPr>
            <w:r w:rsidRPr="00E9768D">
              <w:t>Съвместни заседания на правителствата на България и Сърбия</w:t>
            </w:r>
          </w:p>
        </w:tc>
        <w:tc>
          <w:tcPr>
            <w:tcW w:w="961" w:type="dxa"/>
            <w:vAlign w:val="center"/>
          </w:tcPr>
          <w:p w14:paraId="48C9906C" w14:textId="77777777" w:rsidR="00B04244" w:rsidRPr="00E9768D" w:rsidRDefault="00B04244" w:rsidP="00C62A93">
            <w:r w:rsidRPr="00E9768D">
              <w:t>Брой</w:t>
            </w:r>
          </w:p>
        </w:tc>
        <w:tc>
          <w:tcPr>
            <w:tcW w:w="1023" w:type="dxa"/>
            <w:vAlign w:val="center"/>
          </w:tcPr>
          <w:p w14:paraId="77B6509A" w14:textId="77777777" w:rsidR="00B04244" w:rsidRPr="00E9768D" w:rsidRDefault="00B04244" w:rsidP="00C62A93">
            <w:r w:rsidRPr="00E9768D">
              <w:t>1</w:t>
            </w:r>
          </w:p>
        </w:tc>
        <w:tc>
          <w:tcPr>
            <w:tcW w:w="1255" w:type="dxa"/>
            <w:vAlign w:val="center"/>
          </w:tcPr>
          <w:p w14:paraId="283F2E31" w14:textId="77777777" w:rsidR="00B04244" w:rsidRPr="00E9768D" w:rsidRDefault="00B04244" w:rsidP="00C62A93">
            <w:pPr>
              <w:rPr>
                <w:iCs/>
              </w:rPr>
            </w:pPr>
            <w:r w:rsidRPr="00E9768D">
              <w:rPr>
                <w:iCs/>
              </w:rPr>
              <w:t>-</w:t>
            </w:r>
          </w:p>
        </w:tc>
      </w:tr>
      <w:tr w:rsidR="00B04244" w:rsidRPr="00901447" w14:paraId="1AA3B174" w14:textId="77777777" w:rsidTr="00C62A93">
        <w:trPr>
          <w:trHeight w:val="270"/>
          <w:jc w:val="center"/>
        </w:trPr>
        <w:tc>
          <w:tcPr>
            <w:tcW w:w="6254" w:type="dxa"/>
            <w:vAlign w:val="center"/>
          </w:tcPr>
          <w:p w14:paraId="7C5049ED" w14:textId="77777777" w:rsidR="00B04244" w:rsidRPr="00E9768D" w:rsidRDefault="00B04244" w:rsidP="00C62A93">
            <w:pPr>
              <w:ind w:left="24"/>
            </w:pPr>
            <w:r w:rsidRPr="00E9768D">
              <w:t>Съвместни заседания на правителствата на България и Румъния</w:t>
            </w:r>
          </w:p>
        </w:tc>
        <w:tc>
          <w:tcPr>
            <w:tcW w:w="961" w:type="dxa"/>
            <w:vAlign w:val="center"/>
          </w:tcPr>
          <w:p w14:paraId="2F310568" w14:textId="77777777" w:rsidR="00B04244" w:rsidRPr="00E9768D" w:rsidRDefault="00B04244" w:rsidP="00C62A93">
            <w:r w:rsidRPr="00E9768D">
              <w:t>Брой</w:t>
            </w:r>
          </w:p>
        </w:tc>
        <w:tc>
          <w:tcPr>
            <w:tcW w:w="1023" w:type="dxa"/>
            <w:vAlign w:val="center"/>
          </w:tcPr>
          <w:p w14:paraId="06A92773" w14:textId="77777777" w:rsidR="00B04244" w:rsidRPr="00E9768D" w:rsidRDefault="00B04244" w:rsidP="00C62A93">
            <w:r w:rsidRPr="00E9768D">
              <w:t>1</w:t>
            </w:r>
          </w:p>
        </w:tc>
        <w:tc>
          <w:tcPr>
            <w:tcW w:w="1255" w:type="dxa"/>
            <w:vAlign w:val="center"/>
          </w:tcPr>
          <w:p w14:paraId="225B10E4" w14:textId="77777777" w:rsidR="00B04244" w:rsidRPr="00E9768D" w:rsidRDefault="00B04244" w:rsidP="00C62A93">
            <w:pPr>
              <w:rPr>
                <w:iCs/>
              </w:rPr>
            </w:pPr>
            <w:r w:rsidRPr="00E9768D">
              <w:rPr>
                <w:iCs/>
              </w:rPr>
              <w:t>-</w:t>
            </w:r>
          </w:p>
        </w:tc>
      </w:tr>
      <w:tr w:rsidR="00B04244" w:rsidRPr="00901447" w14:paraId="62B09549" w14:textId="77777777" w:rsidTr="00C62A93">
        <w:trPr>
          <w:trHeight w:val="270"/>
          <w:jc w:val="center"/>
        </w:trPr>
        <w:tc>
          <w:tcPr>
            <w:tcW w:w="6254" w:type="dxa"/>
            <w:vAlign w:val="center"/>
          </w:tcPr>
          <w:p w14:paraId="14DB7294" w14:textId="77777777" w:rsidR="00B04244" w:rsidRPr="00E9768D" w:rsidRDefault="00B04244" w:rsidP="00C62A93">
            <w:pPr>
              <w:ind w:left="24"/>
            </w:pPr>
            <w:r w:rsidRPr="00E9768D">
              <w:t>Съвместни заседания на правителствата на България и Република Северна Македония</w:t>
            </w:r>
          </w:p>
        </w:tc>
        <w:tc>
          <w:tcPr>
            <w:tcW w:w="961" w:type="dxa"/>
            <w:vAlign w:val="center"/>
          </w:tcPr>
          <w:p w14:paraId="41C75D86" w14:textId="77777777" w:rsidR="00B04244" w:rsidRPr="00E9768D" w:rsidRDefault="00B04244" w:rsidP="00C62A93">
            <w:r w:rsidRPr="00E9768D">
              <w:t>Брой</w:t>
            </w:r>
          </w:p>
        </w:tc>
        <w:tc>
          <w:tcPr>
            <w:tcW w:w="1023" w:type="dxa"/>
            <w:vAlign w:val="center"/>
          </w:tcPr>
          <w:p w14:paraId="185BBBA4" w14:textId="77777777" w:rsidR="00B04244" w:rsidRPr="00E9768D" w:rsidRDefault="00B04244" w:rsidP="00C62A93">
            <w:r w:rsidRPr="00E9768D">
              <w:t>1</w:t>
            </w:r>
          </w:p>
        </w:tc>
        <w:tc>
          <w:tcPr>
            <w:tcW w:w="1255" w:type="dxa"/>
            <w:vAlign w:val="center"/>
          </w:tcPr>
          <w:p w14:paraId="123A53E1" w14:textId="77777777" w:rsidR="00B04244" w:rsidRPr="00E9768D" w:rsidRDefault="00B04244" w:rsidP="00C62A93">
            <w:pPr>
              <w:rPr>
                <w:iCs/>
              </w:rPr>
            </w:pPr>
            <w:r w:rsidRPr="00E9768D">
              <w:rPr>
                <w:iCs/>
              </w:rPr>
              <w:t>-</w:t>
            </w:r>
          </w:p>
        </w:tc>
      </w:tr>
      <w:tr w:rsidR="00B04244" w:rsidRPr="00901447" w14:paraId="56F68417" w14:textId="77777777" w:rsidTr="00C62A93">
        <w:trPr>
          <w:trHeight w:val="270"/>
          <w:jc w:val="center"/>
        </w:trPr>
        <w:tc>
          <w:tcPr>
            <w:tcW w:w="6254" w:type="dxa"/>
            <w:vAlign w:val="center"/>
          </w:tcPr>
          <w:p w14:paraId="2B5BF45A" w14:textId="77777777" w:rsidR="00B04244" w:rsidRPr="00E9768D" w:rsidRDefault="00B04244" w:rsidP="00C62A93">
            <w:pPr>
              <w:ind w:left="24"/>
            </w:pPr>
            <w:r w:rsidRPr="00E9768D">
              <w:t>Съвместни заседания на правителствата на България и Кипър</w:t>
            </w:r>
          </w:p>
        </w:tc>
        <w:tc>
          <w:tcPr>
            <w:tcW w:w="961" w:type="dxa"/>
            <w:vAlign w:val="center"/>
          </w:tcPr>
          <w:p w14:paraId="01B9EA94" w14:textId="77777777" w:rsidR="00B04244" w:rsidRPr="00E9768D" w:rsidRDefault="00B04244" w:rsidP="00C62A93">
            <w:r w:rsidRPr="00E9768D">
              <w:t>Брой</w:t>
            </w:r>
          </w:p>
        </w:tc>
        <w:tc>
          <w:tcPr>
            <w:tcW w:w="1023" w:type="dxa"/>
            <w:vAlign w:val="center"/>
          </w:tcPr>
          <w:p w14:paraId="5468E6FD" w14:textId="77777777" w:rsidR="00B04244" w:rsidRPr="00E9768D" w:rsidRDefault="00B04244" w:rsidP="00C62A93">
            <w:r w:rsidRPr="00E9768D">
              <w:t>1</w:t>
            </w:r>
          </w:p>
        </w:tc>
        <w:tc>
          <w:tcPr>
            <w:tcW w:w="1255" w:type="dxa"/>
            <w:vAlign w:val="center"/>
          </w:tcPr>
          <w:p w14:paraId="57724CBB" w14:textId="77777777" w:rsidR="00B04244" w:rsidRPr="00E9768D" w:rsidRDefault="00B04244" w:rsidP="00C62A93">
            <w:pPr>
              <w:rPr>
                <w:iCs/>
              </w:rPr>
            </w:pPr>
            <w:r w:rsidRPr="00E9768D">
              <w:rPr>
                <w:iCs/>
              </w:rPr>
              <w:t>-</w:t>
            </w:r>
          </w:p>
        </w:tc>
      </w:tr>
      <w:tr w:rsidR="00B04244" w:rsidRPr="00901447" w14:paraId="2D5CF5ED" w14:textId="77777777" w:rsidTr="00C62A93">
        <w:trPr>
          <w:trHeight w:val="270"/>
          <w:jc w:val="center"/>
        </w:trPr>
        <w:tc>
          <w:tcPr>
            <w:tcW w:w="6254" w:type="dxa"/>
            <w:vAlign w:val="center"/>
          </w:tcPr>
          <w:p w14:paraId="4A363E3F" w14:textId="77777777" w:rsidR="00B04244" w:rsidRPr="00E9768D" w:rsidRDefault="00B04244" w:rsidP="00C62A93">
            <w:pPr>
              <w:ind w:left="24"/>
            </w:pPr>
            <w:r w:rsidRPr="00E9768D">
              <w:t>Заседания на Смесената комисия по нерешените въпроси в двустранните отношения между Република България и Република Турция</w:t>
            </w:r>
          </w:p>
        </w:tc>
        <w:tc>
          <w:tcPr>
            <w:tcW w:w="961" w:type="dxa"/>
            <w:vAlign w:val="center"/>
          </w:tcPr>
          <w:p w14:paraId="1DFED333" w14:textId="77777777" w:rsidR="00B04244" w:rsidRPr="00E9768D" w:rsidRDefault="00B04244" w:rsidP="00C62A93">
            <w:r w:rsidRPr="00E9768D">
              <w:t>Брой</w:t>
            </w:r>
          </w:p>
        </w:tc>
        <w:tc>
          <w:tcPr>
            <w:tcW w:w="1023" w:type="dxa"/>
            <w:vAlign w:val="center"/>
          </w:tcPr>
          <w:p w14:paraId="53F91CF9" w14:textId="77777777" w:rsidR="00B04244" w:rsidRPr="00E9768D" w:rsidRDefault="00B04244" w:rsidP="00C62A93">
            <w:r w:rsidRPr="00E9768D">
              <w:t>1</w:t>
            </w:r>
          </w:p>
        </w:tc>
        <w:tc>
          <w:tcPr>
            <w:tcW w:w="1255" w:type="dxa"/>
            <w:vAlign w:val="center"/>
          </w:tcPr>
          <w:p w14:paraId="16D9674F" w14:textId="77777777" w:rsidR="00B04244" w:rsidRPr="00E9768D" w:rsidRDefault="00B04244" w:rsidP="00C62A93">
            <w:pPr>
              <w:rPr>
                <w:iCs/>
              </w:rPr>
            </w:pPr>
            <w:r w:rsidRPr="00E9768D">
              <w:rPr>
                <w:iCs/>
              </w:rPr>
              <w:t>-</w:t>
            </w:r>
          </w:p>
        </w:tc>
      </w:tr>
      <w:tr w:rsidR="00B04244" w:rsidRPr="00901447" w14:paraId="2C4C0B30" w14:textId="77777777" w:rsidTr="00C62A93">
        <w:trPr>
          <w:trHeight w:val="270"/>
          <w:jc w:val="center"/>
        </w:trPr>
        <w:tc>
          <w:tcPr>
            <w:tcW w:w="6254" w:type="dxa"/>
            <w:vAlign w:val="center"/>
          </w:tcPr>
          <w:p w14:paraId="62534FB9" w14:textId="77777777" w:rsidR="00B04244" w:rsidRPr="00E9768D" w:rsidRDefault="00B04244" w:rsidP="00C62A93">
            <w:pPr>
              <w:ind w:left="24"/>
            </w:pPr>
            <w:r w:rsidRPr="00E9768D">
              <w:lastRenderedPageBreak/>
              <w:t>Заседания на Смесените комитети за наблюдения на Програмите за трансгранично сътрудничество (България-Сърбия; България-Турция, България-Румъния, България- Република Северна Македония и България-Гърция)</w:t>
            </w:r>
          </w:p>
        </w:tc>
        <w:tc>
          <w:tcPr>
            <w:tcW w:w="961" w:type="dxa"/>
            <w:vAlign w:val="center"/>
          </w:tcPr>
          <w:p w14:paraId="3126691D" w14:textId="77777777" w:rsidR="00B04244" w:rsidRPr="00E9768D" w:rsidRDefault="00B04244" w:rsidP="00C62A93">
            <w:r w:rsidRPr="00E9768D">
              <w:t>Брой</w:t>
            </w:r>
          </w:p>
        </w:tc>
        <w:tc>
          <w:tcPr>
            <w:tcW w:w="1023" w:type="dxa"/>
            <w:vAlign w:val="center"/>
          </w:tcPr>
          <w:p w14:paraId="299B4F82" w14:textId="77777777" w:rsidR="00B04244" w:rsidRPr="00E9768D" w:rsidRDefault="00B04244" w:rsidP="00C62A93">
            <w:r w:rsidRPr="00E9768D">
              <w:t>10</w:t>
            </w:r>
          </w:p>
        </w:tc>
        <w:tc>
          <w:tcPr>
            <w:tcW w:w="1255" w:type="dxa"/>
            <w:vAlign w:val="center"/>
          </w:tcPr>
          <w:p w14:paraId="4645FD20" w14:textId="77777777" w:rsidR="00B04244" w:rsidRPr="00E9768D" w:rsidRDefault="00B04244" w:rsidP="00C62A93">
            <w:pPr>
              <w:rPr>
                <w:iCs/>
              </w:rPr>
            </w:pPr>
            <w:r w:rsidRPr="00E9768D">
              <w:rPr>
                <w:iCs/>
              </w:rPr>
              <w:t>1</w:t>
            </w:r>
          </w:p>
          <w:p w14:paraId="060C98BC" w14:textId="77777777" w:rsidR="00B04244" w:rsidRPr="00E9768D" w:rsidRDefault="00B04244" w:rsidP="00C62A93"/>
        </w:tc>
      </w:tr>
      <w:tr w:rsidR="00B04244" w:rsidRPr="00901447" w14:paraId="1B01E0EC" w14:textId="77777777" w:rsidTr="00C62A93">
        <w:trPr>
          <w:trHeight w:val="270"/>
          <w:jc w:val="center"/>
        </w:trPr>
        <w:tc>
          <w:tcPr>
            <w:tcW w:w="6254" w:type="dxa"/>
            <w:vAlign w:val="center"/>
          </w:tcPr>
          <w:p w14:paraId="7C55EE53" w14:textId="77777777" w:rsidR="00B04244" w:rsidRPr="00E9768D" w:rsidRDefault="00B04244" w:rsidP="00C62A93">
            <w:pPr>
              <w:ind w:left="24"/>
            </w:pPr>
            <w:r w:rsidRPr="00E9768D">
              <w:t>Заседания на Българо-турска експертна група по изпълнение на договореностите от Съвместната декларация на министъра на околната среда и водите на Република България и на министъра на горите и водните ресурси на Република Турция, подписана на 20 март 2012 г.</w:t>
            </w:r>
          </w:p>
        </w:tc>
        <w:tc>
          <w:tcPr>
            <w:tcW w:w="961" w:type="dxa"/>
            <w:vAlign w:val="center"/>
          </w:tcPr>
          <w:p w14:paraId="07A4E7B5" w14:textId="77777777" w:rsidR="00B04244" w:rsidRPr="00E9768D" w:rsidRDefault="00B04244" w:rsidP="00C62A93">
            <w:r w:rsidRPr="00E9768D">
              <w:t>Брой</w:t>
            </w:r>
          </w:p>
        </w:tc>
        <w:tc>
          <w:tcPr>
            <w:tcW w:w="1023" w:type="dxa"/>
            <w:vAlign w:val="center"/>
          </w:tcPr>
          <w:p w14:paraId="5C59C07A" w14:textId="77777777" w:rsidR="00B04244" w:rsidRPr="00E9768D" w:rsidRDefault="00B04244" w:rsidP="00C62A93">
            <w:r w:rsidRPr="00E9768D">
              <w:t>1</w:t>
            </w:r>
          </w:p>
        </w:tc>
        <w:tc>
          <w:tcPr>
            <w:tcW w:w="1255" w:type="dxa"/>
            <w:vAlign w:val="center"/>
          </w:tcPr>
          <w:p w14:paraId="7A39EB39" w14:textId="77777777" w:rsidR="00B04244" w:rsidRPr="00E9768D" w:rsidRDefault="00B04244" w:rsidP="00C62A93">
            <w:pPr>
              <w:rPr>
                <w:iCs/>
              </w:rPr>
            </w:pPr>
            <w:r w:rsidRPr="00E9768D">
              <w:rPr>
                <w:iCs/>
              </w:rPr>
              <w:t>1</w:t>
            </w:r>
          </w:p>
        </w:tc>
      </w:tr>
      <w:tr w:rsidR="00B04244" w:rsidRPr="00901447" w14:paraId="01F81850" w14:textId="77777777" w:rsidTr="00C62A93">
        <w:trPr>
          <w:trHeight w:val="270"/>
          <w:jc w:val="center"/>
        </w:trPr>
        <w:tc>
          <w:tcPr>
            <w:tcW w:w="6254" w:type="dxa"/>
            <w:vAlign w:val="center"/>
          </w:tcPr>
          <w:p w14:paraId="321E70E9" w14:textId="77777777" w:rsidR="00B04244" w:rsidRPr="00E9768D" w:rsidRDefault="00B04244" w:rsidP="00C62A93">
            <w:pPr>
              <w:ind w:left="24"/>
            </w:pPr>
            <w:r w:rsidRPr="00E9768D">
              <w:t>Заседания на българо-гръцката експертна комисия по водните въпроси и техническата подгрупа към нея</w:t>
            </w:r>
          </w:p>
        </w:tc>
        <w:tc>
          <w:tcPr>
            <w:tcW w:w="961" w:type="dxa"/>
            <w:vAlign w:val="center"/>
          </w:tcPr>
          <w:p w14:paraId="54DE76CE" w14:textId="77777777" w:rsidR="00B04244" w:rsidRPr="00E9768D" w:rsidRDefault="00B04244" w:rsidP="00C62A93">
            <w:r w:rsidRPr="00E9768D">
              <w:t>Брой</w:t>
            </w:r>
          </w:p>
        </w:tc>
        <w:tc>
          <w:tcPr>
            <w:tcW w:w="1023" w:type="dxa"/>
            <w:vAlign w:val="center"/>
          </w:tcPr>
          <w:p w14:paraId="7580A6B5" w14:textId="77777777" w:rsidR="00B04244" w:rsidRPr="00E9768D" w:rsidRDefault="00B04244" w:rsidP="00C62A93">
            <w:r w:rsidRPr="00E9768D">
              <w:t>2</w:t>
            </w:r>
          </w:p>
        </w:tc>
        <w:tc>
          <w:tcPr>
            <w:tcW w:w="1255" w:type="dxa"/>
            <w:vAlign w:val="center"/>
          </w:tcPr>
          <w:p w14:paraId="638860D8" w14:textId="77777777" w:rsidR="00B04244" w:rsidRPr="00E9768D" w:rsidRDefault="00B04244" w:rsidP="00C62A93">
            <w:r w:rsidRPr="00E9768D">
              <w:t>-</w:t>
            </w:r>
          </w:p>
        </w:tc>
      </w:tr>
      <w:tr w:rsidR="00B04244" w:rsidRPr="00901447" w14:paraId="350776BA" w14:textId="77777777" w:rsidTr="00C62A93">
        <w:trPr>
          <w:trHeight w:val="270"/>
          <w:jc w:val="center"/>
        </w:trPr>
        <w:tc>
          <w:tcPr>
            <w:tcW w:w="6254" w:type="dxa"/>
            <w:vAlign w:val="center"/>
          </w:tcPr>
          <w:p w14:paraId="25C9605F" w14:textId="77777777" w:rsidR="00B04244" w:rsidRPr="00E9768D" w:rsidRDefault="00B04244" w:rsidP="00C62A93">
            <w:pPr>
              <w:ind w:left="24"/>
            </w:pPr>
            <w:r w:rsidRPr="00E9768D">
              <w:t>В рамките на ПСЮИЕ на най-високо равнище (президент и министър на външните работи)</w:t>
            </w:r>
          </w:p>
        </w:tc>
        <w:tc>
          <w:tcPr>
            <w:tcW w:w="961" w:type="dxa"/>
            <w:vAlign w:val="center"/>
          </w:tcPr>
          <w:p w14:paraId="3982F5E7" w14:textId="77777777" w:rsidR="00B04244" w:rsidRPr="00E9768D" w:rsidRDefault="00B04244" w:rsidP="00C62A93">
            <w:r w:rsidRPr="00E9768D">
              <w:t>Брой</w:t>
            </w:r>
          </w:p>
        </w:tc>
        <w:tc>
          <w:tcPr>
            <w:tcW w:w="1023" w:type="dxa"/>
            <w:vAlign w:val="center"/>
          </w:tcPr>
          <w:p w14:paraId="70208425" w14:textId="77777777" w:rsidR="00B04244" w:rsidRPr="00E9768D" w:rsidRDefault="00B04244" w:rsidP="00C62A93">
            <w:r w:rsidRPr="00E9768D">
              <w:t>2</w:t>
            </w:r>
          </w:p>
        </w:tc>
        <w:tc>
          <w:tcPr>
            <w:tcW w:w="1255" w:type="dxa"/>
            <w:vAlign w:val="center"/>
          </w:tcPr>
          <w:p w14:paraId="2A7A687E" w14:textId="77777777" w:rsidR="00B04244" w:rsidRPr="00E9768D" w:rsidRDefault="00B04244" w:rsidP="00C62A93">
            <w:r w:rsidRPr="00E9768D">
              <w:t>3</w:t>
            </w:r>
          </w:p>
        </w:tc>
      </w:tr>
      <w:tr w:rsidR="00B04244" w:rsidRPr="00901447" w14:paraId="153F8F57" w14:textId="77777777" w:rsidTr="00C62A93">
        <w:trPr>
          <w:trHeight w:val="270"/>
          <w:jc w:val="center"/>
        </w:trPr>
        <w:tc>
          <w:tcPr>
            <w:tcW w:w="6254" w:type="dxa"/>
            <w:vAlign w:val="center"/>
          </w:tcPr>
          <w:p w14:paraId="7A6285F3" w14:textId="77777777" w:rsidR="00B04244" w:rsidRPr="00E9768D" w:rsidRDefault="00B04244" w:rsidP="00C62A93">
            <w:pPr>
              <w:ind w:left="24"/>
            </w:pPr>
            <w:r w:rsidRPr="00E9768D">
              <w:t>Участие в срещи на ниво директори на териториалните дирекции в страните-участнички в ПСЮИЕ</w:t>
            </w:r>
          </w:p>
        </w:tc>
        <w:tc>
          <w:tcPr>
            <w:tcW w:w="961" w:type="dxa"/>
            <w:vAlign w:val="center"/>
          </w:tcPr>
          <w:p w14:paraId="30B9A6F3" w14:textId="77777777" w:rsidR="00B04244" w:rsidRPr="00E9768D" w:rsidRDefault="00B04244" w:rsidP="00C62A93">
            <w:r w:rsidRPr="00E9768D">
              <w:t>Брой</w:t>
            </w:r>
          </w:p>
        </w:tc>
        <w:tc>
          <w:tcPr>
            <w:tcW w:w="1023" w:type="dxa"/>
            <w:vAlign w:val="center"/>
          </w:tcPr>
          <w:p w14:paraId="5D4692DD" w14:textId="77777777" w:rsidR="00B04244" w:rsidRPr="00E9768D" w:rsidRDefault="00B04244" w:rsidP="00C62A93">
            <w:r w:rsidRPr="00E9768D">
              <w:t>4</w:t>
            </w:r>
          </w:p>
        </w:tc>
        <w:tc>
          <w:tcPr>
            <w:tcW w:w="1255" w:type="dxa"/>
            <w:vAlign w:val="center"/>
          </w:tcPr>
          <w:p w14:paraId="777D1946" w14:textId="77777777" w:rsidR="00B04244" w:rsidRPr="00E9768D" w:rsidRDefault="00B04244" w:rsidP="00C62A93">
            <w:r w:rsidRPr="00E9768D">
              <w:t>3</w:t>
            </w:r>
          </w:p>
        </w:tc>
      </w:tr>
      <w:tr w:rsidR="00B04244" w:rsidRPr="00901447" w14:paraId="1A0F0478" w14:textId="77777777" w:rsidTr="00C62A93">
        <w:trPr>
          <w:trHeight w:val="270"/>
          <w:jc w:val="center"/>
        </w:trPr>
        <w:tc>
          <w:tcPr>
            <w:tcW w:w="6254" w:type="dxa"/>
            <w:vAlign w:val="center"/>
          </w:tcPr>
          <w:p w14:paraId="426AA84A" w14:textId="77777777" w:rsidR="00B04244" w:rsidRPr="00E9768D" w:rsidRDefault="00B04244" w:rsidP="00C62A93">
            <w:pPr>
              <w:spacing w:before="120" w:after="120"/>
              <w:ind w:left="24"/>
            </w:pPr>
            <w:r w:rsidRPr="00E9768D">
              <w:t>Срещи на ниво ГДЕВ в рамките на ПСЮИЕ</w:t>
            </w:r>
          </w:p>
        </w:tc>
        <w:tc>
          <w:tcPr>
            <w:tcW w:w="961" w:type="dxa"/>
            <w:vAlign w:val="center"/>
          </w:tcPr>
          <w:p w14:paraId="10C6F4C1" w14:textId="77777777" w:rsidR="00B04244" w:rsidRPr="00E9768D" w:rsidRDefault="00B04244" w:rsidP="00C62A93">
            <w:pPr>
              <w:tabs>
                <w:tab w:val="left" w:pos="540"/>
              </w:tabs>
              <w:spacing w:before="120" w:after="120"/>
            </w:pPr>
            <w:r w:rsidRPr="00E9768D">
              <w:t>Брой</w:t>
            </w:r>
          </w:p>
        </w:tc>
        <w:tc>
          <w:tcPr>
            <w:tcW w:w="1023" w:type="dxa"/>
            <w:vAlign w:val="center"/>
          </w:tcPr>
          <w:p w14:paraId="3BA849BC" w14:textId="77777777" w:rsidR="00B04244" w:rsidRPr="00E9768D" w:rsidRDefault="00B04244" w:rsidP="00C62A93">
            <w:pPr>
              <w:tabs>
                <w:tab w:val="left" w:pos="540"/>
              </w:tabs>
              <w:spacing w:before="120" w:after="120"/>
            </w:pPr>
            <w:r w:rsidRPr="00E9768D">
              <w:t>0</w:t>
            </w:r>
          </w:p>
        </w:tc>
        <w:tc>
          <w:tcPr>
            <w:tcW w:w="1255" w:type="dxa"/>
            <w:vAlign w:val="center"/>
          </w:tcPr>
          <w:p w14:paraId="42217EEC" w14:textId="77777777" w:rsidR="00B04244" w:rsidRPr="00E9768D" w:rsidRDefault="00B04244" w:rsidP="00C62A93">
            <w:pPr>
              <w:tabs>
                <w:tab w:val="left" w:pos="540"/>
              </w:tabs>
              <w:spacing w:before="120" w:after="120"/>
            </w:pPr>
            <w:r w:rsidRPr="00E9768D">
              <w:t>1</w:t>
            </w:r>
          </w:p>
        </w:tc>
      </w:tr>
      <w:tr w:rsidR="00B04244" w:rsidRPr="00901447" w14:paraId="311EB57D" w14:textId="77777777" w:rsidTr="00C62A93">
        <w:trPr>
          <w:trHeight w:val="327"/>
          <w:jc w:val="center"/>
        </w:trPr>
        <w:tc>
          <w:tcPr>
            <w:tcW w:w="6254" w:type="dxa"/>
            <w:vAlign w:val="center"/>
          </w:tcPr>
          <w:p w14:paraId="4D2B362D" w14:textId="77777777" w:rsidR="00B04244" w:rsidRPr="00E9768D" w:rsidRDefault="00B04244" w:rsidP="00C62A93">
            <w:pPr>
              <w:ind w:left="24"/>
            </w:pPr>
            <w:r w:rsidRPr="00E9768D">
              <w:t>Участие на министъра на външните работи в срещите на Съвета на външните министри на ЧИС</w:t>
            </w:r>
          </w:p>
        </w:tc>
        <w:tc>
          <w:tcPr>
            <w:tcW w:w="961" w:type="dxa"/>
            <w:vAlign w:val="center"/>
          </w:tcPr>
          <w:p w14:paraId="0DCA3A3C" w14:textId="77777777" w:rsidR="00B04244" w:rsidRPr="00E9768D" w:rsidRDefault="00B04244" w:rsidP="00C62A93">
            <w:r w:rsidRPr="00E9768D">
              <w:t>Брой</w:t>
            </w:r>
          </w:p>
        </w:tc>
        <w:tc>
          <w:tcPr>
            <w:tcW w:w="1023" w:type="dxa"/>
            <w:vAlign w:val="center"/>
          </w:tcPr>
          <w:p w14:paraId="2228DA21" w14:textId="77777777" w:rsidR="00B04244" w:rsidRPr="00E9768D" w:rsidRDefault="00B04244" w:rsidP="00C62A93">
            <w:r w:rsidRPr="00E9768D">
              <w:t>2</w:t>
            </w:r>
          </w:p>
        </w:tc>
        <w:tc>
          <w:tcPr>
            <w:tcW w:w="1255" w:type="dxa"/>
            <w:vAlign w:val="center"/>
          </w:tcPr>
          <w:p w14:paraId="1444DEA9" w14:textId="77777777" w:rsidR="00B04244" w:rsidRPr="00E9768D" w:rsidRDefault="00B04244" w:rsidP="00C62A93">
            <w:r w:rsidRPr="00E9768D">
              <w:t>0</w:t>
            </w:r>
          </w:p>
        </w:tc>
      </w:tr>
      <w:tr w:rsidR="00B04244" w:rsidRPr="00901447" w14:paraId="05AA49FF" w14:textId="77777777" w:rsidTr="00C62A93">
        <w:trPr>
          <w:trHeight w:val="270"/>
          <w:jc w:val="center"/>
        </w:trPr>
        <w:tc>
          <w:tcPr>
            <w:tcW w:w="6254" w:type="dxa"/>
            <w:vAlign w:val="center"/>
          </w:tcPr>
          <w:p w14:paraId="022549D1" w14:textId="77777777" w:rsidR="00B04244" w:rsidRPr="00E9768D" w:rsidRDefault="00B04244" w:rsidP="00C62A93">
            <w:pPr>
              <w:ind w:left="24"/>
            </w:pPr>
            <w:r w:rsidRPr="00E9768D">
              <w:t>Участие в срещи на ниво старши служители на страните-членки на ЧИС</w:t>
            </w:r>
          </w:p>
        </w:tc>
        <w:tc>
          <w:tcPr>
            <w:tcW w:w="961" w:type="dxa"/>
            <w:vAlign w:val="center"/>
          </w:tcPr>
          <w:p w14:paraId="6B8D7C63" w14:textId="77777777" w:rsidR="00B04244" w:rsidRPr="00E9768D" w:rsidRDefault="00B04244" w:rsidP="00C62A93">
            <w:r w:rsidRPr="00E9768D">
              <w:t>Брой</w:t>
            </w:r>
          </w:p>
        </w:tc>
        <w:tc>
          <w:tcPr>
            <w:tcW w:w="1023" w:type="dxa"/>
            <w:vAlign w:val="center"/>
          </w:tcPr>
          <w:p w14:paraId="2DE9DB47" w14:textId="77777777" w:rsidR="00B04244" w:rsidRPr="00E9768D" w:rsidRDefault="00B04244" w:rsidP="00C62A93">
            <w:r w:rsidRPr="00E9768D">
              <w:t>9</w:t>
            </w:r>
          </w:p>
        </w:tc>
        <w:tc>
          <w:tcPr>
            <w:tcW w:w="1255" w:type="dxa"/>
            <w:vAlign w:val="center"/>
          </w:tcPr>
          <w:p w14:paraId="7F8E0031" w14:textId="77777777" w:rsidR="00B04244" w:rsidRPr="00E9768D" w:rsidRDefault="00B04244" w:rsidP="00C62A93">
            <w:r w:rsidRPr="00E9768D">
              <w:t>4</w:t>
            </w:r>
          </w:p>
        </w:tc>
      </w:tr>
      <w:tr w:rsidR="00B04244" w:rsidRPr="00901447" w14:paraId="40381E35" w14:textId="77777777" w:rsidTr="00C62A93">
        <w:trPr>
          <w:trHeight w:val="371"/>
          <w:jc w:val="center"/>
        </w:trPr>
        <w:tc>
          <w:tcPr>
            <w:tcW w:w="6254" w:type="dxa"/>
            <w:vAlign w:val="center"/>
          </w:tcPr>
          <w:p w14:paraId="70E56837" w14:textId="77777777" w:rsidR="00B04244" w:rsidRPr="00E9768D" w:rsidRDefault="00B04244" w:rsidP="00C62A93">
            <w:pPr>
              <w:ind w:left="24"/>
            </w:pPr>
            <w:r w:rsidRPr="00E9768D">
              <w:t>Участие в срещи на Борда на Съвета за регионално сътрудничество /СРС/</w:t>
            </w:r>
          </w:p>
        </w:tc>
        <w:tc>
          <w:tcPr>
            <w:tcW w:w="961" w:type="dxa"/>
            <w:vAlign w:val="center"/>
          </w:tcPr>
          <w:p w14:paraId="2BDC091B" w14:textId="77777777" w:rsidR="00B04244" w:rsidRPr="00E9768D" w:rsidRDefault="00B04244" w:rsidP="00C62A93">
            <w:r w:rsidRPr="00E9768D">
              <w:t>Брой</w:t>
            </w:r>
          </w:p>
        </w:tc>
        <w:tc>
          <w:tcPr>
            <w:tcW w:w="1023" w:type="dxa"/>
            <w:vAlign w:val="center"/>
          </w:tcPr>
          <w:p w14:paraId="335625DA" w14:textId="77777777" w:rsidR="00B04244" w:rsidRPr="00E9768D" w:rsidRDefault="00B04244" w:rsidP="00C62A93">
            <w:r w:rsidRPr="00E9768D">
              <w:t>4</w:t>
            </w:r>
          </w:p>
        </w:tc>
        <w:tc>
          <w:tcPr>
            <w:tcW w:w="1255" w:type="dxa"/>
            <w:vAlign w:val="center"/>
          </w:tcPr>
          <w:p w14:paraId="0AF6FC42" w14:textId="77777777" w:rsidR="00B04244" w:rsidRPr="00E9768D" w:rsidRDefault="00B04244" w:rsidP="00C62A93">
            <w:r w:rsidRPr="00E9768D">
              <w:t>3</w:t>
            </w:r>
          </w:p>
        </w:tc>
      </w:tr>
      <w:tr w:rsidR="00B04244" w:rsidRPr="00901447" w14:paraId="4C3FABF2" w14:textId="77777777" w:rsidTr="00C62A93">
        <w:trPr>
          <w:trHeight w:val="371"/>
          <w:jc w:val="center"/>
        </w:trPr>
        <w:tc>
          <w:tcPr>
            <w:tcW w:w="6254" w:type="dxa"/>
            <w:vAlign w:val="center"/>
          </w:tcPr>
          <w:p w14:paraId="43EBB3DE" w14:textId="77777777" w:rsidR="00B04244" w:rsidRPr="00E9768D" w:rsidRDefault="00B04244" w:rsidP="00C62A93">
            <w:pPr>
              <w:spacing w:before="120" w:after="120"/>
              <w:ind w:left="24"/>
            </w:pPr>
            <w:r w:rsidRPr="00E9768D">
              <w:t>Срещи на МК по прилагането на Стратегия за ЮИЕ 2030</w:t>
            </w:r>
          </w:p>
        </w:tc>
        <w:tc>
          <w:tcPr>
            <w:tcW w:w="961" w:type="dxa"/>
            <w:vAlign w:val="center"/>
          </w:tcPr>
          <w:p w14:paraId="4460129B" w14:textId="77777777" w:rsidR="00B04244" w:rsidRPr="00E9768D" w:rsidRDefault="00B04244" w:rsidP="00C62A93">
            <w:pPr>
              <w:spacing w:before="120" w:after="120"/>
            </w:pPr>
            <w:r w:rsidRPr="00E9768D">
              <w:t>Брой</w:t>
            </w:r>
          </w:p>
        </w:tc>
        <w:tc>
          <w:tcPr>
            <w:tcW w:w="1023" w:type="dxa"/>
            <w:vAlign w:val="center"/>
          </w:tcPr>
          <w:p w14:paraId="34B69EAC" w14:textId="77777777" w:rsidR="00B04244" w:rsidRPr="00E9768D" w:rsidRDefault="00B04244" w:rsidP="00C62A93">
            <w:pPr>
              <w:spacing w:before="120" w:after="120"/>
            </w:pPr>
            <w:r w:rsidRPr="00E9768D">
              <w:t>0</w:t>
            </w:r>
          </w:p>
        </w:tc>
        <w:tc>
          <w:tcPr>
            <w:tcW w:w="1255" w:type="dxa"/>
            <w:vAlign w:val="center"/>
          </w:tcPr>
          <w:p w14:paraId="5CF20892" w14:textId="77777777" w:rsidR="00B04244" w:rsidRPr="00E9768D" w:rsidRDefault="00B04244" w:rsidP="00C62A93">
            <w:pPr>
              <w:spacing w:before="120" w:after="120"/>
            </w:pPr>
            <w:r w:rsidRPr="00E9768D">
              <w:t>1</w:t>
            </w:r>
          </w:p>
        </w:tc>
      </w:tr>
      <w:tr w:rsidR="00B04244" w:rsidRPr="00901447" w14:paraId="3E269AFC" w14:textId="77777777" w:rsidTr="00C62A93">
        <w:trPr>
          <w:trHeight w:val="270"/>
          <w:jc w:val="center"/>
        </w:trPr>
        <w:tc>
          <w:tcPr>
            <w:tcW w:w="6254" w:type="dxa"/>
            <w:vAlign w:val="center"/>
          </w:tcPr>
          <w:p w14:paraId="41B433C3" w14:textId="77777777" w:rsidR="00B04244" w:rsidRPr="00E9768D" w:rsidRDefault="00B04244" w:rsidP="00C62A93">
            <w:pPr>
              <w:ind w:left="24"/>
            </w:pPr>
            <w:r w:rsidRPr="00E9768D">
              <w:t xml:space="preserve">Среща на шерпите по Берлинския процес </w:t>
            </w:r>
          </w:p>
        </w:tc>
        <w:tc>
          <w:tcPr>
            <w:tcW w:w="961" w:type="dxa"/>
            <w:vAlign w:val="center"/>
          </w:tcPr>
          <w:p w14:paraId="3932994E" w14:textId="77777777" w:rsidR="00B04244" w:rsidRPr="00E9768D" w:rsidRDefault="00B04244" w:rsidP="00C62A93">
            <w:r w:rsidRPr="00E9768D">
              <w:t>Брой</w:t>
            </w:r>
          </w:p>
        </w:tc>
        <w:tc>
          <w:tcPr>
            <w:tcW w:w="1023" w:type="dxa"/>
            <w:vAlign w:val="center"/>
          </w:tcPr>
          <w:p w14:paraId="65301A87" w14:textId="77777777" w:rsidR="00B04244" w:rsidRPr="00E9768D" w:rsidRDefault="00B04244" w:rsidP="00C62A93">
            <w:r w:rsidRPr="00E9768D">
              <w:t>0</w:t>
            </w:r>
          </w:p>
        </w:tc>
        <w:tc>
          <w:tcPr>
            <w:tcW w:w="1255" w:type="dxa"/>
            <w:vAlign w:val="center"/>
          </w:tcPr>
          <w:p w14:paraId="01769B0B" w14:textId="77777777" w:rsidR="00B04244" w:rsidRPr="00E9768D" w:rsidRDefault="00B04244" w:rsidP="00C62A93">
            <w:r w:rsidRPr="00E9768D">
              <w:t>2</w:t>
            </w:r>
          </w:p>
        </w:tc>
      </w:tr>
      <w:tr w:rsidR="00B04244" w:rsidRPr="00901447" w14:paraId="16D1ACE4" w14:textId="77777777" w:rsidTr="00C62A93">
        <w:trPr>
          <w:trHeight w:val="270"/>
          <w:jc w:val="center"/>
        </w:trPr>
        <w:tc>
          <w:tcPr>
            <w:tcW w:w="6254" w:type="dxa"/>
            <w:vAlign w:val="center"/>
          </w:tcPr>
          <w:p w14:paraId="6A1492E8" w14:textId="77777777" w:rsidR="00B04244" w:rsidRPr="00E9768D" w:rsidRDefault="00B04244" w:rsidP="00C62A93">
            <w:pPr>
              <w:ind w:left="24"/>
            </w:pPr>
            <w:r w:rsidRPr="00E9768D">
              <w:t>Участие на министъра на външните работи в срещите в рамките на Берлинския процес</w:t>
            </w:r>
          </w:p>
        </w:tc>
        <w:tc>
          <w:tcPr>
            <w:tcW w:w="961" w:type="dxa"/>
            <w:vAlign w:val="center"/>
          </w:tcPr>
          <w:p w14:paraId="3254C006" w14:textId="77777777" w:rsidR="00B04244" w:rsidRPr="00E9768D" w:rsidRDefault="00B04244" w:rsidP="00C62A93">
            <w:r w:rsidRPr="00E9768D">
              <w:t>Брой</w:t>
            </w:r>
          </w:p>
        </w:tc>
        <w:tc>
          <w:tcPr>
            <w:tcW w:w="1023" w:type="dxa"/>
            <w:vAlign w:val="center"/>
          </w:tcPr>
          <w:p w14:paraId="785775AD" w14:textId="77777777" w:rsidR="00B04244" w:rsidRPr="00E9768D" w:rsidRDefault="00B04244" w:rsidP="00C62A93">
            <w:r w:rsidRPr="00E9768D">
              <w:rPr>
                <w:iCs/>
              </w:rPr>
              <w:t>1</w:t>
            </w:r>
          </w:p>
        </w:tc>
        <w:tc>
          <w:tcPr>
            <w:tcW w:w="1255" w:type="dxa"/>
            <w:vAlign w:val="center"/>
          </w:tcPr>
          <w:p w14:paraId="4E4A6356" w14:textId="77777777" w:rsidR="00B04244" w:rsidRPr="00E9768D" w:rsidRDefault="00B04244" w:rsidP="00C62A93">
            <w:r w:rsidRPr="00E9768D">
              <w:t>-</w:t>
            </w:r>
          </w:p>
        </w:tc>
      </w:tr>
      <w:tr w:rsidR="00B04244" w:rsidRPr="00901447" w14:paraId="12AC016E" w14:textId="77777777" w:rsidTr="00C62A93">
        <w:trPr>
          <w:trHeight w:val="270"/>
          <w:jc w:val="center"/>
        </w:trPr>
        <w:tc>
          <w:tcPr>
            <w:tcW w:w="6254" w:type="dxa"/>
            <w:vAlign w:val="center"/>
          </w:tcPr>
          <w:p w14:paraId="04E267B8" w14:textId="77777777" w:rsidR="00B04244" w:rsidRPr="00E9768D" w:rsidRDefault="00B04244" w:rsidP="00C62A93">
            <w:pPr>
              <w:ind w:left="24"/>
            </w:pPr>
            <w:r w:rsidRPr="00E9768D">
              <w:t>Участие в срещите на върха в рамките на Берлинския процес</w:t>
            </w:r>
          </w:p>
        </w:tc>
        <w:tc>
          <w:tcPr>
            <w:tcW w:w="961" w:type="dxa"/>
            <w:vAlign w:val="center"/>
          </w:tcPr>
          <w:p w14:paraId="7CB1BCDB" w14:textId="77777777" w:rsidR="00B04244" w:rsidRPr="00E9768D" w:rsidRDefault="00B04244" w:rsidP="00C62A93">
            <w:r w:rsidRPr="00E9768D">
              <w:t>Брой</w:t>
            </w:r>
          </w:p>
        </w:tc>
        <w:tc>
          <w:tcPr>
            <w:tcW w:w="1023" w:type="dxa"/>
            <w:vAlign w:val="center"/>
          </w:tcPr>
          <w:p w14:paraId="49A7148B" w14:textId="77777777" w:rsidR="00B04244" w:rsidRPr="00E9768D" w:rsidRDefault="00B04244" w:rsidP="00C62A93">
            <w:r w:rsidRPr="00E9768D">
              <w:rPr>
                <w:iCs/>
              </w:rPr>
              <w:t>1</w:t>
            </w:r>
          </w:p>
        </w:tc>
        <w:tc>
          <w:tcPr>
            <w:tcW w:w="1255" w:type="dxa"/>
            <w:vAlign w:val="center"/>
          </w:tcPr>
          <w:p w14:paraId="29CC036C" w14:textId="77777777" w:rsidR="00B04244" w:rsidRPr="00E9768D" w:rsidRDefault="00B04244" w:rsidP="00C62A93">
            <w:r w:rsidRPr="00E9768D">
              <w:t>-</w:t>
            </w:r>
          </w:p>
        </w:tc>
      </w:tr>
      <w:tr w:rsidR="00B04244" w:rsidRPr="00901447" w14:paraId="02CCB5DD" w14:textId="77777777" w:rsidTr="00C62A93">
        <w:trPr>
          <w:trHeight w:val="270"/>
          <w:jc w:val="center"/>
        </w:trPr>
        <w:tc>
          <w:tcPr>
            <w:tcW w:w="6254" w:type="dxa"/>
            <w:vAlign w:val="center"/>
          </w:tcPr>
          <w:p w14:paraId="6BBF9F77" w14:textId="77777777" w:rsidR="00B04244" w:rsidRPr="00E9768D" w:rsidRDefault="00B04244" w:rsidP="00C62A93">
            <w:pPr>
              <w:ind w:left="24"/>
            </w:pPr>
            <w:r w:rsidRPr="00E9768D">
              <w:t>Подготовка, координация и подпомагане на българското участие в редовните срещи на най-високо и високо ниво /председател на Народното събрание, министър-председател/ в рамките на ЦЕИ</w:t>
            </w:r>
          </w:p>
        </w:tc>
        <w:tc>
          <w:tcPr>
            <w:tcW w:w="961" w:type="dxa"/>
            <w:vAlign w:val="center"/>
          </w:tcPr>
          <w:p w14:paraId="31559583" w14:textId="77777777" w:rsidR="00B04244" w:rsidRPr="00E9768D" w:rsidRDefault="00B04244" w:rsidP="00C62A93">
            <w:r w:rsidRPr="00E9768D">
              <w:t>Брой</w:t>
            </w:r>
          </w:p>
        </w:tc>
        <w:tc>
          <w:tcPr>
            <w:tcW w:w="1023" w:type="dxa"/>
            <w:vAlign w:val="center"/>
          </w:tcPr>
          <w:p w14:paraId="3B55910A" w14:textId="77777777" w:rsidR="00B04244" w:rsidRPr="00E9768D" w:rsidRDefault="00B04244" w:rsidP="00C62A93">
            <w:pPr>
              <w:rPr>
                <w:iCs/>
              </w:rPr>
            </w:pPr>
          </w:p>
        </w:tc>
        <w:tc>
          <w:tcPr>
            <w:tcW w:w="1255" w:type="dxa"/>
            <w:vAlign w:val="center"/>
          </w:tcPr>
          <w:p w14:paraId="5CAA0D4A" w14:textId="77777777" w:rsidR="00B04244" w:rsidRPr="00E9768D" w:rsidRDefault="00B04244" w:rsidP="00C62A93">
            <w:r w:rsidRPr="00E9768D">
              <w:t>0</w:t>
            </w:r>
          </w:p>
        </w:tc>
      </w:tr>
      <w:tr w:rsidR="00B04244" w:rsidRPr="00901447" w14:paraId="1E79541C" w14:textId="77777777" w:rsidTr="00C62A93">
        <w:trPr>
          <w:trHeight w:val="270"/>
          <w:jc w:val="center"/>
        </w:trPr>
        <w:tc>
          <w:tcPr>
            <w:tcW w:w="6254" w:type="dxa"/>
            <w:vAlign w:val="center"/>
          </w:tcPr>
          <w:p w14:paraId="02699AEF" w14:textId="77777777" w:rsidR="00B04244" w:rsidRPr="00E9768D" w:rsidRDefault="00B04244" w:rsidP="00C62A93">
            <w:pPr>
              <w:ind w:left="24"/>
            </w:pPr>
            <w:r w:rsidRPr="00E9768D">
              <w:t>Подготовка и осъществяване на участието на министъра на външните работи в ежегодните редовни срещи на министрите на външните работи на страните от ЦЕИ (в страната-ротационен председател и в рамките на годишната сесия на ОС на ООН)</w:t>
            </w:r>
          </w:p>
        </w:tc>
        <w:tc>
          <w:tcPr>
            <w:tcW w:w="961" w:type="dxa"/>
            <w:vAlign w:val="center"/>
          </w:tcPr>
          <w:p w14:paraId="2869666B" w14:textId="77777777" w:rsidR="00B04244" w:rsidRPr="00E9768D" w:rsidRDefault="00B04244" w:rsidP="00C62A93">
            <w:r w:rsidRPr="00E9768D">
              <w:t>Брой</w:t>
            </w:r>
          </w:p>
        </w:tc>
        <w:tc>
          <w:tcPr>
            <w:tcW w:w="1023" w:type="dxa"/>
            <w:vAlign w:val="center"/>
          </w:tcPr>
          <w:p w14:paraId="6E8AEC0F" w14:textId="77777777" w:rsidR="00B04244" w:rsidRPr="00E9768D" w:rsidRDefault="00B04244" w:rsidP="00C62A93">
            <w:pPr>
              <w:rPr>
                <w:iCs/>
              </w:rPr>
            </w:pPr>
          </w:p>
        </w:tc>
        <w:tc>
          <w:tcPr>
            <w:tcW w:w="1255" w:type="dxa"/>
            <w:vAlign w:val="center"/>
          </w:tcPr>
          <w:p w14:paraId="628EE1CD" w14:textId="77777777" w:rsidR="00B04244" w:rsidRPr="00E9768D" w:rsidRDefault="00B04244" w:rsidP="00C62A93">
            <w:r w:rsidRPr="00E9768D">
              <w:t>0</w:t>
            </w:r>
          </w:p>
        </w:tc>
      </w:tr>
      <w:tr w:rsidR="00B04244" w:rsidRPr="00901447" w14:paraId="7BD9DC13" w14:textId="77777777" w:rsidTr="00C62A93">
        <w:trPr>
          <w:trHeight w:val="270"/>
          <w:jc w:val="center"/>
        </w:trPr>
        <w:tc>
          <w:tcPr>
            <w:tcW w:w="6254" w:type="dxa"/>
            <w:vAlign w:val="center"/>
          </w:tcPr>
          <w:p w14:paraId="2F9C7975" w14:textId="77777777" w:rsidR="00B04244" w:rsidRPr="00E9768D" w:rsidRDefault="00B04244" w:rsidP="00C62A93">
            <w:pPr>
              <w:ind w:left="24"/>
            </w:pPr>
            <w:r w:rsidRPr="00E9768D">
              <w:t>Участие на експертно ниво в заседанията на Комитета на националните координатори (КНК) по ЦЕИ на страните членки (старши дипломати)</w:t>
            </w:r>
          </w:p>
        </w:tc>
        <w:tc>
          <w:tcPr>
            <w:tcW w:w="961" w:type="dxa"/>
            <w:vAlign w:val="center"/>
          </w:tcPr>
          <w:p w14:paraId="20EC5BB1" w14:textId="77777777" w:rsidR="00B04244" w:rsidRPr="00E9768D" w:rsidRDefault="00B04244" w:rsidP="00C62A93">
            <w:r w:rsidRPr="00E9768D">
              <w:t>Брой</w:t>
            </w:r>
          </w:p>
        </w:tc>
        <w:tc>
          <w:tcPr>
            <w:tcW w:w="1023" w:type="dxa"/>
            <w:vAlign w:val="center"/>
          </w:tcPr>
          <w:p w14:paraId="26865524" w14:textId="77777777" w:rsidR="00B04244" w:rsidRPr="00E9768D" w:rsidRDefault="00B04244" w:rsidP="00C62A93">
            <w:pPr>
              <w:rPr>
                <w:iCs/>
              </w:rPr>
            </w:pPr>
          </w:p>
        </w:tc>
        <w:tc>
          <w:tcPr>
            <w:tcW w:w="1255" w:type="dxa"/>
            <w:vAlign w:val="center"/>
          </w:tcPr>
          <w:p w14:paraId="0A7D16A1" w14:textId="77777777" w:rsidR="00B04244" w:rsidRPr="00E9768D" w:rsidRDefault="00B04244" w:rsidP="00C62A93">
            <w:r w:rsidRPr="00E9768D">
              <w:t>2</w:t>
            </w:r>
          </w:p>
        </w:tc>
      </w:tr>
      <w:tr w:rsidR="00B04244" w:rsidRPr="00901447" w14:paraId="0896BD24" w14:textId="77777777" w:rsidTr="00C62A93">
        <w:trPr>
          <w:trHeight w:val="270"/>
          <w:jc w:val="center"/>
        </w:trPr>
        <w:tc>
          <w:tcPr>
            <w:tcW w:w="6254" w:type="dxa"/>
            <w:vAlign w:val="center"/>
          </w:tcPr>
          <w:p w14:paraId="6FDCD0F1" w14:textId="77777777" w:rsidR="00B04244" w:rsidRPr="00E9768D" w:rsidRDefault="00B04244" w:rsidP="00C62A93">
            <w:pPr>
              <w:ind w:left="24"/>
            </w:pPr>
            <w:r w:rsidRPr="00E9768D">
              <w:t xml:space="preserve">Провеждане на двустранни консултации по въпроси на ЦЕИ във връзка с подготовката на </w:t>
            </w:r>
            <w:r w:rsidRPr="00E9768D">
              <w:rPr>
                <w:b/>
              </w:rPr>
              <w:t>Българското председателство на ЦЕИ</w:t>
            </w:r>
          </w:p>
        </w:tc>
        <w:tc>
          <w:tcPr>
            <w:tcW w:w="961" w:type="dxa"/>
            <w:vAlign w:val="center"/>
          </w:tcPr>
          <w:p w14:paraId="05489A20" w14:textId="77777777" w:rsidR="00B04244" w:rsidRPr="00E9768D" w:rsidRDefault="00B04244" w:rsidP="00C62A93">
            <w:r w:rsidRPr="00E9768D">
              <w:t>Брой</w:t>
            </w:r>
          </w:p>
        </w:tc>
        <w:tc>
          <w:tcPr>
            <w:tcW w:w="1023" w:type="dxa"/>
            <w:vAlign w:val="center"/>
          </w:tcPr>
          <w:p w14:paraId="4D4D78BE" w14:textId="77777777" w:rsidR="00B04244" w:rsidRPr="00E9768D" w:rsidRDefault="00B04244" w:rsidP="00C62A93">
            <w:pPr>
              <w:rPr>
                <w:iCs/>
              </w:rPr>
            </w:pPr>
            <w:r w:rsidRPr="00E9768D">
              <w:rPr>
                <w:iCs/>
              </w:rPr>
              <w:t>2</w:t>
            </w:r>
          </w:p>
        </w:tc>
        <w:tc>
          <w:tcPr>
            <w:tcW w:w="1255" w:type="dxa"/>
            <w:vAlign w:val="center"/>
          </w:tcPr>
          <w:p w14:paraId="301DF6ED" w14:textId="77777777" w:rsidR="00B04244" w:rsidRPr="00E9768D" w:rsidRDefault="00B04244" w:rsidP="00C62A93">
            <w:r w:rsidRPr="00E9768D">
              <w:t>2</w:t>
            </w:r>
          </w:p>
        </w:tc>
      </w:tr>
      <w:tr w:rsidR="00B04244" w:rsidRPr="00901447" w14:paraId="367060B2" w14:textId="77777777" w:rsidTr="00C62A93">
        <w:trPr>
          <w:trHeight w:val="270"/>
          <w:jc w:val="center"/>
        </w:trPr>
        <w:tc>
          <w:tcPr>
            <w:tcW w:w="6254" w:type="dxa"/>
            <w:vAlign w:val="center"/>
          </w:tcPr>
          <w:p w14:paraId="19E2B5CB" w14:textId="77777777" w:rsidR="00B04244" w:rsidRPr="00E9768D" w:rsidRDefault="00B04244" w:rsidP="00C62A93">
            <w:pPr>
              <w:ind w:left="24"/>
            </w:pPr>
            <w:r w:rsidRPr="00E9768D">
              <w:t xml:space="preserve">Подготовка и провеждане </w:t>
            </w:r>
            <w:r w:rsidRPr="00E9768D">
              <w:rPr>
                <w:b/>
              </w:rPr>
              <w:t>в рамките на Българското председателство на ЦЕИ</w:t>
            </w:r>
            <w:r w:rsidRPr="00E9768D">
              <w:t xml:space="preserve"> на редовни срещи на Комитета на националните координатори (КНК) по ЦЕИ на страните членки (старши дипломати)</w:t>
            </w:r>
          </w:p>
        </w:tc>
        <w:tc>
          <w:tcPr>
            <w:tcW w:w="961" w:type="dxa"/>
            <w:vAlign w:val="center"/>
          </w:tcPr>
          <w:p w14:paraId="2964EA90" w14:textId="77777777" w:rsidR="00B04244" w:rsidRPr="00E9768D" w:rsidRDefault="00B04244" w:rsidP="00C62A93">
            <w:r w:rsidRPr="00E9768D">
              <w:t>Брой</w:t>
            </w:r>
          </w:p>
        </w:tc>
        <w:tc>
          <w:tcPr>
            <w:tcW w:w="1023" w:type="dxa"/>
            <w:vAlign w:val="center"/>
          </w:tcPr>
          <w:p w14:paraId="1F876A89" w14:textId="77777777" w:rsidR="00B04244" w:rsidRPr="00E9768D" w:rsidRDefault="00B04244" w:rsidP="00C62A93">
            <w:pPr>
              <w:rPr>
                <w:iCs/>
              </w:rPr>
            </w:pPr>
            <w:r w:rsidRPr="00E9768D">
              <w:rPr>
                <w:iCs/>
              </w:rPr>
              <w:t>5</w:t>
            </w:r>
          </w:p>
        </w:tc>
        <w:tc>
          <w:tcPr>
            <w:tcW w:w="1255" w:type="dxa"/>
            <w:vAlign w:val="center"/>
          </w:tcPr>
          <w:p w14:paraId="290EC38A" w14:textId="77777777" w:rsidR="00B04244" w:rsidRPr="00E9768D" w:rsidRDefault="00B04244" w:rsidP="00C62A93">
            <w:r w:rsidRPr="00E9768D">
              <w:t>2</w:t>
            </w:r>
          </w:p>
        </w:tc>
      </w:tr>
      <w:tr w:rsidR="00B04244" w:rsidRPr="00901447" w14:paraId="1090C086" w14:textId="77777777" w:rsidTr="00C62A93">
        <w:trPr>
          <w:trHeight w:val="270"/>
          <w:jc w:val="center"/>
        </w:trPr>
        <w:tc>
          <w:tcPr>
            <w:tcW w:w="6254" w:type="dxa"/>
            <w:vAlign w:val="center"/>
          </w:tcPr>
          <w:p w14:paraId="103A6528" w14:textId="77777777" w:rsidR="00B04244" w:rsidRPr="00E9768D" w:rsidRDefault="00B04244" w:rsidP="00C62A93">
            <w:pPr>
              <w:ind w:left="24"/>
            </w:pPr>
            <w:r w:rsidRPr="00E9768D">
              <w:t xml:space="preserve">Подготовка и провеждане </w:t>
            </w:r>
            <w:r w:rsidRPr="00E9768D">
              <w:rPr>
                <w:b/>
              </w:rPr>
              <w:t>в рамките на Българското председателство на ЦЕИ</w:t>
            </w:r>
            <w:r w:rsidRPr="00E9768D">
              <w:t xml:space="preserve"> на годишната среща на министрите на външните работи на страните от ЦЕИ</w:t>
            </w:r>
          </w:p>
        </w:tc>
        <w:tc>
          <w:tcPr>
            <w:tcW w:w="961" w:type="dxa"/>
            <w:vAlign w:val="center"/>
          </w:tcPr>
          <w:p w14:paraId="2B4776DD" w14:textId="77777777" w:rsidR="00B04244" w:rsidRPr="00E9768D" w:rsidRDefault="00B04244" w:rsidP="00C62A93">
            <w:r w:rsidRPr="00E9768D">
              <w:t>Брой</w:t>
            </w:r>
          </w:p>
        </w:tc>
        <w:tc>
          <w:tcPr>
            <w:tcW w:w="1023" w:type="dxa"/>
            <w:vAlign w:val="center"/>
          </w:tcPr>
          <w:p w14:paraId="6FA7D320" w14:textId="77777777" w:rsidR="00B04244" w:rsidRPr="00E9768D" w:rsidRDefault="00B04244" w:rsidP="00C62A93">
            <w:pPr>
              <w:rPr>
                <w:iCs/>
              </w:rPr>
            </w:pPr>
            <w:r w:rsidRPr="00E9768D">
              <w:rPr>
                <w:iCs/>
              </w:rPr>
              <w:t>1</w:t>
            </w:r>
          </w:p>
        </w:tc>
        <w:tc>
          <w:tcPr>
            <w:tcW w:w="1255" w:type="dxa"/>
            <w:vAlign w:val="center"/>
          </w:tcPr>
          <w:p w14:paraId="145B6079" w14:textId="77777777" w:rsidR="00B04244" w:rsidRPr="00E9768D" w:rsidRDefault="00B04244" w:rsidP="00C62A93">
            <w:r w:rsidRPr="00E9768D">
              <w:t>0</w:t>
            </w:r>
          </w:p>
        </w:tc>
      </w:tr>
      <w:tr w:rsidR="00B04244" w:rsidRPr="00901447" w14:paraId="54221EEB" w14:textId="77777777" w:rsidTr="00C62A93">
        <w:trPr>
          <w:trHeight w:val="270"/>
          <w:jc w:val="center"/>
        </w:trPr>
        <w:tc>
          <w:tcPr>
            <w:tcW w:w="6254" w:type="dxa"/>
            <w:vAlign w:val="center"/>
          </w:tcPr>
          <w:p w14:paraId="1C36A1DC" w14:textId="77777777" w:rsidR="00B04244" w:rsidRPr="00E9768D" w:rsidRDefault="00B04244" w:rsidP="00C62A93">
            <w:pPr>
              <w:ind w:left="24"/>
            </w:pPr>
            <w:r w:rsidRPr="00E9768D">
              <w:t xml:space="preserve">Организиране </w:t>
            </w:r>
            <w:r w:rsidRPr="00E9768D">
              <w:rPr>
                <w:b/>
              </w:rPr>
              <w:t>в рамките на Българското председателство на ЦЕИ</w:t>
            </w:r>
            <w:r w:rsidRPr="00E9768D">
              <w:t xml:space="preserve"> на традиционната среща на външните министри на страните от ЦЕИ по време на годишната сесия на ОС на ООН и други съпътстващи мероприятия в рамките на ООН. </w:t>
            </w:r>
          </w:p>
        </w:tc>
        <w:tc>
          <w:tcPr>
            <w:tcW w:w="961" w:type="dxa"/>
            <w:vAlign w:val="center"/>
          </w:tcPr>
          <w:p w14:paraId="76EC2BD7" w14:textId="77777777" w:rsidR="00B04244" w:rsidRPr="00E9768D" w:rsidRDefault="00B04244" w:rsidP="00C62A93">
            <w:r w:rsidRPr="00E9768D">
              <w:t>Брой</w:t>
            </w:r>
          </w:p>
        </w:tc>
        <w:tc>
          <w:tcPr>
            <w:tcW w:w="1023" w:type="dxa"/>
            <w:vAlign w:val="center"/>
          </w:tcPr>
          <w:p w14:paraId="5D5ADCC7" w14:textId="77777777" w:rsidR="00B04244" w:rsidRPr="00E9768D" w:rsidRDefault="00B04244" w:rsidP="00C62A93">
            <w:pPr>
              <w:rPr>
                <w:iCs/>
              </w:rPr>
            </w:pPr>
            <w:r w:rsidRPr="00E9768D">
              <w:rPr>
                <w:iCs/>
              </w:rPr>
              <w:t>1</w:t>
            </w:r>
          </w:p>
        </w:tc>
        <w:tc>
          <w:tcPr>
            <w:tcW w:w="1255" w:type="dxa"/>
            <w:vAlign w:val="center"/>
          </w:tcPr>
          <w:p w14:paraId="01D499EF" w14:textId="77777777" w:rsidR="00B04244" w:rsidRPr="00E9768D" w:rsidRDefault="00B04244" w:rsidP="00C62A93">
            <w:r w:rsidRPr="00E9768D">
              <w:t>0</w:t>
            </w:r>
          </w:p>
        </w:tc>
      </w:tr>
      <w:tr w:rsidR="00B04244" w:rsidRPr="00901447" w14:paraId="20CA2DE5" w14:textId="77777777" w:rsidTr="00C62A93">
        <w:trPr>
          <w:trHeight w:val="270"/>
          <w:jc w:val="center"/>
        </w:trPr>
        <w:tc>
          <w:tcPr>
            <w:tcW w:w="6254" w:type="dxa"/>
            <w:vAlign w:val="center"/>
          </w:tcPr>
          <w:p w14:paraId="3C0906F3" w14:textId="77777777" w:rsidR="00B04244" w:rsidRPr="00E9768D" w:rsidRDefault="00B04244" w:rsidP="00C62A93">
            <w:pPr>
              <w:ind w:left="23"/>
            </w:pPr>
            <w:r w:rsidRPr="00E9768D">
              <w:t xml:space="preserve">Организиране със съдействието на МВнР на мероприятия </w:t>
            </w:r>
            <w:r w:rsidRPr="00E9768D">
              <w:rPr>
                <w:b/>
              </w:rPr>
              <w:t>в рамките на Българското ротационно председателство на ЦЕИ</w:t>
            </w:r>
            <w:r w:rsidRPr="00E9768D">
              <w:t xml:space="preserve"> (с основни организатори Народното събрание, Министерски съвет и ресорни министерства), в т.ч.: </w:t>
            </w:r>
          </w:p>
          <w:p w14:paraId="415C6022" w14:textId="77777777" w:rsidR="00B04244" w:rsidRPr="00E9768D" w:rsidRDefault="00B04244" w:rsidP="00C62A93">
            <w:pPr>
              <w:pStyle w:val="ListParagraph"/>
              <w:numPr>
                <w:ilvl w:val="0"/>
                <w:numId w:val="1"/>
              </w:numPr>
              <w:tabs>
                <w:tab w:val="clear" w:pos="357"/>
                <w:tab w:val="num" w:pos="423"/>
              </w:tabs>
              <w:ind w:left="66"/>
            </w:pPr>
            <w:r w:rsidRPr="00E9768D">
              <w:t xml:space="preserve">среща на правителствените ръководители на страните от ЦЕИ, включително бизнес форум; </w:t>
            </w:r>
          </w:p>
          <w:p w14:paraId="0FE0D99D" w14:textId="77777777" w:rsidR="00B04244" w:rsidRPr="00E9768D" w:rsidRDefault="00B04244" w:rsidP="00C62A93">
            <w:pPr>
              <w:pStyle w:val="ListParagraph"/>
              <w:numPr>
                <w:ilvl w:val="0"/>
                <w:numId w:val="1"/>
              </w:numPr>
              <w:tabs>
                <w:tab w:val="clear" w:pos="357"/>
                <w:tab w:val="num" w:pos="423"/>
              </w:tabs>
              <w:ind w:left="24"/>
            </w:pPr>
            <w:r w:rsidRPr="00E9768D">
              <w:t xml:space="preserve">среща/и на Парламентарна асамблея/Парламентарния комитет/трите Общи комитета на парламентарното измерение на ЦЕИ; </w:t>
            </w:r>
          </w:p>
          <w:p w14:paraId="400906AB" w14:textId="77777777" w:rsidR="00B04244" w:rsidRPr="00E9768D" w:rsidRDefault="00B04244" w:rsidP="00C62A93">
            <w:pPr>
              <w:pStyle w:val="ListParagraph"/>
              <w:numPr>
                <w:ilvl w:val="0"/>
                <w:numId w:val="1"/>
              </w:numPr>
              <w:tabs>
                <w:tab w:val="clear" w:pos="357"/>
                <w:tab w:val="num" w:pos="423"/>
              </w:tabs>
              <w:ind w:left="24"/>
            </w:pPr>
            <w:r w:rsidRPr="00E9768D">
              <w:t>други конференции, бизнес-форуми и мероприятия, организирани от ресорните министерства</w:t>
            </w:r>
          </w:p>
          <w:p w14:paraId="3551B586" w14:textId="77777777" w:rsidR="00B04244" w:rsidRPr="00E9768D" w:rsidRDefault="00B04244" w:rsidP="00C62A93">
            <w:pPr>
              <w:pStyle w:val="ListParagraph"/>
              <w:numPr>
                <w:ilvl w:val="0"/>
                <w:numId w:val="1"/>
              </w:numPr>
              <w:tabs>
                <w:tab w:val="clear" w:pos="357"/>
                <w:tab w:val="num" w:pos="423"/>
              </w:tabs>
              <w:ind w:left="66"/>
            </w:pPr>
            <w:r w:rsidRPr="00E9768D">
              <w:t>Конференции на високо равнище</w:t>
            </w:r>
          </w:p>
          <w:p w14:paraId="1AADA2A2" w14:textId="77777777" w:rsidR="00B04244" w:rsidRPr="00E9768D" w:rsidRDefault="00B04244" w:rsidP="00C62A93">
            <w:pPr>
              <w:pStyle w:val="ListParagraph"/>
              <w:numPr>
                <w:ilvl w:val="0"/>
                <w:numId w:val="1"/>
              </w:numPr>
              <w:tabs>
                <w:tab w:val="clear" w:pos="357"/>
                <w:tab w:val="num" w:pos="423"/>
              </w:tabs>
              <w:ind w:left="66"/>
            </w:pPr>
            <w:r w:rsidRPr="00E9768D">
              <w:t>Конференции на експертно равнище</w:t>
            </w:r>
          </w:p>
        </w:tc>
        <w:tc>
          <w:tcPr>
            <w:tcW w:w="961" w:type="dxa"/>
            <w:vAlign w:val="center"/>
          </w:tcPr>
          <w:p w14:paraId="1244E93C" w14:textId="77777777" w:rsidR="00B04244" w:rsidRPr="00E9768D" w:rsidRDefault="00B04244" w:rsidP="00C62A93">
            <w:r w:rsidRPr="00E9768D">
              <w:t xml:space="preserve">Брой </w:t>
            </w:r>
          </w:p>
          <w:p w14:paraId="78B4681A" w14:textId="77777777" w:rsidR="00B04244" w:rsidRPr="00E9768D" w:rsidRDefault="00B04244" w:rsidP="00C62A93"/>
          <w:p w14:paraId="3C0AAE53" w14:textId="77777777" w:rsidR="00B04244" w:rsidRPr="00E9768D" w:rsidRDefault="00B04244" w:rsidP="00C62A93"/>
          <w:p w14:paraId="00CE69D1" w14:textId="77777777" w:rsidR="00B04244" w:rsidRPr="00E9768D" w:rsidRDefault="00B04244" w:rsidP="00C62A93"/>
          <w:p w14:paraId="09BE2B3B" w14:textId="77777777" w:rsidR="00B04244" w:rsidRPr="00E9768D" w:rsidRDefault="00B04244" w:rsidP="00C62A93"/>
          <w:p w14:paraId="5F8D21AB" w14:textId="77777777" w:rsidR="00B04244" w:rsidRPr="00E9768D" w:rsidRDefault="00B04244" w:rsidP="00C62A93"/>
        </w:tc>
        <w:tc>
          <w:tcPr>
            <w:tcW w:w="1023" w:type="dxa"/>
            <w:vAlign w:val="center"/>
          </w:tcPr>
          <w:p w14:paraId="44517B0B" w14:textId="77777777" w:rsidR="00B04244" w:rsidRPr="00E9768D" w:rsidRDefault="00B04244" w:rsidP="00C62A93">
            <w:pPr>
              <w:rPr>
                <w:iCs/>
              </w:rPr>
            </w:pPr>
          </w:p>
          <w:p w14:paraId="04EA35F5" w14:textId="77777777" w:rsidR="00B04244" w:rsidRPr="00E9768D" w:rsidRDefault="00B04244" w:rsidP="00C62A93">
            <w:pPr>
              <w:rPr>
                <w:iCs/>
              </w:rPr>
            </w:pPr>
          </w:p>
          <w:p w14:paraId="2824AD21" w14:textId="77777777" w:rsidR="00B04244" w:rsidRPr="00E9768D" w:rsidRDefault="00B04244" w:rsidP="00C62A93">
            <w:pPr>
              <w:rPr>
                <w:iCs/>
              </w:rPr>
            </w:pPr>
          </w:p>
          <w:p w14:paraId="22129C83" w14:textId="77777777" w:rsidR="00B04244" w:rsidRPr="00E9768D" w:rsidRDefault="00B04244" w:rsidP="00C62A93">
            <w:pPr>
              <w:rPr>
                <w:iCs/>
              </w:rPr>
            </w:pPr>
          </w:p>
          <w:p w14:paraId="3F0B190B" w14:textId="77777777" w:rsidR="00B04244" w:rsidRPr="00E9768D" w:rsidRDefault="00B04244" w:rsidP="00C62A93">
            <w:pPr>
              <w:rPr>
                <w:iCs/>
              </w:rPr>
            </w:pPr>
            <w:r w:rsidRPr="00E9768D">
              <w:rPr>
                <w:iCs/>
              </w:rPr>
              <w:t>1</w:t>
            </w:r>
          </w:p>
          <w:p w14:paraId="27CC9177" w14:textId="77777777" w:rsidR="00B04244" w:rsidRPr="00E9768D" w:rsidRDefault="00B04244" w:rsidP="00C62A93">
            <w:pPr>
              <w:rPr>
                <w:iCs/>
              </w:rPr>
            </w:pPr>
          </w:p>
          <w:p w14:paraId="6DF54D3B" w14:textId="77777777" w:rsidR="00B04244" w:rsidRPr="00E9768D" w:rsidRDefault="00B04244" w:rsidP="00C62A93">
            <w:pPr>
              <w:rPr>
                <w:iCs/>
              </w:rPr>
            </w:pPr>
            <w:r w:rsidRPr="00E9768D">
              <w:rPr>
                <w:iCs/>
              </w:rPr>
              <w:t>1</w:t>
            </w:r>
          </w:p>
          <w:p w14:paraId="76A0C9D0" w14:textId="77777777" w:rsidR="00B04244" w:rsidRPr="00E9768D" w:rsidRDefault="00B04244" w:rsidP="00C62A93">
            <w:pPr>
              <w:rPr>
                <w:iCs/>
              </w:rPr>
            </w:pPr>
          </w:p>
          <w:p w14:paraId="116B3AA9" w14:textId="77777777" w:rsidR="00B04244" w:rsidRPr="00E9768D" w:rsidRDefault="00B04244" w:rsidP="00C62A93">
            <w:pPr>
              <w:rPr>
                <w:iCs/>
              </w:rPr>
            </w:pPr>
            <w:r w:rsidRPr="00E9768D">
              <w:rPr>
                <w:iCs/>
              </w:rPr>
              <w:t>3</w:t>
            </w:r>
          </w:p>
          <w:p w14:paraId="59B60FE1" w14:textId="77777777" w:rsidR="00B04244" w:rsidRPr="00E9768D" w:rsidRDefault="00B04244" w:rsidP="00C62A93">
            <w:pPr>
              <w:rPr>
                <w:iCs/>
              </w:rPr>
            </w:pPr>
          </w:p>
          <w:p w14:paraId="388C0434" w14:textId="77777777" w:rsidR="00B04244" w:rsidRPr="00E9768D" w:rsidRDefault="00B04244" w:rsidP="00C62A93">
            <w:pPr>
              <w:rPr>
                <w:iCs/>
              </w:rPr>
            </w:pPr>
            <w:r w:rsidRPr="00E9768D">
              <w:rPr>
                <w:iCs/>
              </w:rPr>
              <w:t>2</w:t>
            </w:r>
          </w:p>
          <w:p w14:paraId="6E8A1415" w14:textId="77777777" w:rsidR="00B04244" w:rsidRPr="00E9768D" w:rsidRDefault="00B04244" w:rsidP="00C62A93">
            <w:pPr>
              <w:rPr>
                <w:iCs/>
              </w:rPr>
            </w:pPr>
            <w:r w:rsidRPr="00E9768D">
              <w:rPr>
                <w:iCs/>
              </w:rPr>
              <w:t>2</w:t>
            </w:r>
          </w:p>
        </w:tc>
        <w:tc>
          <w:tcPr>
            <w:tcW w:w="1255" w:type="dxa"/>
            <w:vAlign w:val="center"/>
          </w:tcPr>
          <w:p w14:paraId="423157A0" w14:textId="77777777" w:rsidR="00B04244" w:rsidRPr="00E9768D" w:rsidRDefault="00B04244" w:rsidP="00C62A93"/>
          <w:p w14:paraId="79FB6179" w14:textId="77777777" w:rsidR="00B04244" w:rsidRPr="00E9768D" w:rsidRDefault="00B04244" w:rsidP="00C62A93"/>
          <w:p w14:paraId="3BD762AE" w14:textId="77777777" w:rsidR="00B04244" w:rsidRPr="00E9768D" w:rsidRDefault="00B04244" w:rsidP="00C62A93"/>
          <w:p w14:paraId="50F193A3" w14:textId="77777777" w:rsidR="00B04244" w:rsidRPr="00E9768D" w:rsidRDefault="00B04244" w:rsidP="00C62A93"/>
          <w:p w14:paraId="5EB9B9AB" w14:textId="77777777" w:rsidR="00B04244" w:rsidRPr="00E9768D" w:rsidRDefault="00B04244" w:rsidP="00C62A93">
            <w:r w:rsidRPr="00E9768D">
              <w:t>0</w:t>
            </w:r>
          </w:p>
          <w:p w14:paraId="1614ACB7" w14:textId="77777777" w:rsidR="00B04244" w:rsidRPr="00E9768D" w:rsidRDefault="00B04244" w:rsidP="00C62A93"/>
          <w:p w14:paraId="3232A8EC" w14:textId="77777777" w:rsidR="00B04244" w:rsidRPr="00E9768D" w:rsidRDefault="00B04244" w:rsidP="00C62A93">
            <w:r w:rsidRPr="00E9768D">
              <w:t>1</w:t>
            </w:r>
          </w:p>
          <w:p w14:paraId="5C87214D" w14:textId="77777777" w:rsidR="00B04244" w:rsidRPr="00E9768D" w:rsidRDefault="00B04244" w:rsidP="00C62A93"/>
          <w:p w14:paraId="47157052" w14:textId="77777777" w:rsidR="00B04244" w:rsidRPr="00E9768D" w:rsidRDefault="00B04244" w:rsidP="00C62A93">
            <w:r w:rsidRPr="00E9768D">
              <w:t>1</w:t>
            </w:r>
          </w:p>
          <w:p w14:paraId="1C82E277" w14:textId="77777777" w:rsidR="00B04244" w:rsidRPr="00E9768D" w:rsidRDefault="00B04244" w:rsidP="00C62A93"/>
          <w:p w14:paraId="6436BF8D" w14:textId="77777777" w:rsidR="00B04244" w:rsidRPr="00E9768D" w:rsidRDefault="00B04244" w:rsidP="00C62A93">
            <w:r w:rsidRPr="00E9768D">
              <w:t>0</w:t>
            </w:r>
          </w:p>
          <w:p w14:paraId="235F79A3" w14:textId="77777777" w:rsidR="00B04244" w:rsidRPr="00E9768D" w:rsidRDefault="00B04244" w:rsidP="00C62A93">
            <w:r w:rsidRPr="00E9768D">
              <w:t>0</w:t>
            </w:r>
          </w:p>
        </w:tc>
      </w:tr>
      <w:tr w:rsidR="00B04244" w:rsidRPr="00901447" w14:paraId="28B470A6" w14:textId="77777777" w:rsidTr="00C62A93">
        <w:trPr>
          <w:trHeight w:val="270"/>
          <w:jc w:val="center"/>
        </w:trPr>
        <w:tc>
          <w:tcPr>
            <w:tcW w:w="6254" w:type="dxa"/>
            <w:vAlign w:val="center"/>
          </w:tcPr>
          <w:p w14:paraId="074F6F34" w14:textId="77777777" w:rsidR="00B04244" w:rsidRPr="00E9768D" w:rsidRDefault="00B04244" w:rsidP="00C62A93">
            <w:pPr>
              <w:ind w:left="24"/>
            </w:pPr>
            <w:r w:rsidRPr="00E9768D">
              <w:t>Изработване на лого</w:t>
            </w:r>
            <w:r w:rsidRPr="00E9768D">
              <w:rPr>
                <w:b/>
              </w:rPr>
              <w:t xml:space="preserve"> </w:t>
            </w:r>
            <w:r w:rsidRPr="00E9768D">
              <w:t>на</w:t>
            </w:r>
            <w:r w:rsidRPr="00E9768D">
              <w:rPr>
                <w:b/>
              </w:rPr>
              <w:t xml:space="preserve"> Българското ротационно председателство на ЦЕИ</w:t>
            </w:r>
          </w:p>
        </w:tc>
        <w:tc>
          <w:tcPr>
            <w:tcW w:w="961" w:type="dxa"/>
            <w:vAlign w:val="center"/>
          </w:tcPr>
          <w:p w14:paraId="0D69DC89" w14:textId="77777777" w:rsidR="00B04244" w:rsidRPr="00E9768D" w:rsidRDefault="00B04244" w:rsidP="00C62A93"/>
        </w:tc>
        <w:tc>
          <w:tcPr>
            <w:tcW w:w="1023" w:type="dxa"/>
            <w:vAlign w:val="center"/>
          </w:tcPr>
          <w:p w14:paraId="313E218D" w14:textId="77777777" w:rsidR="00B04244" w:rsidRPr="00E9768D" w:rsidRDefault="00B04244" w:rsidP="00C62A93">
            <w:pPr>
              <w:rPr>
                <w:iCs/>
              </w:rPr>
            </w:pPr>
            <w:r w:rsidRPr="00E9768D">
              <w:rPr>
                <w:iCs/>
              </w:rPr>
              <w:t>1</w:t>
            </w:r>
          </w:p>
        </w:tc>
        <w:tc>
          <w:tcPr>
            <w:tcW w:w="1255" w:type="dxa"/>
            <w:vAlign w:val="center"/>
          </w:tcPr>
          <w:p w14:paraId="3799F763" w14:textId="77777777" w:rsidR="00B04244" w:rsidRPr="00E9768D" w:rsidRDefault="00B04244" w:rsidP="00C62A93">
            <w:r w:rsidRPr="00E9768D">
              <w:t>1</w:t>
            </w:r>
          </w:p>
        </w:tc>
      </w:tr>
      <w:tr w:rsidR="00B04244" w:rsidRPr="00901447" w14:paraId="7FFE806A" w14:textId="77777777" w:rsidTr="00C62A93">
        <w:trPr>
          <w:trHeight w:val="270"/>
          <w:jc w:val="center"/>
        </w:trPr>
        <w:tc>
          <w:tcPr>
            <w:tcW w:w="6254" w:type="dxa"/>
            <w:vAlign w:val="center"/>
          </w:tcPr>
          <w:p w14:paraId="2D52686C" w14:textId="77777777" w:rsidR="00B04244" w:rsidRPr="00E9768D" w:rsidRDefault="00B04244" w:rsidP="00C62A93">
            <w:pPr>
              <w:ind w:left="24"/>
            </w:pPr>
            <w:r w:rsidRPr="00E9768D">
              <w:t>Изработване на сайт и други дейности по популяризирането на</w:t>
            </w:r>
            <w:r w:rsidRPr="00E9768D">
              <w:rPr>
                <w:b/>
              </w:rPr>
              <w:t xml:space="preserve"> Българското ротационно председателство на ЦЕИ</w:t>
            </w:r>
          </w:p>
        </w:tc>
        <w:tc>
          <w:tcPr>
            <w:tcW w:w="961" w:type="dxa"/>
            <w:vAlign w:val="center"/>
          </w:tcPr>
          <w:p w14:paraId="4D7CC216" w14:textId="77777777" w:rsidR="00B04244" w:rsidRPr="00E9768D" w:rsidRDefault="00B04244" w:rsidP="00C62A93"/>
        </w:tc>
        <w:tc>
          <w:tcPr>
            <w:tcW w:w="1023" w:type="dxa"/>
            <w:vAlign w:val="center"/>
          </w:tcPr>
          <w:p w14:paraId="462EB170" w14:textId="77777777" w:rsidR="00B04244" w:rsidRPr="00E9768D" w:rsidRDefault="00B04244" w:rsidP="00C62A93">
            <w:pPr>
              <w:rPr>
                <w:iCs/>
              </w:rPr>
            </w:pPr>
            <w:r w:rsidRPr="00E9768D">
              <w:rPr>
                <w:iCs/>
              </w:rPr>
              <w:t>1</w:t>
            </w:r>
          </w:p>
        </w:tc>
        <w:tc>
          <w:tcPr>
            <w:tcW w:w="1255" w:type="dxa"/>
            <w:vAlign w:val="center"/>
          </w:tcPr>
          <w:p w14:paraId="085A01AA" w14:textId="77777777" w:rsidR="00B04244" w:rsidRPr="00E9768D" w:rsidRDefault="00B04244" w:rsidP="00C62A93">
            <w:r w:rsidRPr="00E9768D">
              <w:t>1</w:t>
            </w:r>
          </w:p>
        </w:tc>
      </w:tr>
    </w:tbl>
    <w:p w14:paraId="61916269" w14:textId="77777777" w:rsidR="00B04244" w:rsidRPr="00901447" w:rsidRDefault="00B04244" w:rsidP="00B04244">
      <w:pPr>
        <w:jc w:val="both"/>
        <w:rPr>
          <w:b/>
          <w:sz w:val="22"/>
          <w:szCs w:val="22"/>
        </w:rPr>
      </w:pPr>
    </w:p>
    <w:p w14:paraId="21793262" w14:textId="77777777" w:rsidR="00B04244" w:rsidRPr="00901447" w:rsidRDefault="00B04244" w:rsidP="00B04244">
      <w:pPr>
        <w:jc w:val="both"/>
        <w:rPr>
          <w:b/>
          <w:sz w:val="22"/>
          <w:szCs w:val="22"/>
        </w:rPr>
      </w:pPr>
    </w:p>
    <w:p w14:paraId="418EA415" w14:textId="77777777" w:rsidR="00B04244" w:rsidRPr="00901447" w:rsidRDefault="00B04244" w:rsidP="00B04244">
      <w:pPr>
        <w:jc w:val="both"/>
        <w:rPr>
          <w:sz w:val="22"/>
          <w:szCs w:val="22"/>
        </w:rPr>
      </w:pPr>
      <w:r w:rsidRPr="00901447">
        <w:rPr>
          <w:b/>
          <w:sz w:val="22"/>
          <w:szCs w:val="22"/>
        </w:rPr>
        <w:t>Водещи структурни звена:</w:t>
      </w:r>
      <w:r w:rsidRPr="00901447">
        <w:rPr>
          <w:sz w:val="22"/>
          <w:szCs w:val="22"/>
        </w:rPr>
        <w:t xml:space="preserve"> </w:t>
      </w:r>
      <w:r w:rsidRPr="00901447">
        <w:rPr>
          <w:b/>
          <w:sz w:val="22"/>
          <w:szCs w:val="22"/>
        </w:rPr>
        <w:t>ГДЕВ</w:t>
      </w:r>
      <w:r w:rsidRPr="00901447">
        <w:rPr>
          <w:sz w:val="22"/>
          <w:szCs w:val="22"/>
        </w:rPr>
        <w:t xml:space="preserve">, </w:t>
      </w:r>
      <w:r w:rsidRPr="00901447">
        <w:rPr>
          <w:b/>
          <w:sz w:val="22"/>
          <w:szCs w:val="22"/>
        </w:rPr>
        <w:t>Дирекции:</w:t>
      </w:r>
      <w:r w:rsidRPr="00901447">
        <w:rPr>
          <w:sz w:val="22"/>
          <w:szCs w:val="22"/>
        </w:rPr>
        <w:t xml:space="preserve"> </w:t>
      </w:r>
      <w:r w:rsidRPr="00901447">
        <w:rPr>
          <w:b/>
          <w:sz w:val="22"/>
          <w:szCs w:val="22"/>
        </w:rPr>
        <w:t>„Политики и институции на ЕС“</w:t>
      </w:r>
      <w:r w:rsidRPr="00901447">
        <w:rPr>
          <w:sz w:val="22"/>
          <w:szCs w:val="22"/>
        </w:rPr>
        <w:t xml:space="preserve">, </w:t>
      </w:r>
      <w:r w:rsidRPr="00901447">
        <w:rPr>
          <w:b/>
          <w:sz w:val="22"/>
          <w:szCs w:val="22"/>
        </w:rPr>
        <w:t>„Двустранно европейско сътрудничество“</w:t>
      </w:r>
      <w:r w:rsidRPr="00901447">
        <w:rPr>
          <w:sz w:val="22"/>
          <w:szCs w:val="22"/>
        </w:rPr>
        <w:t xml:space="preserve">, </w:t>
      </w:r>
      <w:r w:rsidRPr="00901447">
        <w:rPr>
          <w:b/>
          <w:sz w:val="22"/>
          <w:szCs w:val="22"/>
        </w:rPr>
        <w:t>„Югоизточна Европа“.</w:t>
      </w:r>
      <w:r w:rsidRPr="00901447">
        <w:rPr>
          <w:sz w:val="22"/>
          <w:szCs w:val="22"/>
        </w:rPr>
        <w:t xml:space="preserve"> </w:t>
      </w:r>
    </w:p>
    <w:p w14:paraId="1839823D" w14:textId="77777777" w:rsidR="00B04244" w:rsidRPr="00901447" w:rsidRDefault="00B04244" w:rsidP="00B04244">
      <w:pPr>
        <w:jc w:val="both"/>
        <w:rPr>
          <w:b/>
          <w:sz w:val="22"/>
          <w:szCs w:val="22"/>
        </w:rPr>
      </w:pPr>
      <w:r w:rsidRPr="00901447">
        <w:rPr>
          <w:sz w:val="22"/>
          <w:szCs w:val="22"/>
        </w:rPr>
        <w:t xml:space="preserve">Изпълнява се координирано с други дирекции и с компетентните задгранични представителства </w:t>
      </w:r>
    </w:p>
    <w:p w14:paraId="71461202" w14:textId="77777777" w:rsidR="00B04244" w:rsidRPr="00901447" w:rsidRDefault="00B04244" w:rsidP="00B04244">
      <w:pPr>
        <w:tabs>
          <w:tab w:val="left" w:pos="540"/>
        </w:tabs>
        <w:spacing w:before="60" w:after="60"/>
        <w:jc w:val="both"/>
        <w:rPr>
          <w:b/>
          <w:sz w:val="22"/>
          <w:szCs w:val="22"/>
        </w:rPr>
      </w:pPr>
    </w:p>
    <w:p w14:paraId="282DCB3E" w14:textId="77777777" w:rsidR="00B04244" w:rsidRPr="00901447" w:rsidRDefault="00B04244" w:rsidP="00B04244">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7FDACE61" w14:textId="77777777" w:rsidR="00B04244" w:rsidRPr="00E9768D" w:rsidRDefault="00B04244" w:rsidP="00B04244">
      <w:pPr>
        <w:numPr>
          <w:ilvl w:val="1"/>
          <w:numId w:val="1"/>
        </w:numPr>
        <w:tabs>
          <w:tab w:val="clear" w:pos="139"/>
          <w:tab w:val="left" w:pos="540"/>
          <w:tab w:val="num" w:pos="709"/>
        </w:tabs>
        <w:autoSpaceDE w:val="0"/>
        <w:autoSpaceDN w:val="0"/>
        <w:adjustRightInd w:val="0"/>
        <w:spacing w:before="120" w:after="60"/>
        <w:ind w:left="0"/>
        <w:jc w:val="both"/>
        <w:rPr>
          <w:bCs/>
          <w:sz w:val="22"/>
          <w:szCs w:val="22"/>
        </w:rPr>
      </w:pPr>
      <w:r w:rsidRPr="00E9768D">
        <w:rPr>
          <w:bCs/>
          <w:sz w:val="22"/>
          <w:szCs w:val="22"/>
        </w:rPr>
        <w:t>Утежняване на негативните ефекти, генерирани от войната в Украйна.</w:t>
      </w:r>
    </w:p>
    <w:p w14:paraId="082C5CAC" w14:textId="77777777" w:rsidR="00B04244" w:rsidRPr="00E9768D" w:rsidRDefault="00B04244" w:rsidP="00B04244">
      <w:pPr>
        <w:numPr>
          <w:ilvl w:val="1"/>
          <w:numId w:val="1"/>
        </w:numPr>
        <w:tabs>
          <w:tab w:val="clear" w:pos="139"/>
          <w:tab w:val="left" w:pos="540"/>
          <w:tab w:val="num" w:pos="709"/>
        </w:tabs>
        <w:autoSpaceDE w:val="0"/>
        <w:autoSpaceDN w:val="0"/>
        <w:adjustRightInd w:val="0"/>
        <w:spacing w:before="120" w:after="60"/>
        <w:ind w:left="0"/>
        <w:jc w:val="both"/>
        <w:rPr>
          <w:bCs/>
          <w:sz w:val="22"/>
          <w:szCs w:val="22"/>
        </w:rPr>
      </w:pPr>
      <w:r w:rsidRPr="00E9768D">
        <w:rPr>
          <w:bCs/>
          <w:sz w:val="22"/>
          <w:szCs w:val="22"/>
        </w:rPr>
        <w:t>Продължаване на пандемичната обстановка от COVID-19.</w:t>
      </w:r>
    </w:p>
    <w:p w14:paraId="28EBE8A9" w14:textId="77777777" w:rsidR="00B04244" w:rsidRPr="00E9768D" w:rsidRDefault="00B04244" w:rsidP="00B04244">
      <w:pPr>
        <w:numPr>
          <w:ilvl w:val="1"/>
          <w:numId w:val="1"/>
        </w:numPr>
        <w:tabs>
          <w:tab w:val="clear" w:pos="139"/>
          <w:tab w:val="left" w:pos="540"/>
          <w:tab w:val="num" w:pos="709"/>
        </w:tabs>
        <w:autoSpaceDE w:val="0"/>
        <w:autoSpaceDN w:val="0"/>
        <w:adjustRightInd w:val="0"/>
        <w:spacing w:before="120" w:after="60"/>
        <w:ind w:left="0"/>
        <w:jc w:val="both"/>
        <w:rPr>
          <w:bCs/>
          <w:sz w:val="22"/>
          <w:szCs w:val="22"/>
        </w:rPr>
      </w:pPr>
      <w:r w:rsidRPr="00E9768D">
        <w:rPr>
          <w:bCs/>
          <w:sz w:val="22"/>
          <w:szCs w:val="22"/>
        </w:rPr>
        <w:lastRenderedPageBreak/>
        <w:t>Липса на консенсус, политическа воля или заинтересованост сред държавите-членки на ЕС по отношение на дискусията и напредъка за постигане на договореност по конкретни въпроси и проблеми, разработвани по линия на съответните международни организации и за конкретни страни и региони</w:t>
      </w:r>
      <w:r w:rsidR="0070714F" w:rsidRPr="0070714F">
        <w:rPr>
          <w:bCs/>
          <w:sz w:val="22"/>
          <w:szCs w:val="22"/>
        </w:rPr>
        <w:t>.</w:t>
      </w:r>
    </w:p>
    <w:p w14:paraId="7D495B61" w14:textId="77777777" w:rsidR="00B04244" w:rsidRPr="00901447" w:rsidRDefault="00B04244" w:rsidP="00B04244">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02439D17" w14:textId="77777777" w:rsidR="00B04244" w:rsidRDefault="00B04244" w:rsidP="00B04244">
      <w:pPr>
        <w:tabs>
          <w:tab w:val="left" w:pos="540"/>
        </w:tabs>
        <w:spacing w:before="60" w:after="60"/>
        <w:jc w:val="both"/>
        <w:rPr>
          <w:spacing w:val="-4"/>
          <w:sz w:val="22"/>
          <w:szCs w:val="22"/>
        </w:rPr>
      </w:pPr>
      <w:r w:rsidRPr="00901447">
        <w:rPr>
          <w:spacing w:val="-4"/>
          <w:sz w:val="22"/>
          <w:szCs w:val="22"/>
        </w:rPr>
        <w:t>Отчетите за дейността на МВнР и задграничните представителства.</w:t>
      </w:r>
    </w:p>
    <w:p w14:paraId="76EE30C7" w14:textId="77777777" w:rsidR="00B04244" w:rsidRPr="00901447" w:rsidRDefault="00B04244" w:rsidP="00B04244">
      <w:pPr>
        <w:tabs>
          <w:tab w:val="left" w:pos="540"/>
        </w:tabs>
        <w:spacing w:before="60" w:after="60"/>
        <w:jc w:val="both"/>
        <w:rPr>
          <w:b/>
          <w:i/>
          <w:sz w:val="22"/>
          <w:szCs w:val="22"/>
        </w:rPr>
      </w:pPr>
    </w:p>
    <w:p w14:paraId="2AD22FB1" w14:textId="77777777" w:rsidR="00B04244" w:rsidRPr="00901447" w:rsidRDefault="00B04244" w:rsidP="00B04244">
      <w:pPr>
        <w:pStyle w:val="Heading1"/>
        <w:shd w:val="clear" w:color="auto" w:fill="CCFFCC"/>
        <w:tabs>
          <w:tab w:val="left" w:pos="540"/>
        </w:tabs>
        <w:spacing w:before="60" w:after="60"/>
        <w:ind w:firstLine="0"/>
        <w:rPr>
          <w:sz w:val="22"/>
          <w:szCs w:val="22"/>
        </w:rPr>
      </w:pPr>
      <w:bookmarkStart w:id="15" w:name="_Toc117250411"/>
      <w:r w:rsidRPr="00901447">
        <w:rPr>
          <w:caps w:val="0"/>
          <w:sz w:val="22"/>
          <w:szCs w:val="22"/>
        </w:rPr>
        <w:t xml:space="preserve">Програма </w:t>
      </w:r>
      <w:r w:rsidRPr="00901447">
        <w:rPr>
          <w:sz w:val="22"/>
          <w:szCs w:val="22"/>
        </w:rPr>
        <w:t>1100.01.03</w:t>
      </w:r>
      <w:r w:rsidRPr="00901447">
        <w:rPr>
          <w:caps w:val="0"/>
          <w:sz w:val="22"/>
          <w:szCs w:val="22"/>
        </w:rPr>
        <w:t xml:space="preserve"> „Многостранно сътрудничество и глобални политики“</w:t>
      </w:r>
      <w:bookmarkEnd w:id="15"/>
    </w:p>
    <w:p w14:paraId="5C7C6B59" w14:textId="77777777" w:rsidR="00B04244" w:rsidRPr="00901447" w:rsidRDefault="00B04244" w:rsidP="00B04244">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2C2F0B34" w14:textId="77777777" w:rsidR="00B04244" w:rsidRPr="00E9768D" w:rsidRDefault="00B04244" w:rsidP="00B04244">
      <w:pPr>
        <w:tabs>
          <w:tab w:val="left" w:pos="540"/>
        </w:tabs>
        <w:spacing w:before="60" w:after="60"/>
        <w:jc w:val="both"/>
        <w:rPr>
          <w:bCs/>
          <w:sz w:val="22"/>
          <w:szCs w:val="22"/>
        </w:rPr>
      </w:pPr>
      <w:r w:rsidRPr="00E9768D">
        <w:rPr>
          <w:bCs/>
          <w:sz w:val="22"/>
          <w:szCs w:val="22"/>
        </w:rPr>
        <w:t>През третото тримесечие на 2022 г. бе осъществявана проактивна, ефективна и последователна външна политика и дипломация в изпълнение на националните интереси и при отчитане поетите международни ангажименти на страната ни, по отношение на приоритетни за нас глобални и регионални аспекти на външната политика и международното сътрудничество.</w:t>
      </w:r>
    </w:p>
    <w:p w14:paraId="23CD8383" w14:textId="77777777" w:rsidR="00B04244" w:rsidRPr="00E9768D" w:rsidRDefault="00B04244" w:rsidP="00B04244">
      <w:pPr>
        <w:tabs>
          <w:tab w:val="left" w:pos="540"/>
        </w:tabs>
        <w:spacing w:before="60" w:after="60"/>
        <w:jc w:val="both"/>
        <w:rPr>
          <w:bCs/>
          <w:sz w:val="22"/>
          <w:szCs w:val="22"/>
        </w:rPr>
      </w:pPr>
      <w:r w:rsidRPr="00E9768D">
        <w:rPr>
          <w:bCs/>
          <w:sz w:val="22"/>
          <w:szCs w:val="22"/>
        </w:rPr>
        <w:t>Членството на България в Организацията за икономическо сътрудничество и развитие (ОИСР) остава сред главните приоритети във външнополитическия дневен ред на страната ни. Отбелязано бе началото на качествено нова фаза в отношенията на България с ОИСР, след като на 25.01.2022 г. към България бе отправена официална покана за започване на разговори за присъединяване. В този контекст бяха положени активни усилия за укрепване на междуведомствената координация за структурирана подготовка за ефективно провеждане на разговорите за членство. Паралелно с това продължи активното участие на България в дейността на работните органи на ОИСР и присъединяването към нови правни инструменти на Организацията.</w:t>
      </w:r>
    </w:p>
    <w:p w14:paraId="1E3B0638" w14:textId="77777777" w:rsidR="00B04244" w:rsidRPr="00E9768D" w:rsidRDefault="00B04244" w:rsidP="00B04244">
      <w:pPr>
        <w:pStyle w:val="NoSpacing"/>
        <w:rPr>
          <w:rFonts w:ascii="Times New Roman" w:eastAsia="Times New Roman" w:hAnsi="Times New Roman"/>
          <w:bCs/>
          <w:lang w:eastAsia="bg-BG"/>
        </w:rPr>
      </w:pPr>
      <w:r w:rsidRPr="00E9768D">
        <w:rPr>
          <w:rFonts w:ascii="Times New Roman" w:eastAsia="Times New Roman" w:hAnsi="Times New Roman"/>
          <w:bCs/>
          <w:lang w:eastAsia="bg-BG"/>
        </w:rPr>
        <w:t>Бе осъществена проактивна, ефективна и последователна дипломация при отчитане на националните интереси и поетите международни, вкл. съюзнически ангажименти, по отношение на приоритетни за Република България, ЕС, ООН и НАТО глобални и регионални аспекти на външната политика и международното сътрудничество, чрез съблюдаването на международното право.</w:t>
      </w:r>
    </w:p>
    <w:p w14:paraId="596A4CB6" w14:textId="77777777" w:rsidR="00B04244" w:rsidRPr="00E9768D" w:rsidRDefault="00B04244" w:rsidP="00B04244">
      <w:pPr>
        <w:pStyle w:val="NoSpacing"/>
        <w:rPr>
          <w:rFonts w:ascii="Times New Roman" w:eastAsia="Times New Roman" w:hAnsi="Times New Roman"/>
          <w:bCs/>
          <w:lang w:eastAsia="bg-BG"/>
        </w:rPr>
      </w:pPr>
      <w:r w:rsidRPr="00E9768D">
        <w:rPr>
          <w:rFonts w:ascii="Times New Roman" w:eastAsia="Times New Roman" w:hAnsi="Times New Roman"/>
          <w:bCs/>
          <w:lang w:eastAsia="bg-BG"/>
        </w:rPr>
        <w:t>Правата и интересите на Република България са защитени в максимална възможна степен по делата пред Съда на ЕС и Общия съд на ЕС, в които правителството е страна или участва.</w:t>
      </w:r>
    </w:p>
    <w:p w14:paraId="5E0DCF10" w14:textId="77777777" w:rsidR="00B04244" w:rsidRDefault="00B04244" w:rsidP="00B04244">
      <w:pPr>
        <w:tabs>
          <w:tab w:val="left" w:pos="540"/>
        </w:tabs>
        <w:spacing w:before="60" w:after="60"/>
        <w:jc w:val="both"/>
        <w:rPr>
          <w:b/>
          <w:i/>
          <w:color w:val="0070C0"/>
          <w:sz w:val="22"/>
          <w:szCs w:val="22"/>
        </w:rPr>
      </w:pPr>
      <w:r w:rsidRPr="00901447">
        <w:rPr>
          <w:b/>
          <w:i/>
          <w:color w:val="0070C0"/>
          <w:sz w:val="22"/>
          <w:szCs w:val="22"/>
        </w:rPr>
        <w:t xml:space="preserve">Предоставяни по програмата продукти/услуги </w:t>
      </w:r>
    </w:p>
    <w:p w14:paraId="52CD76B2" w14:textId="77777777" w:rsidR="00B04244" w:rsidRPr="00B9371D" w:rsidRDefault="00B04244" w:rsidP="00B04244">
      <w:pPr>
        <w:pStyle w:val="ListParagraph"/>
        <w:tabs>
          <w:tab w:val="left" w:pos="540"/>
        </w:tabs>
        <w:spacing w:before="60" w:after="60"/>
        <w:ind w:left="0"/>
        <w:jc w:val="both"/>
        <w:rPr>
          <w:b/>
          <w:i/>
          <w:color w:val="0070C0"/>
          <w:sz w:val="22"/>
          <w:szCs w:val="22"/>
        </w:rPr>
      </w:pPr>
      <w:r w:rsidRPr="00B9371D">
        <w:rPr>
          <w:b/>
          <w:i/>
          <w:color w:val="0070C0"/>
          <w:sz w:val="22"/>
          <w:szCs w:val="22"/>
        </w:rPr>
        <w:t>Координация на участието на Република България в ООН и специализираните организации от системата на ООН</w:t>
      </w:r>
    </w:p>
    <w:p w14:paraId="2F4F7B5C" w14:textId="77777777" w:rsidR="00B04244" w:rsidRPr="00B9371D" w:rsidRDefault="00B04244" w:rsidP="00B04244">
      <w:pPr>
        <w:tabs>
          <w:tab w:val="left" w:pos="540"/>
        </w:tabs>
        <w:spacing w:before="60" w:after="60"/>
        <w:jc w:val="both"/>
        <w:rPr>
          <w:b/>
          <w:i/>
          <w:color w:val="943634"/>
          <w:sz w:val="22"/>
          <w:szCs w:val="22"/>
        </w:rPr>
      </w:pPr>
      <w:r w:rsidRPr="00B9371D">
        <w:rPr>
          <w:b/>
          <w:i/>
          <w:color w:val="833C0B" w:themeColor="accent2" w:themeShade="80"/>
          <w:sz w:val="22"/>
          <w:szCs w:val="22"/>
        </w:rPr>
        <w:t>Дейности за предоставяне на продукта/услугата. Резултати</w:t>
      </w:r>
      <w:r w:rsidRPr="00B9371D">
        <w:rPr>
          <w:b/>
          <w:i/>
          <w:color w:val="943634"/>
          <w:sz w:val="22"/>
          <w:szCs w:val="22"/>
        </w:rPr>
        <w:t xml:space="preserve"> от предоставянето на продукта/услугата</w:t>
      </w:r>
    </w:p>
    <w:p w14:paraId="173C3318"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МВнР съдейства за защита на националните интереси при участието на Република България в работата на ООН и при изготвянето на общи позиции на ЕС по актуални въпроси от дневния ред на Световната организация чрез провеждане на двустранни и многостранни срещи, съвместно с българските постоянни представителства към ООН в Ню Йорк, Женева и Виена. </w:t>
      </w:r>
    </w:p>
    <w:p w14:paraId="7B80DBCF" w14:textId="77777777" w:rsidR="00B04244" w:rsidRPr="00E9768D" w:rsidRDefault="00B04244" w:rsidP="00B04244">
      <w:pPr>
        <w:pStyle w:val="NoSpacing"/>
        <w:jc w:val="both"/>
        <w:rPr>
          <w:rFonts w:ascii="Times New Roman" w:hAnsi="Times New Roman"/>
        </w:rPr>
      </w:pPr>
      <w:r w:rsidRPr="00E9768D">
        <w:rPr>
          <w:rFonts w:ascii="Times New Roman" w:hAnsi="Times New Roman"/>
          <w:b/>
        </w:rPr>
        <w:t xml:space="preserve">Подготовка за участие на българската делегация </w:t>
      </w:r>
      <w:r w:rsidRPr="00E9768D">
        <w:rPr>
          <w:rFonts w:ascii="Times New Roman" w:hAnsi="Times New Roman"/>
          <w:b/>
          <w:noProof/>
        </w:rPr>
        <w:t>в</w:t>
      </w:r>
      <w:r w:rsidRPr="00E9768D">
        <w:rPr>
          <w:rFonts w:ascii="Times New Roman" w:hAnsi="Times New Roman"/>
          <w:noProof/>
        </w:rPr>
        <w:t xml:space="preserve"> </w:t>
      </w:r>
      <w:r w:rsidRPr="00E9768D">
        <w:rPr>
          <w:rFonts w:ascii="Times New Roman" w:hAnsi="Times New Roman"/>
          <w:b/>
          <w:noProof/>
        </w:rPr>
        <w:t>Общия дебат на 77-ата сесия на ОС на ООН в Ню Йорк (20-26 септември т.г.)</w:t>
      </w:r>
    </w:p>
    <w:p w14:paraId="197D87F7" w14:textId="77777777" w:rsidR="00B04244" w:rsidRPr="00E9768D" w:rsidRDefault="00B04244" w:rsidP="00B04244">
      <w:pPr>
        <w:pStyle w:val="NoSpacing"/>
        <w:jc w:val="both"/>
        <w:rPr>
          <w:rFonts w:ascii="Times New Roman" w:hAnsi="Times New Roman"/>
        </w:rPr>
      </w:pPr>
      <w:r w:rsidRPr="00E9768D">
        <w:rPr>
          <w:rFonts w:ascii="Times New Roman" w:hAnsi="Times New Roman"/>
          <w:noProof/>
        </w:rPr>
        <w:t xml:space="preserve">В рамките на отчетния период бяха подготвени материалите (доклад до МС, справки, опорни точки, изказвания и др.) за успешното участие на българската делегация в </w:t>
      </w:r>
      <w:r w:rsidRPr="00E9768D">
        <w:rPr>
          <w:rFonts w:ascii="Times New Roman" w:hAnsi="Times New Roman"/>
          <w:b/>
          <w:noProof/>
        </w:rPr>
        <w:t>Общия дебат на 77-ата сесия на ОС на ООН в Ню Йорк (20-26 септември т.г.)</w:t>
      </w:r>
      <w:r w:rsidRPr="00E9768D">
        <w:rPr>
          <w:rFonts w:ascii="Times New Roman" w:hAnsi="Times New Roman"/>
          <w:noProof/>
        </w:rPr>
        <w:t xml:space="preserve">. </w:t>
      </w:r>
      <w:r w:rsidRPr="00E9768D">
        <w:rPr>
          <w:rFonts w:ascii="Times New Roman" w:hAnsi="Times New Roman"/>
        </w:rPr>
        <w:t xml:space="preserve">Ръководител на българската делегация бе министърът на външните работи Николай Милков, който участва с национално изказване на 24 септември т.г. Темата на Общия </w:t>
      </w:r>
      <w:r w:rsidRPr="00E9768D">
        <w:rPr>
          <w:rFonts w:ascii="Times New Roman" w:hAnsi="Times New Roman"/>
        </w:rPr>
        <w:lastRenderedPageBreak/>
        <w:t xml:space="preserve">дебат бе: </w:t>
      </w:r>
      <w:r w:rsidRPr="00E9768D">
        <w:rPr>
          <w:rFonts w:ascii="Times New Roman" w:hAnsi="Times New Roman"/>
          <w:b/>
        </w:rPr>
        <w:t>„</w:t>
      </w:r>
      <w:r w:rsidRPr="00E9768D">
        <w:rPr>
          <w:rFonts w:ascii="Times New Roman" w:hAnsi="Times New Roman"/>
          <w:i/>
        </w:rPr>
        <w:t>Водоразделен момент: трансформативни решения на взаимообвързани предизвикателства</w:t>
      </w:r>
      <w:r w:rsidRPr="00E9768D">
        <w:rPr>
          <w:rFonts w:ascii="Times New Roman" w:hAnsi="Times New Roman"/>
        </w:rPr>
        <w:t>“.</w:t>
      </w:r>
    </w:p>
    <w:p w14:paraId="7FD5DAA1" w14:textId="77777777" w:rsidR="00B04244" w:rsidRPr="00E9768D" w:rsidRDefault="00B04244" w:rsidP="00B04244">
      <w:pPr>
        <w:pStyle w:val="NoSpacing"/>
        <w:jc w:val="both"/>
        <w:rPr>
          <w:rFonts w:ascii="Times New Roman" w:hAnsi="Times New Roman"/>
          <w:lang w:val="en-US"/>
        </w:rPr>
      </w:pPr>
      <w:r w:rsidRPr="00E9768D">
        <w:rPr>
          <w:rStyle w:val="Strong"/>
          <w:rFonts w:ascii="Times New Roman" w:eastAsia="SimSun" w:hAnsi="Times New Roman"/>
          <w:b w:val="0"/>
        </w:rPr>
        <w:t>В своето изказване</w:t>
      </w:r>
      <w:r w:rsidRPr="00E9768D">
        <w:rPr>
          <w:rStyle w:val="Strong"/>
          <w:rFonts w:ascii="Times New Roman" w:eastAsia="SimSun" w:hAnsi="Times New Roman"/>
        </w:rPr>
        <w:t xml:space="preserve"> Николай Милков</w:t>
      </w:r>
      <w:r w:rsidRPr="00E9768D">
        <w:rPr>
          <w:rFonts w:ascii="Times New Roman" w:hAnsi="Times New Roman"/>
        </w:rPr>
        <w:t xml:space="preserve"> заяви, че незаконната военна агресия в Украйна подкопава глобалната сигурност и излага на опасност международния правов ред. Той определи като най-голям риск пред сигурността в момента войната в Украйна, която нарушава основните международни правила и Устава на ООН. Изрази </w:t>
      </w:r>
      <w:r w:rsidRPr="00E9768D">
        <w:rPr>
          <w:rStyle w:val="Strong"/>
          <w:rFonts w:ascii="Times New Roman" w:eastAsia="SimSun" w:hAnsi="Times New Roman"/>
        </w:rPr>
        <w:t>сериозното безпокойство на страната ни от настоящата ескалация на конфликта</w:t>
      </w:r>
      <w:r w:rsidRPr="00E9768D">
        <w:rPr>
          <w:rFonts w:ascii="Times New Roman" w:hAnsi="Times New Roman"/>
        </w:rPr>
        <w:t xml:space="preserve"> и от частичната мобилизация, обявена в Руската федерация. България </w:t>
      </w:r>
      <w:r w:rsidRPr="00E9768D">
        <w:rPr>
          <w:rFonts w:ascii="Times New Roman" w:hAnsi="Times New Roman"/>
          <w:b/>
        </w:rPr>
        <w:t>осъди</w:t>
      </w:r>
      <w:r w:rsidRPr="00E9768D">
        <w:rPr>
          <w:rFonts w:ascii="Times New Roman" w:hAnsi="Times New Roman"/>
        </w:rPr>
        <w:t xml:space="preserve"> </w:t>
      </w:r>
      <w:r w:rsidRPr="00E9768D">
        <w:rPr>
          <w:rStyle w:val="Strong"/>
          <w:rFonts w:ascii="Times New Roman" w:eastAsia="SimSun" w:hAnsi="Times New Roman"/>
        </w:rPr>
        <w:t>референдумите</w:t>
      </w:r>
      <w:r w:rsidRPr="00E9768D">
        <w:rPr>
          <w:rFonts w:ascii="Times New Roman" w:hAnsi="Times New Roman"/>
        </w:rPr>
        <w:t xml:space="preserve">, провеждани в окупираните украински територии. Беше поставен акцент върху енергийната и хранителната криза, изменението на климата, все още съществуващите последици след пандемията от COVID-19. Като много важни теми бяха определени също справянето с хуманитарната и продоволствената криза в Африка и диалогът и сътрудничеството със страните от Индийско-тихоокеанския регион. </w:t>
      </w:r>
    </w:p>
    <w:p w14:paraId="4A3152C4"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Най-важните приоритети за България по време на сесията бяха: </w:t>
      </w:r>
      <w:r w:rsidRPr="00E9768D">
        <w:rPr>
          <w:rFonts w:ascii="Times New Roman" w:hAnsi="Times New Roman"/>
          <w:i/>
        </w:rPr>
        <w:t xml:space="preserve">войната в Украйна и предизвиканата от нея тройна криза (финансово-икономическа, енергийна и продоволствена); Дневен ред за устойчиво развитие 2030; изменение на климата; </w:t>
      </w:r>
      <w:r w:rsidRPr="00E9768D">
        <w:rPr>
          <w:rFonts w:ascii="Times New Roman" w:hAnsi="Times New Roman"/>
          <w:i/>
          <w:lang w:val="en-US"/>
        </w:rPr>
        <w:t>COVID</w:t>
      </w:r>
      <w:r w:rsidRPr="00E9768D">
        <w:rPr>
          <w:rFonts w:ascii="Times New Roman" w:hAnsi="Times New Roman"/>
          <w:i/>
        </w:rPr>
        <w:t>-19 и преодоляването на последиците от пандемията</w:t>
      </w:r>
      <w:r w:rsidRPr="00E9768D">
        <w:rPr>
          <w:rFonts w:ascii="Times New Roman" w:hAnsi="Times New Roman"/>
        </w:rPr>
        <w:t xml:space="preserve">. </w:t>
      </w:r>
    </w:p>
    <w:p w14:paraId="614101D7"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В деня преди откриването на Общия дебат на 19 септември т.г. бе свикана </w:t>
      </w:r>
      <w:r w:rsidRPr="00E9768D">
        <w:rPr>
          <w:rFonts w:ascii="Times New Roman" w:hAnsi="Times New Roman"/>
          <w:b/>
        </w:rPr>
        <w:t>Среща на високо равнище по трансформиране на образованието</w:t>
      </w:r>
      <w:r w:rsidRPr="00E9768D">
        <w:rPr>
          <w:rFonts w:ascii="Times New Roman" w:hAnsi="Times New Roman"/>
        </w:rPr>
        <w:t xml:space="preserve">, в която взе участие министърът на външните работи на България. България участва в Съмита с предварително записано видео-обръщение на Президента на България г-н Румен Радев, който потвърди постоянния ангажимент на България за по-добро, качествено и достъпно образование. На същата дата се проведоха следните срещи с участието на външния министър: </w:t>
      </w:r>
      <w:r w:rsidRPr="00E9768D">
        <w:rPr>
          <w:rFonts w:ascii="Times New Roman" w:hAnsi="Times New Roman"/>
          <w:b/>
        </w:rPr>
        <w:t>Момент, посветен на изпълнението на Целите за устойчиво развитие, Неформална среща на министрите на външните работи на ДЧ на ЕС и Срещи с представители на американски еврейски организации</w:t>
      </w:r>
      <w:r w:rsidRPr="00E9768D">
        <w:rPr>
          <w:rFonts w:ascii="Times New Roman" w:hAnsi="Times New Roman"/>
        </w:rPr>
        <w:t xml:space="preserve">. Във фокуса на дискусията на </w:t>
      </w:r>
      <w:r w:rsidRPr="00E9768D">
        <w:rPr>
          <w:rFonts w:ascii="Times New Roman" w:hAnsi="Times New Roman"/>
          <w:b/>
        </w:rPr>
        <w:t>Срещата, посветена на Целите за устойчиво развитие</w:t>
      </w:r>
      <w:r w:rsidRPr="00E9768D">
        <w:rPr>
          <w:rFonts w:ascii="Times New Roman" w:hAnsi="Times New Roman"/>
        </w:rPr>
        <w:t xml:space="preserve">, бе безпрецедентната кризисна ситуация в световен мащаб, възникнала в резултат от войната в Украйна, пандемията от КОВИД-19, промените в климата, нарастващите заплахи за глобалната икономика и др. По време на </w:t>
      </w:r>
      <w:r w:rsidRPr="00E9768D">
        <w:rPr>
          <w:rFonts w:ascii="Times New Roman" w:hAnsi="Times New Roman"/>
          <w:b/>
        </w:rPr>
        <w:t>срещите с американските еврейски организации</w:t>
      </w:r>
      <w:r w:rsidRPr="00E9768D">
        <w:rPr>
          <w:rFonts w:ascii="Times New Roman" w:hAnsi="Times New Roman"/>
        </w:rPr>
        <w:t xml:space="preserve"> бяха обсъдени борбата срещу антисемитизма и отбелязването на предстоящата през 2023 г. 80-та годишнина от спасяването на българските евреи през Втората световна война, за която се предвижда Национален план за чествания. Теми на разговорите бяха също ситуацията в Украйна, енергийната криза и обстановката в Близкия изток. </w:t>
      </w:r>
    </w:p>
    <w:p w14:paraId="15F090BD" w14:textId="77777777" w:rsidR="00B04244" w:rsidRPr="00E9768D" w:rsidRDefault="00B04244" w:rsidP="00B04244">
      <w:pPr>
        <w:pStyle w:val="NoSpacing"/>
        <w:jc w:val="both"/>
        <w:rPr>
          <w:rFonts w:ascii="Times New Roman" w:hAnsi="Times New Roman"/>
          <w:bCs/>
          <w:shd w:val="clear" w:color="auto" w:fill="FFFFFF"/>
        </w:rPr>
      </w:pPr>
      <w:r w:rsidRPr="00E9768D">
        <w:rPr>
          <w:rFonts w:ascii="Times New Roman" w:hAnsi="Times New Roman"/>
          <w:bCs/>
          <w:shd w:val="clear" w:color="auto" w:fill="FFFFFF"/>
        </w:rPr>
        <w:t xml:space="preserve">На 20 септември т.г. в </w:t>
      </w:r>
      <w:r w:rsidRPr="00E9768D">
        <w:rPr>
          <w:rFonts w:ascii="Times New Roman" w:hAnsi="Times New Roman"/>
          <w:b/>
          <w:bCs/>
          <w:shd w:val="clear" w:color="auto" w:fill="FFFFFF"/>
        </w:rPr>
        <w:t>откриването на Общия дебат на 77-та сесия на ОС на ООН</w:t>
      </w:r>
      <w:r w:rsidRPr="00E9768D">
        <w:rPr>
          <w:rFonts w:ascii="Times New Roman" w:hAnsi="Times New Roman"/>
          <w:bCs/>
          <w:shd w:val="clear" w:color="auto" w:fill="FFFFFF"/>
        </w:rPr>
        <w:t xml:space="preserve"> участва министър Милков. </w:t>
      </w:r>
      <w:r w:rsidRPr="00E9768D">
        <w:rPr>
          <w:rFonts w:ascii="Times New Roman" w:hAnsi="Times New Roman"/>
        </w:rPr>
        <w:t>Сесията бе открита от ГС на ООН Антонио Гутереш, чието приветствие бе с акцент върху войната в Украйна, глобалната енергийна криза, ядрената сигурност, климатичните промени и ред други глобални и регионални проблеми.</w:t>
      </w:r>
      <w:r w:rsidRPr="00E9768D">
        <w:rPr>
          <w:rFonts w:ascii="Times New Roman" w:hAnsi="Times New Roman"/>
          <w:bCs/>
          <w:shd w:val="clear" w:color="auto" w:fill="FFFFFF"/>
        </w:rPr>
        <w:t xml:space="preserve"> Външният министър </w:t>
      </w:r>
      <w:r w:rsidRPr="00E9768D">
        <w:rPr>
          <w:rFonts w:ascii="Times New Roman" w:hAnsi="Times New Roman"/>
        </w:rPr>
        <w:t xml:space="preserve">участва и в </w:t>
      </w:r>
      <w:r w:rsidRPr="00E9768D">
        <w:rPr>
          <w:rFonts w:ascii="Times New Roman" w:hAnsi="Times New Roman"/>
          <w:b/>
        </w:rPr>
        <w:t>среща на министрите на външните работи на страните от формат „Б9“</w:t>
      </w:r>
      <w:r w:rsidRPr="00E9768D">
        <w:rPr>
          <w:rFonts w:ascii="Times New Roman" w:hAnsi="Times New Roman"/>
        </w:rPr>
        <w:t xml:space="preserve"> (девет държави-членки на НАТО: България, Естония, Латвия, Литва, Полша, Румъния, Словакия, Унгария и Чехия), домакинствана от САЩ. На нея бяха обсъдени глобалните заплахи пред евроатлантическата сигурност, засилване на възпирането и отбраната на Алианса в отговор на руската военна агресия срещу Украйна, задълбочаването на трансатлантическия диалог и нарастващите предизвикателства от Китай. </w:t>
      </w:r>
    </w:p>
    <w:p w14:paraId="48ED7142" w14:textId="77777777" w:rsidR="00B04244" w:rsidRPr="00E9768D" w:rsidRDefault="00B04244" w:rsidP="00B04244">
      <w:pPr>
        <w:pStyle w:val="NoSpacing"/>
        <w:jc w:val="both"/>
        <w:rPr>
          <w:rFonts w:ascii="Times New Roman" w:eastAsia="Times New Roman" w:hAnsi="Times New Roman"/>
        </w:rPr>
      </w:pPr>
      <w:r w:rsidRPr="00E9768D">
        <w:rPr>
          <w:rFonts w:ascii="Times New Roman" w:hAnsi="Times New Roman"/>
          <w:bCs/>
        </w:rPr>
        <w:t xml:space="preserve">На 21 септември т.г. министър Милков взе участие в </w:t>
      </w:r>
      <w:r w:rsidRPr="00E9768D">
        <w:rPr>
          <w:rFonts w:ascii="Times New Roman" w:hAnsi="Times New Roman"/>
          <w:bCs/>
          <w:shd w:val="clear" w:color="auto" w:fill="FFFFFF"/>
        </w:rPr>
        <w:t xml:space="preserve">следните по-важни заседания: </w:t>
      </w:r>
      <w:r w:rsidRPr="00E9768D">
        <w:rPr>
          <w:rFonts w:ascii="Times New Roman" w:hAnsi="Times New Roman"/>
          <w:b/>
          <w:bCs/>
          <w:shd w:val="clear" w:color="auto" w:fill="FFFFFF"/>
        </w:rPr>
        <w:t>Среща с ГС на Централноевропейската инициатива Роберто Антонионе; Трансатлантическа вечеря на министрите на външните работи по случай 77-та сесия на ОС на ООН с домакин Антъни Блинкен, държавен секретар на САЩ</w:t>
      </w:r>
      <w:r w:rsidRPr="00E9768D">
        <w:rPr>
          <w:rFonts w:ascii="Times New Roman" w:hAnsi="Times New Roman"/>
          <w:bCs/>
          <w:shd w:val="clear" w:color="auto" w:fill="FFFFFF"/>
        </w:rPr>
        <w:t xml:space="preserve">.  </w:t>
      </w:r>
      <w:r w:rsidRPr="00E9768D">
        <w:rPr>
          <w:rFonts w:ascii="Times New Roman" w:eastAsia="Times New Roman" w:hAnsi="Times New Roman"/>
        </w:rPr>
        <w:t>По време на срещата с Роберто Антонионе бяха обсъдени приоритетите и съпътстващите съби</w:t>
      </w:r>
      <w:r w:rsidRPr="00E9768D">
        <w:rPr>
          <w:rFonts w:ascii="Times New Roman" w:eastAsia="Times New Roman" w:hAnsi="Times New Roman"/>
        </w:rPr>
        <w:lastRenderedPageBreak/>
        <w:t>тия по линия на Българското председателство на ЦЕИ. Николай Милков изказа благодарност към Роберто Антонионе за подкрепата, предоставяна от изпълнителния секретариат на екипа на Българското председателство за осъществяване на планирания календар.</w:t>
      </w:r>
    </w:p>
    <w:p w14:paraId="581EDF92"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На 21 септември т.г. се състоя </w:t>
      </w:r>
      <w:r w:rsidRPr="00E9768D">
        <w:rPr>
          <w:rFonts w:ascii="Times New Roman" w:hAnsi="Times New Roman"/>
          <w:b/>
        </w:rPr>
        <w:t>12-та министерска среща на Групата на приятелите на медиацията, чийто член е и България</w:t>
      </w:r>
      <w:r w:rsidRPr="00E9768D">
        <w:rPr>
          <w:rFonts w:ascii="Times New Roman" w:hAnsi="Times New Roman"/>
        </w:rPr>
        <w:t>, на тема: „</w:t>
      </w:r>
      <w:r w:rsidRPr="00E9768D">
        <w:rPr>
          <w:rFonts w:ascii="Times New Roman" w:hAnsi="Times New Roman"/>
          <w:b/>
        </w:rPr>
        <w:t>Избягване на хуманитарните кризи чрез медиация</w:t>
      </w:r>
      <w:r w:rsidRPr="00E9768D">
        <w:rPr>
          <w:rFonts w:ascii="Times New Roman" w:hAnsi="Times New Roman"/>
        </w:rPr>
        <w:t xml:space="preserve">“. </w:t>
      </w:r>
    </w:p>
    <w:p w14:paraId="3373C1C7" w14:textId="77777777" w:rsidR="00B04244" w:rsidRPr="00E9768D" w:rsidRDefault="00B04244" w:rsidP="00B04244">
      <w:pPr>
        <w:pStyle w:val="NoSpacing"/>
        <w:jc w:val="both"/>
        <w:rPr>
          <w:rFonts w:ascii="Times New Roman" w:eastAsia="Times New Roman" w:hAnsi="Times New Roman"/>
        </w:rPr>
      </w:pPr>
      <w:r w:rsidRPr="00E9768D">
        <w:rPr>
          <w:rFonts w:ascii="Times New Roman" w:eastAsia="Times New Roman" w:hAnsi="Times New Roman"/>
        </w:rPr>
        <w:t xml:space="preserve">Като изряден платец българската делегация участва в </w:t>
      </w:r>
      <w:r w:rsidRPr="00E9768D">
        <w:rPr>
          <w:rFonts w:ascii="Times New Roman" w:eastAsia="Times New Roman" w:hAnsi="Times New Roman"/>
          <w:b/>
        </w:rPr>
        <w:t>събитие на тема „Ангажимент към предвидими плащания“</w:t>
      </w:r>
      <w:r w:rsidRPr="00E9768D">
        <w:rPr>
          <w:rFonts w:ascii="Times New Roman" w:eastAsia="Times New Roman" w:hAnsi="Times New Roman"/>
        </w:rPr>
        <w:t>. Инициативата е лансирана в контекста на сериозните финансови затруднения, пред които е изправена ООН поради забавянията на голяма част от държавите членки при внасянето на задълженията им към бюджета на организацията.</w:t>
      </w:r>
    </w:p>
    <w:p w14:paraId="7ADDABAF" w14:textId="77777777" w:rsidR="00B04244" w:rsidRPr="00E9768D" w:rsidRDefault="00B04244" w:rsidP="00B04244">
      <w:pPr>
        <w:pStyle w:val="NoSpacing"/>
        <w:jc w:val="both"/>
        <w:rPr>
          <w:rFonts w:ascii="Times New Roman" w:hAnsi="Times New Roman"/>
          <w:bCs/>
        </w:rPr>
      </w:pPr>
      <w:r w:rsidRPr="00E9768D">
        <w:rPr>
          <w:rFonts w:ascii="Times New Roman" w:hAnsi="Times New Roman"/>
          <w:bCs/>
          <w:shd w:val="clear" w:color="auto" w:fill="FFFFFF"/>
        </w:rPr>
        <w:t xml:space="preserve">На 22 септември т.г. се проведоха следните по-важни заседания с участие на министър Милков: </w:t>
      </w:r>
      <w:r w:rsidRPr="00E9768D">
        <w:rPr>
          <w:rFonts w:ascii="Times New Roman" w:hAnsi="Times New Roman"/>
          <w:b/>
          <w:bCs/>
        </w:rPr>
        <w:t>Министерска среща на Съвета за сигурност, посветена на търсенето на отговорност за нарушенията на международното хуманитарно право в Украйна -</w:t>
      </w:r>
      <w:r w:rsidRPr="00E9768D">
        <w:rPr>
          <w:rFonts w:ascii="Times New Roman" w:eastAsia="Times New Roman" w:hAnsi="Times New Roman"/>
          <w:b/>
        </w:rPr>
        <w:t xml:space="preserve"> знаково събитие на френското председателство на СС на ООН</w:t>
      </w:r>
      <w:r w:rsidRPr="00E9768D">
        <w:rPr>
          <w:rFonts w:ascii="Times New Roman" w:hAnsi="Times New Roman"/>
          <w:b/>
          <w:bCs/>
        </w:rPr>
        <w:t>; Неформален обяд на министрите на външните работи от Централноевропейската инициатива в контекста на Българското председателство на ЦЕИ, с домакин министър Милков; Втора среща на високо ниво по информацията и демокрацията, организирана от Франция</w:t>
      </w:r>
      <w:r w:rsidRPr="00E9768D">
        <w:rPr>
          <w:rFonts w:ascii="Times New Roman" w:hAnsi="Times New Roman"/>
          <w:bCs/>
        </w:rPr>
        <w:t>.</w:t>
      </w:r>
    </w:p>
    <w:p w14:paraId="251041DA" w14:textId="77777777" w:rsidR="00B04244" w:rsidRPr="00E9768D" w:rsidRDefault="00B04244" w:rsidP="00B04244">
      <w:pPr>
        <w:pStyle w:val="NoSpacing"/>
        <w:jc w:val="both"/>
        <w:rPr>
          <w:rFonts w:ascii="Times New Roman" w:eastAsia="Times New Roman" w:hAnsi="Times New Roman"/>
        </w:rPr>
      </w:pPr>
      <w:r w:rsidRPr="00E9768D">
        <w:rPr>
          <w:rFonts w:ascii="Times New Roman" w:eastAsia="Times New Roman" w:hAnsi="Times New Roman"/>
        </w:rPr>
        <w:t xml:space="preserve">По време на </w:t>
      </w:r>
      <w:r w:rsidRPr="00E9768D">
        <w:rPr>
          <w:rFonts w:ascii="Times New Roman" w:eastAsia="Times New Roman" w:hAnsi="Times New Roman"/>
          <w:b/>
        </w:rPr>
        <w:t>Министерската среща на СС на ООН</w:t>
      </w:r>
      <w:r w:rsidRPr="00E9768D">
        <w:rPr>
          <w:rFonts w:ascii="Times New Roman" w:eastAsia="Times New Roman" w:hAnsi="Times New Roman"/>
        </w:rPr>
        <w:t xml:space="preserve"> бяха обсъдени последните развития от войната в Украйна, руските нарушения на международното хуманитарно право и необходимостта от наказание за виновните с оглед недопускане на подобни престъпления и насилие в бъдеще. В своето изказване по време на </w:t>
      </w:r>
      <w:r w:rsidRPr="00E9768D">
        <w:rPr>
          <w:rFonts w:ascii="Times New Roman" w:eastAsia="Times New Roman" w:hAnsi="Times New Roman"/>
          <w:b/>
        </w:rPr>
        <w:t>обяда на ЦЕИ</w:t>
      </w:r>
      <w:r w:rsidRPr="00E9768D">
        <w:rPr>
          <w:rFonts w:ascii="Times New Roman" w:eastAsia="Times New Roman" w:hAnsi="Times New Roman"/>
        </w:rPr>
        <w:t xml:space="preserve"> министър Милков открои важната роля на ЦЕИ в подкрепа на европейската интеграция на региона и за адекватна помощ при кризи. Като пример той посочи добре установения механизъм на ЦЕИ за многостранен диалог и за ефективно вземане на решения. </w:t>
      </w:r>
      <w:r w:rsidRPr="00E9768D">
        <w:rPr>
          <w:rFonts w:ascii="Times New Roman" w:eastAsia="Times New Roman" w:hAnsi="Times New Roman"/>
          <w:b/>
        </w:rPr>
        <w:t>Срещата на високо равнище по информация и демокрация</w:t>
      </w:r>
      <w:r w:rsidRPr="00E9768D">
        <w:rPr>
          <w:rFonts w:ascii="Times New Roman" w:eastAsia="Times New Roman" w:hAnsi="Times New Roman"/>
        </w:rPr>
        <w:t xml:space="preserve">, организирана по инициатива на Франция, бе с цел отпор срещу начините, по които дезинформацията подкопава устойчивостта на демократичните общества, и набелязване на инструменти за гарантиране на свободата на медиите. </w:t>
      </w:r>
    </w:p>
    <w:p w14:paraId="7BBB039C" w14:textId="77777777" w:rsidR="00B04244" w:rsidRPr="00E9768D" w:rsidRDefault="00B04244" w:rsidP="00B04244">
      <w:pPr>
        <w:pStyle w:val="NoSpacing"/>
        <w:jc w:val="both"/>
        <w:rPr>
          <w:rFonts w:ascii="Times New Roman" w:eastAsia="Times New Roman" w:hAnsi="Times New Roman"/>
        </w:rPr>
      </w:pPr>
      <w:r w:rsidRPr="00E9768D">
        <w:rPr>
          <w:rFonts w:ascii="Times New Roman" w:eastAsia="Times New Roman" w:hAnsi="Times New Roman"/>
        </w:rPr>
        <w:t xml:space="preserve">България участва и в съпътстващо </w:t>
      </w:r>
      <w:r w:rsidRPr="00E9768D">
        <w:rPr>
          <w:rFonts w:ascii="Times New Roman" w:eastAsia="Times New Roman" w:hAnsi="Times New Roman"/>
          <w:b/>
        </w:rPr>
        <w:t>събитие на високо равнище под надслов</w:t>
      </w:r>
      <w:r w:rsidRPr="00E9768D">
        <w:rPr>
          <w:rFonts w:ascii="Times New Roman" w:eastAsia="Times New Roman" w:hAnsi="Times New Roman"/>
        </w:rPr>
        <w:t xml:space="preserve"> „</w:t>
      </w:r>
      <w:r w:rsidRPr="00E9768D">
        <w:rPr>
          <w:rFonts w:ascii="Times New Roman" w:eastAsia="Times New Roman" w:hAnsi="Times New Roman"/>
          <w:b/>
        </w:rPr>
        <w:t>Сътрудничество за отговорност в Украйна: следващи стъпки за колективни действия за правосъдие</w:t>
      </w:r>
      <w:r w:rsidRPr="00E9768D">
        <w:rPr>
          <w:rFonts w:ascii="Times New Roman" w:eastAsia="Times New Roman" w:hAnsi="Times New Roman"/>
        </w:rPr>
        <w:t xml:space="preserve">“, организирано от Дания, Германия, Нидерландия и Украйна, в качеството им на съпредседатели на групата “Приятели за отговорност след агресията срещу Украйна”. Отправен бе призив за подкрепа на проекта за резолюция на ОС на ООН, свързан с престъпленията на Русия в Украйна и създаването на компенсаторни механизми. </w:t>
      </w:r>
    </w:p>
    <w:p w14:paraId="50867972" w14:textId="77777777" w:rsidR="00B04244" w:rsidRPr="00E9768D" w:rsidRDefault="00B04244" w:rsidP="00B04244">
      <w:pPr>
        <w:pStyle w:val="NoSpacing"/>
        <w:jc w:val="both"/>
        <w:rPr>
          <w:rFonts w:ascii="Times New Roman" w:eastAsia="Times New Roman" w:hAnsi="Times New Roman"/>
        </w:rPr>
      </w:pPr>
      <w:r w:rsidRPr="00E9768D">
        <w:rPr>
          <w:rFonts w:ascii="Times New Roman" w:eastAsia="Times New Roman" w:hAnsi="Times New Roman"/>
        </w:rPr>
        <w:t xml:space="preserve">Членове на българската делегации взеха участие в </w:t>
      </w:r>
      <w:r w:rsidRPr="00E9768D">
        <w:rPr>
          <w:rFonts w:ascii="Times New Roman" w:eastAsia="Times New Roman" w:hAnsi="Times New Roman"/>
          <w:b/>
        </w:rPr>
        <w:t>Среща на високо равнище на Групата „Феминистка външна политика+“</w:t>
      </w:r>
      <w:r w:rsidRPr="00E9768D">
        <w:rPr>
          <w:rFonts w:ascii="Times New Roman" w:eastAsia="Times New Roman" w:hAnsi="Times New Roman"/>
        </w:rPr>
        <w:t xml:space="preserve">, съорганизирана от Чили, Германия и Швеция. Предмет на дискусията бяха правата на жените по света като инструмент за повишаване на благосъстоянието, демокрацията и мира. </w:t>
      </w:r>
    </w:p>
    <w:p w14:paraId="51EDFB55" w14:textId="77777777" w:rsidR="00B04244" w:rsidRPr="00E9768D" w:rsidRDefault="00B04244" w:rsidP="00B04244">
      <w:pPr>
        <w:pStyle w:val="NoSpacing"/>
        <w:jc w:val="both"/>
        <w:rPr>
          <w:rFonts w:ascii="Times New Roman" w:hAnsi="Times New Roman"/>
          <w:bCs/>
        </w:rPr>
      </w:pPr>
      <w:r w:rsidRPr="00E9768D">
        <w:rPr>
          <w:rFonts w:ascii="Times New Roman" w:hAnsi="Times New Roman"/>
          <w:bCs/>
          <w:shd w:val="clear" w:color="auto" w:fill="FFFFFF"/>
        </w:rPr>
        <w:t xml:space="preserve">На 23 септември т.г. министър Милков взе участие в </w:t>
      </w:r>
      <w:r w:rsidRPr="00E9768D">
        <w:rPr>
          <w:rFonts w:ascii="Times New Roman" w:hAnsi="Times New Roman"/>
          <w:b/>
          <w:bCs/>
          <w:shd w:val="clear" w:color="auto" w:fill="FFFFFF"/>
        </w:rPr>
        <w:t>Р</w:t>
      </w:r>
      <w:r w:rsidRPr="00E9768D">
        <w:rPr>
          <w:rFonts w:ascii="Times New Roman" w:hAnsi="Times New Roman"/>
          <w:b/>
          <w:bCs/>
        </w:rPr>
        <w:t>аботен обяд на Съвета за регионално сътрудничество (СРС) и черногорското председателство на Процеса за сътрудничество в Югоизточна Европа (ПСЮИЕ)</w:t>
      </w:r>
      <w:r w:rsidRPr="00E9768D">
        <w:rPr>
          <w:rFonts w:ascii="Times New Roman" w:hAnsi="Times New Roman"/>
          <w:bCs/>
        </w:rPr>
        <w:t xml:space="preserve">. </w:t>
      </w:r>
    </w:p>
    <w:p w14:paraId="31CFBB74" w14:textId="77777777" w:rsidR="00B04244" w:rsidRPr="00E9768D" w:rsidRDefault="00B04244" w:rsidP="00B04244">
      <w:pPr>
        <w:pStyle w:val="NoSpacing"/>
        <w:jc w:val="both"/>
        <w:rPr>
          <w:rFonts w:ascii="Times New Roman" w:hAnsi="Times New Roman"/>
          <w:b/>
          <w:bCs/>
        </w:rPr>
      </w:pPr>
      <w:r w:rsidRPr="00E9768D">
        <w:rPr>
          <w:rFonts w:ascii="Times New Roman" w:hAnsi="Times New Roman"/>
          <w:bCs/>
        </w:rPr>
        <w:t xml:space="preserve">Бяха проведени работни двустранни срещи на министър Милков с: </w:t>
      </w:r>
      <w:r w:rsidRPr="00E9768D">
        <w:rPr>
          <w:rFonts w:ascii="Times New Roman" w:hAnsi="Times New Roman"/>
          <w:b/>
        </w:rPr>
        <w:t>Карън Донфрийд, помощник държавен секретар на САЩ по Европа и Евразия</w:t>
      </w:r>
      <w:r w:rsidRPr="00E9768D">
        <w:rPr>
          <w:rFonts w:ascii="Times New Roman" w:hAnsi="Times New Roman"/>
          <w:b/>
          <w:bCs/>
        </w:rPr>
        <w:t>, с Джесика Люис, помощник държавен секретар на САЩ, с Турция, Унгария, Руанда, Алжир, Нигерия, Сингапур, Катар, Косово, Кувейт, Андора</w:t>
      </w:r>
      <w:r w:rsidRPr="00E9768D">
        <w:rPr>
          <w:rFonts w:ascii="Times New Roman" w:hAnsi="Times New Roman"/>
          <w:bCs/>
        </w:rPr>
        <w:t xml:space="preserve"> и други държави. </w:t>
      </w:r>
    </w:p>
    <w:p w14:paraId="0957273D" w14:textId="77777777" w:rsidR="00B04244" w:rsidRPr="00E9768D" w:rsidRDefault="00B04244" w:rsidP="00B04244">
      <w:pPr>
        <w:pStyle w:val="NoSpacing"/>
        <w:jc w:val="both"/>
        <w:rPr>
          <w:rFonts w:ascii="Times New Roman" w:hAnsi="Times New Roman"/>
          <w:b/>
        </w:rPr>
      </w:pPr>
      <w:r w:rsidRPr="00E9768D">
        <w:rPr>
          <w:rFonts w:ascii="Times New Roman" w:hAnsi="Times New Roman"/>
          <w:b/>
        </w:rPr>
        <w:lastRenderedPageBreak/>
        <w:t>Икономически и финансови въпроси. Програми, фондове, специализирани организации от системата на ООН</w:t>
      </w:r>
    </w:p>
    <w:p w14:paraId="6F88F752"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МВнР подготви и реализира </w:t>
      </w:r>
      <w:r w:rsidRPr="00E9768D">
        <w:rPr>
          <w:rFonts w:ascii="Times New Roman" w:hAnsi="Times New Roman"/>
          <w:b/>
        </w:rPr>
        <w:t>участието на България в Политическия форум на високо равнище по устойчиво развитие</w:t>
      </w:r>
      <w:r w:rsidRPr="00E9768D">
        <w:rPr>
          <w:rFonts w:ascii="Times New Roman" w:hAnsi="Times New Roman"/>
        </w:rPr>
        <w:t xml:space="preserve"> под егидата на Икономическия и социален съвет на ООН (ИКОСОС), 5-18 юли, Ню Йорк, и в </w:t>
      </w:r>
      <w:r w:rsidRPr="00E9768D">
        <w:rPr>
          <w:rFonts w:ascii="Times New Roman" w:hAnsi="Times New Roman"/>
          <w:bCs/>
        </w:rPr>
        <w:t>сегмента на високо равнище на ИКОСОС, 18 юли,</w:t>
      </w:r>
      <w:r w:rsidRPr="00E9768D">
        <w:rPr>
          <w:rFonts w:ascii="Times New Roman" w:hAnsi="Times New Roman"/>
        </w:rPr>
        <w:t xml:space="preserve"> като приетият текст на Министерската декларация от Политическия форум на високо равнище беше съгласуван с компетентните ведомства.</w:t>
      </w:r>
    </w:p>
    <w:p w14:paraId="7484EC69"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В качеството си на заместник-председател на Икономическия и социален съвет на ООН (ИКОСОС)  </w:t>
      </w:r>
      <w:r w:rsidRPr="00E9768D">
        <w:rPr>
          <w:rFonts w:ascii="Times New Roman" w:hAnsi="Times New Roman"/>
          <w:b/>
        </w:rPr>
        <w:t>постоянният представител на Република България към ООН в Ню Йорк</w:t>
      </w:r>
      <w:r w:rsidRPr="00E9768D">
        <w:rPr>
          <w:rFonts w:ascii="Times New Roman" w:hAnsi="Times New Roman"/>
        </w:rPr>
        <w:t xml:space="preserve"> </w:t>
      </w:r>
      <w:r w:rsidR="00C40D23">
        <w:rPr>
          <w:rFonts w:ascii="Times New Roman" w:hAnsi="Times New Roman"/>
          <w:b/>
        </w:rPr>
        <w:t>подпомогна</w:t>
      </w:r>
      <w:r w:rsidRPr="00E9768D">
        <w:rPr>
          <w:rFonts w:ascii="Times New Roman" w:hAnsi="Times New Roman"/>
          <w:b/>
        </w:rPr>
        <w:t xml:space="preserve"> неформалните консултации по прегледа на спомагателните органи към ИКОСОС и председателства Сегмента по управлението по време на ИКОСОС</w:t>
      </w:r>
      <w:r w:rsidRPr="00E9768D">
        <w:rPr>
          <w:rFonts w:ascii="Times New Roman" w:hAnsi="Times New Roman"/>
        </w:rPr>
        <w:t xml:space="preserve"> (8-9 юни и 21-22 юли 2022 г.).</w:t>
      </w:r>
    </w:p>
    <w:p w14:paraId="2A6E8071" w14:textId="77777777" w:rsidR="00B04244" w:rsidRPr="00E9768D" w:rsidRDefault="00B04244" w:rsidP="00B04244">
      <w:pPr>
        <w:pStyle w:val="NoSpacing"/>
        <w:jc w:val="both"/>
        <w:rPr>
          <w:rFonts w:ascii="Times New Roman" w:hAnsi="Times New Roman"/>
          <w:b/>
        </w:rPr>
      </w:pPr>
      <w:r w:rsidRPr="00E9768D">
        <w:rPr>
          <w:rFonts w:ascii="Times New Roman" w:hAnsi="Times New Roman"/>
          <w:b/>
        </w:rPr>
        <w:t>Постоянният представител на Република България към ООН посланик Лъчезара Стоева беше избрана за председател на Икономическия и социален съвет на ООН (ИКОСОС) за периода 25 юли 2022 - 26 юли 2023 г.</w:t>
      </w:r>
      <w:r w:rsidRPr="00E9768D">
        <w:rPr>
          <w:rFonts w:ascii="Times New Roman" w:hAnsi="Times New Roman"/>
        </w:rPr>
        <w:t>, по време на пленарно заседание на Съвета на 25 юли. В своето встъпително слово посланик Стоева представи приоритетите на своето председателство, а именно – ограничаване и справяне с въздействието на пандемията от C</w:t>
      </w:r>
      <w:r w:rsidRPr="00E9768D">
        <w:rPr>
          <w:rFonts w:ascii="Times New Roman" w:hAnsi="Times New Roman"/>
          <w:lang w:val="en-US"/>
        </w:rPr>
        <w:t>OVID-19</w:t>
      </w:r>
      <w:r w:rsidRPr="00E9768D">
        <w:rPr>
          <w:rFonts w:ascii="Times New Roman" w:hAnsi="Times New Roman"/>
        </w:rPr>
        <w:t xml:space="preserve"> върху изпълнението на Целите за устойчиво развитие; преодоляване на „голямото финансово разделение“; принос към подготовката на Срещата на върха през 2023 г., посветена на Целите за устойчиво развитие; укрепване работата на ООН за справяне с дълбоките хуманитарни предизвикателства; Докладът на генералния секретар на ООН „Нашият общ дневен ред“ –препоръките към ИКОСОС; повече участие в работата на ИКОСОС на младите хора, гражданското общество и всички заинтересовани страни; реформиране на работата на ИКОСОС и Политическия форум на високо равнище за устойчиво развитие. </w:t>
      </w:r>
      <w:r w:rsidRPr="00E9768D">
        <w:rPr>
          <w:rFonts w:ascii="Times New Roman" w:hAnsi="Times New Roman"/>
          <w:b/>
        </w:rPr>
        <w:t>България</w:t>
      </w:r>
      <w:r w:rsidRPr="00E9768D">
        <w:rPr>
          <w:rFonts w:ascii="Times New Roman" w:hAnsi="Times New Roman"/>
        </w:rPr>
        <w:t xml:space="preserve"> е била единадесет пъти член на ИКОСОС, но </w:t>
      </w:r>
      <w:r w:rsidRPr="00E9768D">
        <w:rPr>
          <w:rFonts w:ascii="Times New Roman" w:hAnsi="Times New Roman"/>
          <w:b/>
        </w:rPr>
        <w:t>за първи път ще председателства сесия на Съвета.</w:t>
      </w:r>
    </w:p>
    <w:p w14:paraId="6C42321C"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Осигурено беше участие на ниво постоянен представител във </w:t>
      </w:r>
      <w:r w:rsidRPr="00E9768D">
        <w:rPr>
          <w:rFonts w:ascii="Times New Roman" w:hAnsi="Times New Roman"/>
          <w:b/>
        </w:rPr>
        <w:t>втората редовна сесия на Изпълнителния съвет (ИС) на Програмата на ООН за развитие/Фонда на ООН за населението/Службата на ООН за проектни услуги (ПРООН/ФООНН/УНОПС)</w:t>
      </w:r>
      <w:r w:rsidRPr="00E9768D">
        <w:rPr>
          <w:rFonts w:ascii="Times New Roman" w:hAnsi="Times New Roman"/>
        </w:rPr>
        <w:t>, 29 август-1 септември 2022 г., Ню Йорк.</w:t>
      </w:r>
    </w:p>
    <w:p w14:paraId="42894BD1"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МВнР координира участието на българската делегация, водена от главния директор на Главна дирекция „Гражданска въздухоплавателна администрация“, в </w:t>
      </w:r>
      <w:r w:rsidRPr="00E9768D">
        <w:rPr>
          <w:rFonts w:ascii="Times New Roman" w:hAnsi="Times New Roman"/>
          <w:b/>
        </w:rPr>
        <w:t>41-вата сесия на Събранието на  Международната организация за гражданско въздухоплаване (ИКАО; ICAO)</w:t>
      </w:r>
      <w:r w:rsidRPr="00E9768D">
        <w:rPr>
          <w:rFonts w:ascii="Times New Roman" w:hAnsi="Times New Roman"/>
        </w:rPr>
        <w:t xml:space="preserve">, 27 септември – 7 октомври 2022 г., Монреал, Канада. </w:t>
      </w:r>
    </w:p>
    <w:p w14:paraId="282E5D48"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През отчетния период продължи подготовката за участието на българска делегация в </w:t>
      </w:r>
      <w:r w:rsidRPr="00E9768D">
        <w:rPr>
          <w:rFonts w:ascii="Times New Roman" w:hAnsi="Times New Roman"/>
          <w:b/>
        </w:rPr>
        <w:t>27-ата сесия на Конференцията на страните по Рамковата конвенция на ООН по изменение на климата (COP 27)</w:t>
      </w:r>
      <w:r w:rsidRPr="00E9768D">
        <w:rPr>
          <w:rFonts w:ascii="Times New Roman" w:hAnsi="Times New Roman"/>
        </w:rPr>
        <w:t xml:space="preserve">, която ще се проведе в Шарм Ел-Шейх, Египет, в периода 6 - 18 ноември 2022 г. COP 27 се определя като изключително значимо събитие, с големи очаквания за политически ангажименти на най-високо равнище. </w:t>
      </w:r>
    </w:p>
    <w:p w14:paraId="15BD4A28"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Беше осигурена подготовката и участието на България в срещи и </w:t>
      </w:r>
      <w:r w:rsidRPr="00E9768D">
        <w:rPr>
          <w:rFonts w:ascii="Times New Roman" w:hAnsi="Times New Roman"/>
          <w:b/>
        </w:rPr>
        <w:t>заседания от календара на Икономическата комисия за Европа на ООН (ИКЕ)</w:t>
      </w:r>
      <w:r w:rsidRPr="00E9768D">
        <w:rPr>
          <w:rFonts w:ascii="Times New Roman" w:hAnsi="Times New Roman"/>
        </w:rPr>
        <w:t xml:space="preserve"> в Женева, в т.ч. 31-вата сесия на Комисията за устойчива енергия на ИКЕ, заседание на РГ WP1 Road Safety, 76-ата сесия на РГ (WP29/GRBP) Working Party on Noise and Tyres на ИКЕ, 35-ата годишна сесия на Работната група на Икономическата комисия на ООН за Европа (ИКЕ на ООН) относно тенденциите в областта на транспорта и транспортната икономика.</w:t>
      </w:r>
    </w:p>
    <w:p w14:paraId="19D2A073"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МВнР координира подготовката за участие на българска делегация в </w:t>
      </w:r>
      <w:r w:rsidRPr="00E9768D">
        <w:rPr>
          <w:rFonts w:ascii="Times New Roman" w:hAnsi="Times New Roman"/>
          <w:b/>
        </w:rPr>
        <w:t>регионална конференция на ЮНИДО</w:t>
      </w:r>
      <w:r w:rsidRPr="00E9768D">
        <w:rPr>
          <w:rFonts w:ascii="Times New Roman" w:hAnsi="Times New Roman"/>
        </w:rPr>
        <w:t xml:space="preserve"> (UN Industrial Development Organization) “Reinforcing partnerships for development cooperation in the European region”, Виена, 6-7 октомври 2022 г.</w:t>
      </w:r>
    </w:p>
    <w:p w14:paraId="40620CEE" w14:textId="77777777" w:rsidR="00B04244" w:rsidRPr="00E9768D" w:rsidRDefault="00B04244" w:rsidP="00B04244">
      <w:pPr>
        <w:pStyle w:val="NoSpacing"/>
        <w:jc w:val="both"/>
        <w:rPr>
          <w:rFonts w:ascii="Times New Roman" w:hAnsi="Times New Roman"/>
          <w:b/>
        </w:rPr>
      </w:pPr>
      <w:r w:rsidRPr="00E9768D">
        <w:rPr>
          <w:rFonts w:ascii="Times New Roman" w:hAnsi="Times New Roman"/>
          <w:b/>
        </w:rPr>
        <w:t>Войната в Украйна</w:t>
      </w:r>
    </w:p>
    <w:p w14:paraId="0C96E64C" w14:textId="77777777" w:rsidR="00B04244" w:rsidRPr="00E9768D" w:rsidRDefault="00B04244" w:rsidP="00B04244">
      <w:pPr>
        <w:pStyle w:val="NoSpacing"/>
        <w:jc w:val="both"/>
        <w:rPr>
          <w:rFonts w:ascii="Times New Roman" w:hAnsi="Times New Roman"/>
          <w:b/>
        </w:rPr>
      </w:pPr>
      <w:r w:rsidRPr="00E9768D">
        <w:rPr>
          <w:rFonts w:ascii="Times New Roman" w:eastAsia="Times New Roman" w:hAnsi="Times New Roman"/>
        </w:rPr>
        <w:lastRenderedPageBreak/>
        <w:t xml:space="preserve">МВнР изпрати указания до ПП-Ню Йорк </w:t>
      </w:r>
      <w:r w:rsidRPr="00E9768D">
        <w:rPr>
          <w:rFonts w:ascii="Times New Roman" w:hAnsi="Times New Roman"/>
          <w:bdr w:val="none" w:sz="0" w:space="0" w:color="auto" w:frame="1"/>
        </w:rPr>
        <w:t xml:space="preserve">България </w:t>
      </w:r>
      <w:r w:rsidRPr="00E9768D">
        <w:rPr>
          <w:rFonts w:ascii="Times New Roman" w:hAnsi="Times New Roman"/>
        </w:rPr>
        <w:t>да подкрепи запазването на точката от дневния ред „</w:t>
      </w:r>
      <w:r w:rsidRPr="00E9768D">
        <w:rPr>
          <w:rFonts w:ascii="Times New Roman" w:hAnsi="Times New Roman"/>
          <w:i/>
        </w:rPr>
        <w:t>Ситуацията във временно окупираните територии на Украйна</w:t>
      </w:r>
      <w:r w:rsidRPr="00E9768D">
        <w:rPr>
          <w:rFonts w:ascii="Times New Roman" w:hAnsi="Times New Roman"/>
        </w:rPr>
        <w:t xml:space="preserve">“ и през 77-ата сесия на ОС на ООН. Освен това, страната ни също така подкрепи осигуряването на възможност за дистанционно участие на Президента на Украйна в рамките на Общия дебат на 77-ата сесия. </w:t>
      </w:r>
      <w:r w:rsidRPr="00E9768D">
        <w:rPr>
          <w:rFonts w:ascii="Times New Roman" w:hAnsi="Times New Roman"/>
          <w:b/>
          <w:i/>
        </w:rPr>
        <w:t>България</w:t>
      </w:r>
      <w:r w:rsidRPr="00E9768D">
        <w:rPr>
          <w:rFonts w:ascii="Times New Roman" w:hAnsi="Times New Roman"/>
        </w:rPr>
        <w:t xml:space="preserve"> и </w:t>
      </w:r>
      <w:r w:rsidRPr="00E9768D">
        <w:rPr>
          <w:rFonts w:ascii="Times New Roman" w:hAnsi="Times New Roman"/>
          <w:b/>
          <w:i/>
        </w:rPr>
        <w:t xml:space="preserve">ЕС </w:t>
      </w:r>
      <w:r w:rsidRPr="00E9768D">
        <w:rPr>
          <w:rFonts w:ascii="Times New Roman" w:hAnsi="Times New Roman"/>
        </w:rPr>
        <w:t>подкрепиха</w:t>
      </w:r>
      <w:r w:rsidRPr="00E9768D">
        <w:rPr>
          <w:rFonts w:ascii="Times New Roman" w:hAnsi="Times New Roman"/>
          <w:b/>
        </w:rPr>
        <w:t xml:space="preserve"> украински проект от 24 август т.г. на съвместно изявление по повод изминалите шест месеца от началото на пълномащабната руска инвазия в Украйна. </w:t>
      </w:r>
    </w:p>
    <w:p w14:paraId="140DB14D"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Компетентните дирекции на МВнР координираха </w:t>
      </w:r>
      <w:r w:rsidRPr="00E9768D">
        <w:rPr>
          <w:rFonts w:ascii="Times New Roman" w:hAnsi="Times New Roman"/>
          <w:b/>
        </w:rPr>
        <w:t xml:space="preserve">подкрепа на проекторезолюция на ОС на ООН в резултат на организирането от Русия на </w:t>
      </w:r>
      <w:r w:rsidRPr="00E9768D">
        <w:rPr>
          <w:rFonts w:ascii="Times New Roman" w:hAnsi="Times New Roman"/>
          <w:b/>
          <w:i/>
        </w:rPr>
        <w:t>т.нар. „референдуми“ в окупираните части на Херсонска, Запорожка, Донецка и Луганска области на Украйна</w:t>
      </w:r>
      <w:r w:rsidRPr="00E9768D">
        <w:rPr>
          <w:rFonts w:ascii="Times New Roman" w:hAnsi="Times New Roman"/>
          <w:i/>
        </w:rPr>
        <w:t xml:space="preserve"> </w:t>
      </w:r>
      <w:r w:rsidRPr="00E9768D">
        <w:rPr>
          <w:rFonts w:ascii="Times New Roman" w:hAnsi="Times New Roman"/>
        </w:rPr>
        <w:t>и в отговор на опита на Русия да анексира незаконно украински региони.</w:t>
      </w:r>
    </w:p>
    <w:p w14:paraId="6C579995"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Във връзка с продължаващата военна агресия на Русия в Украйна, се предприемат мерки за ограничаване на участието на страната-агресор в международните организации и органи на ООН, неоказване подкрепа на руски кандидатури и др. </w:t>
      </w:r>
    </w:p>
    <w:p w14:paraId="77ABD553" w14:textId="77777777" w:rsidR="00B04244" w:rsidRPr="00E9768D" w:rsidRDefault="00B04244" w:rsidP="00B04244">
      <w:pPr>
        <w:pStyle w:val="NoSpacing"/>
        <w:jc w:val="both"/>
        <w:rPr>
          <w:rFonts w:ascii="Times New Roman" w:hAnsi="Times New Roman"/>
          <w:b/>
        </w:rPr>
      </w:pPr>
      <w:r w:rsidRPr="00E9768D">
        <w:rPr>
          <w:rFonts w:ascii="Times New Roman" w:hAnsi="Times New Roman"/>
          <w:b/>
        </w:rPr>
        <w:t>Мир и сигурност</w:t>
      </w:r>
    </w:p>
    <w:p w14:paraId="1623B615" w14:textId="77777777" w:rsidR="00B04244" w:rsidRPr="00E9768D" w:rsidRDefault="00B04244" w:rsidP="00B04244">
      <w:pPr>
        <w:pStyle w:val="NoSpacing"/>
        <w:jc w:val="both"/>
        <w:rPr>
          <w:rFonts w:ascii="Times New Roman" w:hAnsi="Times New Roman"/>
          <w:noProof/>
        </w:rPr>
      </w:pPr>
      <w:r w:rsidRPr="00E9768D">
        <w:rPr>
          <w:rFonts w:ascii="Times New Roman" w:hAnsi="Times New Roman"/>
          <w:noProof/>
        </w:rPr>
        <w:t xml:space="preserve">МВнР продължи да търси възможности, в координация с МО, за подновяване на участието на български военни наблюдатели в мироопазващи операции на ООН, както и с МВР по въпроса за увеличаване на българското участие с полицейски служители в мисии и операции на ООН, което би допринесло за повишаване на авторитета на страната ни в международен план и на приноса ни към изграждането на стабилна международна среда за сигурност. През м. септември т.г. до ПП-Ню Йорк бяха изпратени </w:t>
      </w:r>
      <w:r w:rsidRPr="00E9768D">
        <w:rPr>
          <w:rFonts w:ascii="Times New Roman" w:hAnsi="Times New Roman"/>
          <w:u w:color="000000"/>
        </w:rPr>
        <w:t xml:space="preserve">документите на </w:t>
      </w:r>
      <w:r w:rsidRPr="00E9768D">
        <w:rPr>
          <w:rFonts w:ascii="Times New Roman" w:hAnsi="Times New Roman"/>
          <w:b/>
          <w:u w:color="000000"/>
        </w:rPr>
        <w:t>български кандидат за позиции в областта на сигурността на авиацията и полетите</w:t>
      </w:r>
      <w:r w:rsidRPr="00E9768D">
        <w:rPr>
          <w:rFonts w:ascii="Times New Roman" w:hAnsi="Times New Roman"/>
          <w:u w:color="000000"/>
        </w:rPr>
        <w:t xml:space="preserve"> (</w:t>
      </w:r>
      <w:r w:rsidRPr="00E9768D">
        <w:rPr>
          <w:rFonts w:ascii="Times New Roman" w:hAnsi="Times New Roman"/>
          <w:u w:color="000000"/>
          <w:lang w:val="en-US"/>
        </w:rPr>
        <w:t>TC</w:t>
      </w:r>
      <w:r w:rsidRPr="00E9768D">
        <w:rPr>
          <w:rFonts w:ascii="Times New Roman" w:hAnsi="Times New Roman"/>
          <w:u w:color="000000"/>
        </w:rPr>
        <w:t>/</w:t>
      </w:r>
      <w:r w:rsidRPr="00E9768D">
        <w:rPr>
          <w:rFonts w:ascii="Times New Roman" w:hAnsi="Times New Roman"/>
          <w:u w:color="000000"/>
          <w:lang w:val="en-US"/>
        </w:rPr>
        <w:t>Aviation</w:t>
      </w:r>
      <w:r w:rsidRPr="00E9768D">
        <w:rPr>
          <w:rFonts w:ascii="Times New Roman" w:hAnsi="Times New Roman"/>
          <w:u w:color="000000"/>
        </w:rPr>
        <w:t xml:space="preserve"> </w:t>
      </w:r>
      <w:r w:rsidRPr="00E9768D">
        <w:rPr>
          <w:rFonts w:ascii="Times New Roman" w:hAnsi="Times New Roman"/>
          <w:u w:color="000000"/>
          <w:lang w:val="en-US"/>
        </w:rPr>
        <w:t>Safety</w:t>
      </w:r>
      <w:r w:rsidRPr="00E9768D">
        <w:rPr>
          <w:rFonts w:ascii="Times New Roman" w:hAnsi="Times New Roman"/>
          <w:u w:color="000000"/>
        </w:rPr>
        <w:t xml:space="preserve"> </w:t>
      </w:r>
      <w:r w:rsidRPr="00E9768D">
        <w:rPr>
          <w:rFonts w:ascii="Times New Roman" w:hAnsi="Times New Roman"/>
          <w:u w:color="000000"/>
          <w:lang w:val="en-US"/>
        </w:rPr>
        <w:t>Management</w:t>
      </w:r>
      <w:r w:rsidRPr="00E9768D">
        <w:rPr>
          <w:rFonts w:ascii="Times New Roman" w:hAnsi="Times New Roman"/>
          <w:u w:color="000000"/>
        </w:rPr>
        <w:t>&amp;</w:t>
      </w:r>
      <w:r w:rsidRPr="00E9768D">
        <w:rPr>
          <w:rFonts w:ascii="Times New Roman" w:hAnsi="Times New Roman"/>
          <w:u w:color="000000"/>
          <w:lang w:val="en-US"/>
        </w:rPr>
        <w:t>Flight</w:t>
      </w:r>
      <w:r w:rsidRPr="00E9768D">
        <w:rPr>
          <w:rFonts w:ascii="Times New Roman" w:hAnsi="Times New Roman"/>
          <w:u w:color="000000"/>
        </w:rPr>
        <w:t xml:space="preserve"> </w:t>
      </w:r>
      <w:r w:rsidRPr="00E9768D">
        <w:rPr>
          <w:rFonts w:ascii="Times New Roman" w:hAnsi="Times New Roman"/>
          <w:u w:color="000000"/>
          <w:lang w:val="en-US"/>
        </w:rPr>
        <w:t>Safety</w:t>
      </w:r>
      <w:r w:rsidRPr="00E9768D">
        <w:rPr>
          <w:rFonts w:ascii="Times New Roman" w:hAnsi="Times New Roman"/>
          <w:u w:color="000000"/>
        </w:rPr>
        <w:t>/</w:t>
      </w:r>
      <w:r w:rsidRPr="00E9768D">
        <w:rPr>
          <w:rFonts w:ascii="Times New Roman" w:hAnsi="Times New Roman"/>
          <w:u w:color="000000"/>
          <w:lang w:val="en-US"/>
        </w:rPr>
        <w:t>Quality</w:t>
      </w:r>
      <w:r w:rsidRPr="00E9768D">
        <w:rPr>
          <w:rFonts w:ascii="Times New Roman" w:hAnsi="Times New Roman"/>
          <w:u w:color="000000"/>
        </w:rPr>
        <w:t xml:space="preserve"> </w:t>
      </w:r>
      <w:r w:rsidRPr="00E9768D">
        <w:rPr>
          <w:rFonts w:ascii="Times New Roman" w:hAnsi="Times New Roman"/>
          <w:u w:color="000000"/>
          <w:lang w:val="en-US"/>
        </w:rPr>
        <w:t>Assurance</w:t>
      </w:r>
      <w:r w:rsidRPr="00E9768D">
        <w:rPr>
          <w:rFonts w:ascii="Times New Roman" w:hAnsi="Times New Roman"/>
          <w:u w:color="000000"/>
        </w:rPr>
        <w:t xml:space="preserve">) </w:t>
      </w:r>
      <w:r w:rsidRPr="00E9768D">
        <w:rPr>
          <w:rFonts w:ascii="Times New Roman" w:hAnsi="Times New Roman"/>
          <w:b/>
          <w:u w:color="000000"/>
        </w:rPr>
        <w:t xml:space="preserve">в състава на Мисията на ООН в Южен Судан. </w:t>
      </w:r>
    </w:p>
    <w:p w14:paraId="730D10E1" w14:textId="77777777" w:rsidR="00B04244" w:rsidRPr="00E9768D" w:rsidRDefault="00B04244" w:rsidP="00B04244">
      <w:pPr>
        <w:pStyle w:val="NoSpacing"/>
        <w:jc w:val="both"/>
        <w:rPr>
          <w:rFonts w:ascii="Times New Roman" w:hAnsi="Times New Roman"/>
          <w:b/>
          <w:noProof/>
        </w:rPr>
      </w:pPr>
      <w:r w:rsidRPr="00E9768D">
        <w:rPr>
          <w:rFonts w:ascii="Times New Roman" w:hAnsi="Times New Roman"/>
          <w:noProof/>
        </w:rPr>
        <w:t xml:space="preserve">Представител на ведомството взе участие в </w:t>
      </w:r>
      <w:r w:rsidRPr="00E9768D">
        <w:rPr>
          <w:rFonts w:ascii="Times New Roman" w:hAnsi="Times New Roman"/>
          <w:b/>
          <w:noProof/>
        </w:rPr>
        <w:t xml:space="preserve">събитие, посветено на Международния ден на мира на 21 септември т.г. </w:t>
      </w:r>
    </w:p>
    <w:p w14:paraId="574D6BFE"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В периода на 77-ата сесия на ОС на ООН </w:t>
      </w:r>
      <w:r w:rsidRPr="00E9768D">
        <w:rPr>
          <w:rFonts w:ascii="Times New Roman" w:hAnsi="Times New Roman"/>
          <w:b/>
        </w:rPr>
        <w:t>България ще продължи да бъде член на Организационния комитет на Комисията на ООН за изграждане на мира</w:t>
      </w:r>
      <w:r w:rsidRPr="00E9768D">
        <w:rPr>
          <w:rFonts w:ascii="Times New Roman" w:hAnsi="Times New Roman"/>
        </w:rPr>
        <w:t xml:space="preserve"> и да работи за укрепване на взаимовръзката между концепцията за постигане на устойчивост на мира, концепцията за устойчиво развитие и защитата на правата на човека.  България участва активно в работата на този орган, като поставя акцент върху т. нар. свързваща и съвещателна роля на органа, участието на жените в процесите на мироизграждане и върху необходимостта от гарантиране на устойчиво, и адекватно финансиране на дейността на ООН по мироизграждането, включително чрез задължителни вноски.</w:t>
      </w:r>
    </w:p>
    <w:p w14:paraId="5034CA9C" w14:textId="77777777" w:rsidR="00B04244" w:rsidRPr="00E9768D" w:rsidRDefault="00B04244" w:rsidP="00B04244">
      <w:pPr>
        <w:pStyle w:val="NoSpacing"/>
        <w:jc w:val="both"/>
        <w:rPr>
          <w:rFonts w:ascii="Times New Roman" w:hAnsi="Times New Roman"/>
          <w:b/>
        </w:rPr>
      </w:pPr>
      <w:r w:rsidRPr="00E9768D">
        <w:rPr>
          <w:rFonts w:ascii="Times New Roman" w:hAnsi="Times New Roman"/>
          <w:b/>
        </w:rPr>
        <w:t>Противодействие на тероризма и пиратството</w:t>
      </w:r>
    </w:p>
    <w:p w14:paraId="144DACA0" w14:textId="77777777" w:rsidR="00B04244" w:rsidRPr="00E9768D" w:rsidRDefault="00B04244" w:rsidP="00B04244">
      <w:pPr>
        <w:pStyle w:val="NoSpacing"/>
        <w:jc w:val="both"/>
        <w:rPr>
          <w:rFonts w:ascii="Times New Roman" w:hAnsi="Times New Roman"/>
        </w:rPr>
      </w:pPr>
      <w:r w:rsidRPr="00E9768D">
        <w:rPr>
          <w:rFonts w:ascii="Times New Roman" w:hAnsi="Times New Roman"/>
        </w:rPr>
        <w:t>През изминалия период бяха осъществявани дейности, свързани с противодействието на международния тероризъм по външно-политическите аспекти и налагането на ограничения (санкции), касаещи престъпни организации като „ИДИЛ“ и „Ал-Кайда“, както и свързаните с тях лица и образувания.</w:t>
      </w:r>
      <w:r w:rsidRPr="00E9768D">
        <w:rPr>
          <w:rFonts w:ascii="Times New Roman" w:hAnsi="Times New Roman"/>
        </w:rPr>
        <w:br/>
        <w:t>Беше осъществявана координация на дейностите по участието на България във Военноморската операция на ЕС за борба с пиратството в крайбрежните води на Сомалия и Аденския залив (EUNAVFOR ATALANTA). Представители на дирекция „ООН и глобални въпроси“ участваха във вътрешно-ведомствената координация на проекта на Плана за изпълнение и препоръки на Комитета "Монивал" по линия на Съвета на Европа за замразяване финансирането на международния тероризъм.</w:t>
      </w:r>
    </w:p>
    <w:p w14:paraId="02E42376" w14:textId="77777777" w:rsidR="00B04244" w:rsidRPr="00E9768D" w:rsidRDefault="00B04244" w:rsidP="00B04244">
      <w:pPr>
        <w:pStyle w:val="NoSpacing"/>
        <w:jc w:val="both"/>
        <w:rPr>
          <w:rFonts w:ascii="Times New Roman" w:hAnsi="Times New Roman"/>
          <w:bCs/>
        </w:rPr>
      </w:pPr>
      <w:r w:rsidRPr="00E9768D">
        <w:rPr>
          <w:rFonts w:ascii="Times New Roman" w:hAnsi="Times New Roman"/>
          <w:bCs/>
        </w:rPr>
        <w:t xml:space="preserve">До ПП-Ню Йорк бяха изпратени бележките и коментарите на компетентните ведомства по проекта на </w:t>
      </w:r>
      <w:r w:rsidRPr="00E9768D">
        <w:rPr>
          <w:rFonts w:ascii="Times New Roman" w:hAnsi="Times New Roman"/>
          <w:b/>
          <w:bCs/>
        </w:rPr>
        <w:t>окончателен доклад</w:t>
      </w:r>
      <w:r w:rsidRPr="00E9768D">
        <w:rPr>
          <w:rFonts w:ascii="Times New Roman" w:hAnsi="Times New Roman"/>
          <w:b/>
        </w:rPr>
        <w:t xml:space="preserve"> от Изпълнителния директорат на Комитета за противодействие на тероризма на Съвета за сигурност на ООН (</w:t>
      </w:r>
      <w:r w:rsidRPr="00E9768D">
        <w:rPr>
          <w:rFonts w:ascii="Times New Roman" w:hAnsi="Times New Roman"/>
          <w:b/>
          <w:iCs/>
        </w:rPr>
        <w:t>CTED)</w:t>
      </w:r>
      <w:r w:rsidRPr="00E9768D">
        <w:rPr>
          <w:rFonts w:ascii="Times New Roman" w:hAnsi="Times New Roman"/>
          <w:iCs/>
        </w:rPr>
        <w:t>,</w:t>
      </w:r>
      <w:r w:rsidRPr="00E9768D">
        <w:rPr>
          <w:rFonts w:ascii="Times New Roman" w:hAnsi="Times New Roman"/>
          <w:bCs/>
        </w:rPr>
        <w:t xml:space="preserve"> съдържащ наблюденията, оценката и препоръките на Екипа, който посети България през пролетта на тази година. </w:t>
      </w:r>
    </w:p>
    <w:p w14:paraId="0531153A" w14:textId="77777777" w:rsidR="00B04244" w:rsidRPr="00E9768D" w:rsidRDefault="00B04244" w:rsidP="00B04244">
      <w:pPr>
        <w:pStyle w:val="NoSpacing"/>
        <w:jc w:val="both"/>
        <w:rPr>
          <w:rFonts w:ascii="Times New Roman" w:hAnsi="Times New Roman"/>
          <w:b/>
          <w:u w:color="000000"/>
        </w:rPr>
      </w:pPr>
      <w:r w:rsidRPr="00E9768D">
        <w:rPr>
          <w:rFonts w:ascii="Times New Roman" w:hAnsi="Times New Roman"/>
          <w:b/>
          <w:u w:color="000000"/>
        </w:rPr>
        <w:t>Близкоизточен мирен процес</w:t>
      </w:r>
    </w:p>
    <w:p w14:paraId="4707FDC1" w14:textId="77777777" w:rsidR="00B04244" w:rsidRPr="00E9768D" w:rsidRDefault="00B04244" w:rsidP="00B04244">
      <w:pPr>
        <w:pStyle w:val="NoSpacing"/>
        <w:jc w:val="both"/>
        <w:rPr>
          <w:rFonts w:ascii="Times New Roman" w:hAnsi="Times New Roman"/>
        </w:rPr>
      </w:pPr>
      <w:r w:rsidRPr="00E9768D">
        <w:rPr>
          <w:rFonts w:ascii="Times New Roman" w:hAnsi="Times New Roman"/>
        </w:rPr>
        <w:lastRenderedPageBreak/>
        <w:t>На 11 юли 2022 г. в МВнР по инициатива на израелската страна г-н Иво Мускуров, и.д. директор на дирекция „ООН и глобални въпроси“,</w:t>
      </w:r>
      <w:r w:rsidRPr="00E9768D">
        <w:rPr>
          <w:rFonts w:ascii="Times New Roman" w:hAnsi="Times New Roman"/>
          <w:b/>
          <w:i/>
        </w:rPr>
        <w:t xml:space="preserve"> </w:t>
      </w:r>
      <w:r w:rsidRPr="00E9768D">
        <w:rPr>
          <w:rFonts w:ascii="Times New Roman" w:hAnsi="Times New Roman"/>
        </w:rPr>
        <w:t xml:space="preserve">проведе среща с Наама Леви, заместник-ръководител на Посолството на Израел в София, във връзка с </w:t>
      </w:r>
      <w:r w:rsidRPr="00E9768D">
        <w:rPr>
          <w:rFonts w:ascii="Times New Roman" w:hAnsi="Times New Roman"/>
          <w:b/>
          <w:i/>
        </w:rPr>
        <w:t>резолюциите “Ситуация и подкрепа на палестинските жени“ и „Икономически и социални последици от израелската окупация върху условията на живот в ОПТ, вкл. Източен Йерусалим и арабското население в окупираните сирийски Голани“.</w:t>
      </w:r>
      <w:r w:rsidRPr="00E9768D">
        <w:rPr>
          <w:rFonts w:ascii="Times New Roman" w:hAnsi="Times New Roman"/>
        </w:rPr>
        <w:t xml:space="preserve"> Българската страна изпрати указания до ПП-Ню Йорк за подкрепа на двете палестински резолюции в ИКОСОС през м. юли т.г.: </w:t>
      </w:r>
      <w:r w:rsidRPr="00E9768D">
        <w:rPr>
          <w:rFonts w:ascii="Times New Roman" w:hAnsi="Times New Roman"/>
          <w:i/>
        </w:rPr>
        <w:t xml:space="preserve">“Икономически и социални последици от израелската окупация“ </w:t>
      </w:r>
      <w:r w:rsidRPr="00E9768D">
        <w:rPr>
          <w:rFonts w:ascii="Times New Roman" w:hAnsi="Times New Roman"/>
        </w:rPr>
        <w:t xml:space="preserve">и </w:t>
      </w:r>
      <w:r w:rsidRPr="00E9768D">
        <w:rPr>
          <w:rFonts w:ascii="Times New Roman" w:hAnsi="Times New Roman"/>
          <w:i/>
        </w:rPr>
        <w:t xml:space="preserve">“Ситуация и подкрепа на палестинските жени“. </w:t>
      </w:r>
      <w:r w:rsidRPr="00E9768D">
        <w:rPr>
          <w:rFonts w:ascii="Times New Roman" w:hAnsi="Times New Roman"/>
        </w:rPr>
        <w:t xml:space="preserve">България подкрепи проект на изказване на ЕС във връзка с </w:t>
      </w:r>
      <w:r w:rsidRPr="00E9768D">
        <w:rPr>
          <w:rFonts w:ascii="Times New Roman" w:hAnsi="Times New Roman"/>
          <w:b/>
        </w:rPr>
        <w:t>открит дебат на СС по Близкия Изток – БИМП и Сирия</w:t>
      </w:r>
      <w:r w:rsidRPr="00E9768D">
        <w:rPr>
          <w:rFonts w:ascii="Times New Roman" w:hAnsi="Times New Roman"/>
        </w:rPr>
        <w:t xml:space="preserve">, който се състоя на 26 юли 2022 г. </w:t>
      </w:r>
    </w:p>
    <w:p w14:paraId="189EC1FA" w14:textId="77777777" w:rsidR="00B04244" w:rsidRPr="00E9768D" w:rsidRDefault="00B04244" w:rsidP="00B04244">
      <w:pPr>
        <w:pStyle w:val="NoSpacing"/>
        <w:jc w:val="both"/>
        <w:rPr>
          <w:rFonts w:ascii="Times New Roman" w:hAnsi="Times New Roman"/>
          <w:b/>
          <w:u w:color="000000"/>
        </w:rPr>
      </w:pPr>
      <w:r w:rsidRPr="00E9768D">
        <w:rPr>
          <w:rFonts w:ascii="Times New Roman" w:hAnsi="Times New Roman"/>
          <w:b/>
          <w:u w:color="000000"/>
        </w:rPr>
        <w:t>Проведени срещи и участия в сесии на ООН</w:t>
      </w:r>
    </w:p>
    <w:p w14:paraId="1D845B74" w14:textId="77777777" w:rsidR="00B04244" w:rsidRPr="00E9768D" w:rsidRDefault="00B04244" w:rsidP="00B04244">
      <w:pPr>
        <w:pStyle w:val="NoSpacing"/>
        <w:jc w:val="both"/>
        <w:rPr>
          <w:rFonts w:ascii="Times New Roman" w:hAnsi="Times New Roman"/>
          <w:b/>
        </w:rPr>
      </w:pPr>
      <w:r w:rsidRPr="00E9768D">
        <w:rPr>
          <w:rFonts w:ascii="Times New Roman" w:hAnsi="Times New Roman"/>
        </w:rPr>
        <w:t xml:space="preserve">МВнР координира българското участие в </w:t>
      </w:r>
      <w:r w:rsidRPr="00E9768D">
        <w:rPr>
          <w:rFonts w:ascii="Times New Roman" w:hAnsi="Times New Roman"/>
          <w:b/>
        </w:rPr>
        <w:t>Третата</w:t>
      </w:r>
      <w:r w:rsidRPr="00E9768D">
        <w:rPr>
          <w:rFonts w:ascii="Times New Roman" w:hAnsi="Times New Roman"/>
        </w:rPr>
        <w:t xml:space="preserve"> </w:t>
      </w:r>
      <w:r w:rsidRPr="00E9768D">
        <w:rPr>
          <w:rFonts w:ascii="Times New Roman" w:hAnsi="Times New Roman"/>
          <w:b/>
        </w:rPr>
        <w:t>сесия на Ад-хок комитета за изработване на всеобхватна международна конвенция за борба с употребата на информационни и комуникационни технологии за престъпни цели /кибер-престъпления/</w:t>
      </w:r>
      <w:r w:rsidRPr="00E9768D">
        <w:rPr>
          <w:rFonts w:ascii="Times New Roman" w:hAnsi="Times New Roman"/>
        </w:rPr>
        <w:t xml:space="preserve"> (29 август-9 септември 2022 г., Ню Йорк), като се очаква разпространяването на консолидиран преговорен документ от Секретариата на Службата на ООН по наркотици и престъпност. На </w:t>
      </w:r>
      <w:r w:rsidRPr="00E9768D">
        <w:rPr>
          <w:rFonts w:ascii="Times New Roman" w:hAnsi="Times New Roman"/>
          <w:b/>
        </w:rPr>
        <w:t>29 септември т.г.</w:t>
      </w:r>
      <w:r w:rsidRPr="00E9768D">
        <w:rPr>
          <w:rFonts w:ascii="Times New Roman" w:hAnsi="Times New Roman"/>
        </w:rPr>
        <w:t xml:space="preserve"> в МВнР се проведе </w:t>
      </w:r>
      <w:r w:rsidRPr="00E9768D">
        <w:rPr>
          <w:rFonts w:ascii="Times New Roman" w:hAnsi="Times New Roman"/>
          <w:b/>
        </w:rPr>
        <w:t>работна среща с представители на ДАНС</w:t>
      </w:r>
      <w:r w:rsidRPr="00E9768D">
        <w:rPr>
          <w:rFonts w:ascii="Times New Roman" w:hAnsi="Times New Roman"/>
        </w:rPr>
        <w:t xml:space="preserve">, с цел брифиране за процеса, обсъждане на следващи стъпки и ангажименти и осъществяване на по-добра координация.  </w:t>
      </w:r>
    </w:p>
    <w:p w14:paraId="79B53D7D" w14:textId="77777777" w:rsidR="00B04244" w:rsidRPr="00E9768D" w:rsidRDefault="00B04244" w:rsidP="00B04244">
      <w:pPr>
        <w:pStyle w:val="NoSpacing"/>
        <w:jc w:val="both"/>
        <w:rPr>
          <w:rStyle w:val="q4iawc"/>
          <w:rFonts w:ascii="Times New Roman" w:hAnsi="Times New Roman"/>
          <w:i/>
        </w:rPr>
      </w:pPr>
      <w:r w:rsidRPr="00E9768D">
        <w:rPr>
          <w:rStyle w:val="jlqj4b"/>
          <w:rFonts w:ascii="Times New Roman" w:hAnsi="Times New Roman"/>
        </w:rPr>
        <w:t xml:space="preserve">На </w:t>
      </w:r>
      <w:r w:rsidRPr="00E9768D">
        <w:rPr>
          <w:rStyle w:val="jlqj4b"/>
          <w:rFonts w:ascii="Times New Roman" w:hAnsi="Times New Roman"/>
          <w:b/>
        </w:rPr>
        <w:t>9 септември т.г.</w:t>
      </w:r>
      <w:r w:rsidRPr="00E9768D">
        <w:rPr>
          <w:rStyle w:val="jlqj4b"/>
          <w:rFonts w:ascii="Times New Roman" w:hAnsi="Times New Roman"/>
        </w:rPr>
        <w:t xml:space="preserve"> представители на министерството взеха участие в </w:t>
      </w:r>
      <w:r w:rsidRPr="00E9768D">
        <w:rPr>
          <w:rStyle w:val="jlqj4b"/>
          <w:rFonts w:ascii="Times New Roman" w:hAnsi="Times New Roman"/>
          <w:b/>
        </w:rPr>
        <w:t xml:space="preserve">онлайн неформално директорско заседание на Работната група на </w:t>
      </w:r>
      <w:r w:rsidRPr="00E9768D">
        <w:rPr>
          <w:rFonts w:ascii="Times New Roman" w:hAnsi="Times New Roman"/>
          <w:b/>
        </w:rPr>
        <w:t>Съвета на ЕС по въпросите на ООН</w:t>
      </w:r>
      <w:r w:rsidRPr="00E9768D">
        <w:rPr>
          <w:rStyle w:val="jlqj4b"/>
          <w:rFonts w:ascii="Times New Roman" w:hAnsi="Times New Roman"/>
          <w:b/>
        </w:rPr>
        <w:t xml:space="preserve"> – CONUN</w:t>
      </w:r>
      <w:r w:rsidRPr="00E9768D">
        <w:rPr>
          <w:rStyle w:val="jlqj4b"/>
          <w:rFonts w:ascii="Times New Roman" w:hAnsi="Times New Roman"/>
        </w:rPr>
        <w:t xml:space="preserve">. </w:t>
      </w:r>
      <w:r w:rsidRPr="00E9768D">
        <w:rPr>
          <w:rFonts w:ascii="Times New Roman" w:hAnsi="Times New Roman"/>
        </w:rPr>
        <w:t xml:space="preserve">Бяха разгледани следните теми: </w:t>
      </w:r>
      <w:r w:rsidRPr="00E9768D">
        <w:rPr>
          <w:rStyle w:val="q4iawc"/>
          <w:rFonts w:ascii="Times New Roman" w:hAnsi="Times New Roman"/>
          <w:i/>
        </w:rPr>
        <w:t>седмица на високо равнище на 77-ата сесия на ОС на ООН: осигуряване на по-добра координация, съгласуваност и комуникация в ЕС; обществена комуникация; ключови послания на ЕС</w:t>
      </w:r>
      <w:r w:rsidRPr="00E9768D">
        <w:rPr>
          <w:rStyle w:val="HeaderChar"/>
          <w:rFonts w:eastAsia="Calibri"/>
          <w:i/>
          <w:sz w:val="22"/>
          <w:szCs w:val="22"/>
          <w:lang w:val="bg-BG"/>
        </w:rPr>
        <w:t xml:space="preserve"> и р</w:t>
      </w:r>
      <w:r w:rsidRPr="00E9768D">
        <w:rPr>
          <w:rStyle w:val="q4iawc"/>
          <w:rFonts w:ascii="Times New Roman" w:hAnsi="Times New Roman"/>
          <w:i/>
        </w:rPr>
        <w:t xml:space="preserve">егионални насоки за делегациите в рамките на 77-ата сесия на ОС на ООН по отношение на руската агресия срещу Украйна. </w:t>
      </w:r>
    </w:p>
    <w:p w14:paraId="3904E823" w14:textId="77777777" w:rsidR="00B04244" w:rsidRPr="00E9768D" w:rsidRDefault="00B04244" w:rsidP="00B04244">
      <w:pPr>
        <w:pStyle w:val="NoSpacing"/>
        <w:jc w:val="both"/>
        <w:rPr>
          <w:rFonts w:ascii="Times New Roman" w:hAnsi="Times New Roman"/>
          <w:b/>
          <w:bCs/>
        </w:rPr>
      </w:pPr>
      <w:r w:rsidRPr="00E9768D">
        <w:rPr>
          <w:rFonts w:ascii="Times New Roman" w:hAnsi="Times New Roman"/>
        </w:rPr>
        <w:t xml:space="preserve">На </w:t>
      </w:r>
      <w:r w:rsidRPr="00E9768D">
        <w:rPr>
          <w:rFonts w:ascii="Times New Roman" w:hAnsi="Times New Roman"/>
          <w:b/>
        </w:rPr>
        <w:t>16 септември 2022 г.</w:t>
      </w:r>
      <w:r w:rsidRPr="00E9768D">
        <w:rPr>
          <w:rFonts w:ascii="Times New Roman" w:hAnsi="Times New Roman"/>
        </w:rPr>
        <w:t xml:space="preserve">, в сградата на МВнР, по инициатива на китайската страна, бе проведена </w:t>
      </w:r>
      <w:r w:rsidRPr="00E9768D">
        <w:rPr>
          <w:rFonts w:ascii="Times New Roman" w:hAnsi="Times New Roman"/>
          <w:b/>
        </w:rPr>
        <w:t xml:space="preserve">среща с г-н Дун Сяодзюн, посланик на Китайската народна република в София, </w:t>
      </w:r>
      <w:r w:rsidRPr="00E9768D">
        <w:rPr>
          <w:rFonts w:ascii="Times New Roman" w:hAnsi="Times New Roman"/>
        </w:rPr>
        <w:t>във връзка с:</w:t>
      </w:r>
      <w:r w:rsidRPr="00E9768D">
        <w:rPr>
          <w:rFonts w:ascii="Times New Roman" w:hAnsi="Times New Roman"/>
          <w:b/>
        </w:rPr>
        <w:t xml:space="preserve"> коментарите от страна на Китай по </w:t>
      </w:r>
      <w:r w:rsidRPr="00E9768D">
        <w:rPr>
          <w:rFonts w:ascii="Times New Roman" w:hAnsi="Times New Roman"/>
          <w:b/>
          <w:bCs/>
        </w:rPr>
        <w:t>Доклада на ВКПЧ относно правата на човека в Синдзян, публикуван на 31 август 2022 г.; принципа за Един Китай; Инициативата за глобално развитие.</w:t>
      </w:r>
    </w:p>
    <w:p w14:paraId="0C4A46C8" w14:textId="77777777" w:rsidR="00B04244" w:rsidRPr="00E9768D" w:rsidRDefault="00B04244" w:rsidP="00B04244">
      <w:pPr>
        <w:pStyle w:val="NoSpacing"/>
        <w:jc w:val="both"/>
        <w:rPr>
          <w:rFonts w:ascii="Times New Roman" w:hAnsi="Times New Roman"/>
          <w:b/>
          <w:bCs/>
        </w:rPr>
      </w:pPr>
      <w:r w:rsidRPr="00E9768D">
        <w:rPr>
          <w:rFonts w:ascii="Times New Roman" w:hAnsi="Times New Roman"/>
          <w:b/>
          <w:bCs/>
        </w:rPr>
        <w:t>Бюджетни въпроси</w:t>
      </w:r>
    </w:p>
    <w:p w14:paraId="188A25C0" w14:textId="77777777" w:rsidR="00B04244" w:rsidRPr="00E9768D" w:rsidRDefault="00B04244" w:rsidP="00B04244">
      <w:pPr>
        <w:pStyle w:val="NoSpacing"/>
        <w:jc w:val="both"/>
        <w:rPr>
          <w:rFonts w:ascii="Times New Roman" w:hAnsi="Times New Roman"/>
          <w:b/>
          <w:bCs/>
        </w:rPr>
      </w:pPr>
      <w:r w:rsidRPr="00E9768D">
        <w:rPr>
          <w:rFonts w:ascii="Times New Roman" w:hAnsi="Times New Roman"/>
        </w:rPr>
        <w:t xml:space="preserve">През м. септември България приключи с изплащането на задълженията си към бюджетите на операциите на ООН по поддържане на мира за бюджетната 2022-2023 година. И през настоящата година </w:t>
      </w:r>
      <w:r w:rsidRPr="00E9768D">
        <w:rPr>
          <w:rFonts w:ascii="Times New Roman" w:hAnsi="Times New Roman"/>
          <w:b/>
        </w:rPr>
        <w:t>страната ни е сред първите ДЧ на ООН, които изплащат вноските си към бюджетите на операциите по поддържане на мира навреме и в пълен размер</w:t>
      </w:r>
      <w:r w:rsidRPr="00E9768D">
        <w:rPr>
          <w:rFonts w:ascii="Times New Roman" w:hAnsi="Times New Roman"/>
        </w:rPr>
        <w:t>, с което отново затвърждаваме имиджа си на изряден платец.</w:t>
      </w:r>
    </w:p>
    <w:p w14:paraId="06D6E7FB" w14:textId="77777777" w:rsidR="00B04244" w:rsidRPr="00E9768D" w:rsidRDefault="00B04244" w:rsidP="00B04244">
      <w:pPr>
        <w:pStyle w:val="NoSpacing"/>
        <w:jc w:val="both"/>
        <w:rPr>
          <w:rFonts w:ascii="Times New Roman" w:hAnsi="Times New Roman"/>
          <w:b/>
          <w:bCs/>
        </w:rPr>
      </w:pPr>
      <w:r w:rsidRPr="00E9768D">
        <w:rPr>
          <w:rFonts w:ascii="Times New Roman" w:hAnsi="Times New Roman"/>
          <w:b/>
          <w:bCs/>
        </w:rPr>
        <w:t>Кандидатури</w:t>
      </w:r>
    </w:p>
    <w:p w14:paraId="7D8E489E" w14:textId="77777777" w:rsidR="00B04244" w:rsidRPr="00E9768D" w:rsidRDefault="00B04244" w:rsidP="00B04244">
      <w:pPr>
        <w:pStyle w:val="NoSpacing"/>
        <w:jc w:val="both"/>
        <w:rPr>
          <w:rFonts w:ascii="Times New Roman" w:hAnsi="Times New Roman"/>
        </w:rPr>
      </w:pPr>
      <w:r w:rsidRPr="00E9768D">
        <w:rPr>
          <w:rFonts w:ascii="Times New Roman" w:hAnsi="Times New Roman"/>
        </w:rPr>
        <w:t xml:space="preserve">Министерството участва в Междуведомствената работна група за подготовка на участието на Република България в Конференцията на пълномощните представители (КПП-22) на Международния съюз по далекосъобщения (МСД), 26 септември 2022 г. – 14 октомври 2022 г., Букурещ, Румъния. Основна задача пред МВнР беше провеждането на активна кампания с цел осигуряване на възможно най-широка подкрепа за издигната през 2021 г. </w:t>
      </w:r>
      <w:r w:rsidRPr="00E9768D">
        <w:rPr>
          <w:rFonts w:ascii="Times New Roman" w:hAnsi="Times New Roman"/>
          <w:b/>
        </w:rPr>
        <w:t xml:space="preserve">кандидатура на страната ни за член на Съвета на МСД за периода 2023-2026 г. </w:t>
      </w:r>
      <w:r w:rsidRPr="00E9768D">
        <w:rPr>
          <w:rFonts w:ascii="Times New Roman" w:hAnsi="Times New Roman"/>
        </w:rPr>
        <w:t xml:space="preserve">Основен инструмент в тази посока бяха споразуменията за взаимна подкрепа на кандидатури както по линия на Съвета на МСД, така и по линия на останалите ръководни органи на организацията. На 3 октомври 2022 г., </w:t>
      </w:r>
      <w:r w:rsidRPr="00E9768D">
        <w:rPr>
          <w:rFonts w:ascii="Times New Roman" w:hAnsi="Times New Roman"/>
          <w:b/>
        </w:rPr>
        <w:t>с подкрепата на 137 държави членки на организацията България си върна място в Съвета на Международния съюз по далекосъобщенията.</w:t>
      </w:r>
      <w:r w:rsidRPr="00E9768D">
        <w:rPr>
          <w:rFonts w:ascii="Times New Roman" w:hAnsi="Times New Roman"/>
        </w:rPr>
        <w:t xml:space="preserve"> През следващия четиригодишен пе</w:t>
      </w:r>
      <w:r w:rsidRPr="00E9768D">
        <w:rPr>
          <w:rFonts w:ascii="Times New Roman" w:hAnsi="Times New Roman"/>
        </w:rPr>
        <w:lastRenderedPageBreak/>
        <w:t xml:space="preserve">риод, 2023-2026 г.,  страната ни ще участва в процеса на взимане на решенията за развитието на сектора на информационните технологии и съобщенията, който е основен двигател на икономическото развитие в глобален мащаб. </w:t>
      </w:r>
    </w:p>
    <w:p w14:paraId="5684DDB1" w14:textId="77777777" w:rsidR="00B04244" w:rsidRPr="00E9768D" w:rsidRDefault="00B04244" w:rsidP="00B04244">
      <w:pPr>
        <w:pStyle w:val="NoSpacing"/>
        <w:jc w:val="both"/>
        <w:rPr>
          <w:rFonts w:ascii="Times New Roman" w:hAnsi="Times New Roman"/>
          <w:noProof/>
        </w:rPr>
      </w:pPr>
      <w:r w:rsidRPr="00E9768D">
        <w:rPr>
          <w:rFonts w:ascii="Times New Roman" w:hAnsi="Times New Roman"/>
        </w:rPr>
        <w:t xml:space="preserve">Продължи дейността по осигуряване на подкрепа за </w:t>
      </w:r>
      <w:r w:rsidRPr="00E9768D">
        <w:rPr>
          <w:rFonts w:ascii="Times New Roman" w:hAnsi="Times New Roman"/>
          <w:b/>
        </w:rPr>
        <w:t>кандидатурата на Република България за непостоянен член на Съвета за сигурност на ООН за периода 2038-2039 г.</w:t>
      </w:r>
      <w:r w:rsidRPr="00E9768D">
        <w:rPr>
          <w:rFonts w:ascii="Times New Roman" w:hAnsi="Times New Roman"/>
        </w:rPr>
        <w:t xml:space="preserve"> </w:t>
      </w:r>
      <w:r w:rsidRPr="00E9768D">
        <w:rPr>
          <w:rFonts w:ascii="Times New Roman" w:hAnsi="Times New Roman"/>
          <w:noProof/>
        </w:rPr>
        <w:t xml:space="preserve">В тази връзка бяха изготвяни вербални ноти, справочни материали, становища и опорни точки за разговор за срещи на високо и най-високо равнище. </w:t>
      </w:r>
    </w:p>
    <w:p w14:paraId="4239B8BA" w14:textId="77777777" w:rsidR="00B04244" w:rsidRPr="00E9768D" w:rsidRDefault="00B04244" w:rsidP="00B04244">
      <w:pPr>
        <w:pStyle w:val="NoSpacing"/>
        <w:jc w:val="both"/>
        <w:rPr>
          <w:rStyle w:val="q4iawc"/>
          <w:rFonts w:ascii="Times New Roman" w:hAnsi="Times New Roman"/>
          <w:noProof/>
        </w:rPr>
      </w:pPr>
      <w:r w:rsidRPr="00E9768D">
        <w:rPr>
          <w:rFonts w:ascii="Times New Roman" w:hAnsi="Times New Roman"/>
          <w:noProof/>
        </w:rPr>
        <w:t xml:space="preserve">Продължават </w:t>
      </w:r>
      <w:r w:rsidRPr="00E9768D">
        <w:rPr>
          <w:rFonts w:ascii="Times New Roman" w:hAnsi="Times New Roman"/>
          <w:b/>
          <w:noProof/>
        </w:rPr>
        <w:t>кампаниите</w:t>
      </w:r>
      <w:r w:rsidRPr="00E9768D">
        <w:rPr>
          <w:rFonts w:ascii="Times New Roman" w:hAnsi="Times New Roman"/>
          <w:noProof/>
        </w:rPr>
        <w:t xml:space="preserve"> по осигуряване на максимално широка подкрепа </w:t>
      </w:r>
      <w:r w:rsidRPr="00E9768D">
        <w:rPr>
          <w:rFonts w:ascii="Times New Roman" w:hAnsi="Times New Roman"/>
          <w:b/>
          <w:noProof/>
        </w:rPr>
        <w:t>за кандидатурата на посланик Петко Драганов за член на Обединеното инспекционно звено на ООН</w:t>
      </w:r>
      <w:r w:rsidRPr="00E9768D">
        <w:rPr>
          <w:rFonts w:ascii="Times New Roman" w:hAnsi="Times New Roman"/>
          <w:noProof/>
        </w:rPr>
        <w:t xml:space="preserve"> за периода 2026-2030 г. </w:t>
      </w:r>
      <w:r w:rsidRPr="00E9768D">
        <w:rPr>
          <w:rFonts w:ascii="Times New Roman" w:hAnsi="Times New Roman"/>
          <w:b/>
          <w:noProof/>
        </w:rPr>
        <w:t>и за кандидатурата на посланик Боян Белев за член на Консултативния комитет по административни и бюджетни въпроси на ООН</w:t>
      </w:r>
      <w:r w:rsidRPr="00E9768D">
        <w:rPr>
          <w:rFonts w:ascii="Times New Roman" w:hAnsi="Times New Roman"/>
          <w:noProof/>
        </w:rPr>
        <w:t xml:space="preserve"> за периода 2028-2030 г.</w:t>
      </w:r>
    </w:p>
    <w:p w14:paraId="3B7080DA" w14:textId="77777777" w:rsidR="00B04244" w:rsidRPr="001F7CA0" w:rsidRDefault="00B04244" w:rsidP="00B04244">
      <w:pPr>
        <w:tabs>
          <w:tab w:val="left" w:pos="540"/>
        </w:tabs>
        <w:spacing w:before="60" w:after="60"/>
        <w:jc w:val="both"/>
        <w:rPr>
          <w:b/>
          <w:i/>
          <w:color w:val="0070C0"/>
          <w:sz w:val="22"/>
          <w:szCs w:val="22"/>
        </w:rPr>
      </w:pPr>
      <w:r w:rsidRPr="001F7CA0">
        <w:rPr>
          <w:b/>
          <w:bCs/>
          <w:i/>
          <w:color w:val="0070C0"/>
          <w:sz w:val="22"/>
          <w:szCs w:val="22"/>
        </w:rPr>
        <w:t xml:space="preserve">Участие на Република България в Организацията за сигурност и сътрудничество в Европа (ОССЕ) и регионални формати и инициативи за сигурност </w:t>
      </w:r>
    </w:p>
    <w:p w14:paraId="660BF765" w14:textId="77777777" w:rsidR="00B04244" w:rsidRPr="001F7CA0" w:rsidRDefault="00B04244" w:rsidP="00B04244">
      <w:pPr>
        <w:tabs>
          <w:tab w:val="left" w:pos="540"/>
        </w:tabs>
        <w:spacing w:before="60" w:after="60"/>
        <w:jc w:val="both"/>
        <w:rPr>
          <w:b/>
          <w:i/>
          <w:color w:val="943634"/>
          <w:sz w:val="22"/>
          <w:szCs w:val="22"/>
        </w:rPr>
      </w:pPr>
      <w:r w:rsidRPr="001F7CA0">
        <w:rPr>
          <w:b/>
          <w:i/>
          <w:color w:val="833C0B"/>
          <w:sz w:val="22"/>
          <w:szCs w:val="22"/>
        </w:rPr>
        <w:t>Резултати</w:t>
      </w:r>
      <w:r w:rsidRPr="001F7CA0">
        <w:rPr>
          <w:b/>
          <w:i/>
          <w:color w:val="943634"/>
          <w:sz w:val="22"/>
          <w:szCs w:val="22"/>
        </w:rPr>
        <w:t xml:space="preserve"> от предоставянето на продукта/услугата</w:t>
      </w:r>
    </w:p>
    <w:p w14:paraId="741ED37A" w14:textId="77777777" w:rsidR="00B04244" w:rsidRPr="00E9768D" w:rsidRDefault="00B04244" w:rsidP="00B04244">
      <w:pPr>
        <w:tabs>
          <w:tab w:val="left" w:pos="540"/>
        </w:tabs>
        <w:spacing w:before="60" w:after="60"/>
        <w:jc w:val="both"/>
        <w:rPr>
          <w:sz w:val="22"/>
          <w:szCs w:val="22"/>
        </w:rPr>
      </w:pPr>
      <w:r w:rsidRPr="00E9768D">
        <w:rPr>
          <w:bCs/>
          <w:sz w:val="22"/>
          <w:szCs w:val="22"/>
        </w:rPr>
        <w:t xml:space="preserve">През третото тримесечие на 2022 г. </w:t>
      </w:r>
      <w:r w:rsidRPr="00E9768D">
        <w:rPr>
          <w:sz w:val="22"/>
          <w:szCs w:val="22"/>
        </w:rPr>
        <w:t>продължиха усилията насочени към осигуряване на активното участие и принос на България към формирането на съгласувани подходи и позиции с останалите страни от ЕС и НАТО по конфликта в и около Украйна</w:t>
      </w:r>
      <w:r w:rsidRPr="00E9768D">
        <w:rPr>
          <w:bCs/>
          <w:sz w:val="22"/>
          <w:szCs w:val="22"/>
        </w:rPr>
        <w:t xml:space="preserve">. Полското председателство продължи въведената, след началото на руската военна агресия, практика за организиране на дневния ред на организацията с основен фокус </w:t>
      </w:r>
      <w:r w:rsidRPr="00E9768D">
        <w:rPr>
          <w:sz w:val="22"/>
          <w:szCs w:val="22"/>
        </w:rPr>
        <w:t xml:space="preserve">върху ситуацията в Украйна. Усилията за деескалация и за оказване на натиск върху Русия се съсредоточиха в основния формат за преговори и взимане на решения в ОССЕ – Постоянния съвет (ПС), който продължи в режим на извънредни и разширени заседания, вкл. на равнище политически директор. Усложнената среда за сигурност задълбочи процесите на нестабилност и промяна в геостратегическия и военния баланс в Черноморския регион. </w:t>
      </w:r>
    </w:p>
    <w:p w14:paraId="5DA3DDD7" w14:textId="77777777" w:rsidR="00B04244" w:rsidRPr="001F7CA0" w:rsidRDefault="00B04244" w:rsidP="00B04244">
      <w:pPr>
        <w:tabs>
          <w:tab w:val="left" w:pos="540"/>
        </w:tabs>
        <w:spacing w:before="60" w:after="60"/>
        <w:jc w:val="both"/>
        <w:rPr>
          <w:b/>
          <w:i/>
          <w:color w:val="833C0B"/>
          <w:sz w:val="22"/>
          <w:szCs w:val="22"/>
        </w:rPr>
      </w:pPr>
      <w:r w:rsidRPr="001F7CA0">
        <w:rPr>
          <w:b/>
          <w:i/>
          <w:color w:val="833C0B"/>
          <w:sz w:val="22"/>
          <w:szCs w:val="22"/>
        </w:rPr>
        <w:t>Дейности за предоставяне на продукта/услугата</w:t>
      </w:r>
    </w:p>
    <w:p w14:paraId="728257F2" w14:textId="77777777" w:rsidR="00B04244" w:rsidRPr="00E9768D" w:rsidRDefault="00B04244" w:rsidP="00B04244">
      <w:pPr>
        <w:spacing w:before="60" w:after="60"/>
        <w:jc w:val="both"/>
        <w:rPr>
          <w:sz w:val="22"/>
          <w:szCs w:val="22"/>
        </w:rPr>
      </w:pPr>
      <w:r w:rsidRPr="00E9768D">
        <w:rPr>
          <w:sz w:val="22"/>
          <w:szCs w:val="22"/>
        </w:rPr>
        <w:t xml:space="preserve">Текущата дейност по участието на България в ОССЕ включваше </w:t>
      </w:r>
      <w:r w:rsidRPr="00E9768D">
        <w:rPr>
          <w:rFonts w:eastAsia="Calibri"/>
          <w:sz w:val="22"/>
          <w:szCs w:val="22"/>
        </w:rPr>
        <w:t>в</w:t>
      </w:r>
      <w:r w:rsidRPr="00E9768D">
        <w:rPr>
          <w:sz w:val="22"/>
          <w:szCs w:val="22"/>
        </w:rPr>
        <w:t xml:space="preserve">ътрешноведомствена и междуведомствена координация и изготвяне на съответни указания, свързани с процеса на съгласуване на общи позиции на ЕС и НАТО за ежеседмичните и извънредните заседания на Постоянния съвет и на Форума за сътрудничество в сигурността на ОССЕ по въпроси на Украйна, Русия, Западните Балкани, Беларус, контрола на конвенционалните въоръжения. </w:t>
      </w:r>
    </w:p>
    <w:p w14:paraId="0D74CCC3" w14:textId="77777777" w:rsidR="00B04244" w:rsidRPr="00E9768D" w:rsidRDefault="00B04244" w:rsidP="00B04244">
      <w:pPr>
        <w:spacing w:before="60" w:after="60"/>
        <w:jc w:val="both"/>
        <w:rPr>
          <w:sz w:val="22"/>
          <w:szCs w:val="22"/>
        </w:rPr>
      </w:pPr>
      <w:r w:rsidRPr="00E9768D">
        <w:rPr>
          <w:sz w:val="22"/>
          <w:szCs w:val="22"/>
        </w:rPr>
        <w:t>В отчетения период  бяха проведени редица заседания на форматите на ОССЕ с цел деескалация на конфликта.</w:t>
      </w:r>
    </w:p>
    <w:p w14:paraId="54E01367" w14:textId="77777777" w:rsidR="00B04244" w:rsidRPr="00E9768D" w:rsidRDefault="00B04244" w:rsidP="00B04244">
      <w:pPr>
        <w:spacing w:before="60" w:after="60"/>
        <w:jc w:val="both"/>
        <w:rPr>
          <w:bCs/>
          <w:sz w:val="22"/>
          <w:szCs w:val="22"/>
          <w:lang w:bidi="bg-BG"/>
        </w:rPr>
      </w:pPr>
      <w:r w:rsidRPr="00E9768D">
        <w:rPr>
          <w:bCs/>
          <w:sz w:val="22"/>
          <w:szCs w:val="22"/>
          <w:lang w:bidi="bg-BG"/>
        </w:rPr>
        <w:t xml:space="preserve">Извършена бе междуведомствена координация и подготовка на българското </w:t>
      </w:r>
      <w:r w:rsidRPr="00E9768D">
        <w:rPr>
          <w:b/>
          <w:bCs/>
          <w:sz w:val="22"/>
          <w:szCs w:val="22"/>
          <w:lang w:bidi="bg-BG"/>
        </w:rPr>
        <w:t>участие в заседанията на Целевата група на високо равнище на НАТО по конвенционалните въоръжения /HLTF/</w:t>
      </w:r>
      <w:r w:rsidRPr="00E9768D">
        <w:rPr>
          <w:bCs/>
          <w:sz w:val="22"/>
          <w:szCs w:val="22"/>
          <w:lang w:bidi="bg-BG"/>
        </w:rPr>
        <w:t xml:space="preserve">, които се проведоха съответно на 7 юли, 20 юли, 30 август и 26 септември 2022 г., на които бяха обсъдени актуални въпроси от политико-военното измерение на ОССЕ и контрола на конвенционалните въоръжения в Европа. </w:t>
      </w:r>
    </w:p>
    <w:p w14:paraId="335549F5" w14:textId="77777777" w:rsidR="00B04244" w:rsidRPr="00E9768D" w:rsidRDefault="00B04244" w:rsidP="00B04244">
      <w:pPr>
        <w:spacing w:before="60" w:after="60"/>
        <w:jc w:val="both"/>
        <w:rPr>
          <w:bCs/>
          <w:sz w:val="22"/>
          <w:szCs w:val="22"/>
          <w:lang w:bidi="bg-BG"/>
        </w:rPr>
      </w:pPr>
      <w:r w:rsidRPr="00E9768D">
        <w:rPr>
          <w:bCs/>
          <w:sz w:val="22"/>
          <w:szCs w:val="22"/>
          <w:lang w:bidi="bg-BG"/>
        </w:rPr>
        <w:t xml:space="preserve">Взето бе </w:t>
      </w:r>
      <w:r w:rsidRPr="00E9768D">
        <w:rPr>
          <w:b/>
          <w:bCs/>
          <w:sz w:val="22"/>
          <w:szCs w:val="22"/>
          <w:lang w:bidi="bg-BG"/>
        </w:rPr>
        <w:t>участие в Ра</w:t>
      </w:r>
      <w:r w:rsidR="00007B30">
        <w:rPr>
          <w:b/>
          <w:bCs/>
          <w:sz w:val="22"/>
          <w:szCs w:val="22"/>
          <w:lang w:bidi="bg-BG"/>
        </w:rPr>
        <w:t>ботната група на Съвета на ЕС „</w:t>
      </w:r>
      <w:r w:rsidRPr="00E9768D">
        <w:rPr>
          <w:b/>
          <w:bCs/>
          <w:sz w:val="22"/>
          <w:szCs w:val="22"/>
          <w:lang w:bidi="bg-BG"/>
        </w:rPr>
        <w:t>Съвет на Европа и ОССЕ“ /</w:t>
      </w:r>
      <w:r w:rsidRPr="00E9768D">
        <w:rPr>
          <w:b/>
          <w:bCs/>
          <w:sz w:val="22"/>
          <w:szCs w:val="22"/>
          <w:lang w:val="en-US" w:bidi="bg-BG"/>
        </w:rPr>
        <w:t>COSCE</w:t>
      </w:r>
      <w:r w:rsidRPr="00E9768D">
        <w:rPr>
          <w:b/>
          <w:bCs/>
          <w:sz w:val="22"/>
          <w:szCs w:val="22"/>
          <w:lang w:bidi="bg-BG"/>
        </w:rPr>
        <w:t>/</w:t>
      </w:r>
      <w:r w:rsidRPr="00E9768D">
        <w:rPr>
          <w:bCs/>
          <w:sz w:val="22"/>
          <w:szCs w:val="22"/>
          <w:lang w:bidi="bg-BG"/>
        </w:rPr>
        <w:t xml:space="preserve"> на 16 септември 2022 г.</w:t>
      </w:r>
    </w:p>
    <w:p w14:paraId="6A03194A" w14:textId="77777777" w:rsidR="00B04244" w:rsidRPr="00E9768D" w:rsidRDefault="00B04244" w:rsidP="00B04244">
      <w:pPr>
        <w:spacing w:before="60" w:after="60"/>
        <w:jc w:val="both"/>
        <w:rPr>
          <w:bCs/>
          <w:sz w:val="22"/>
          <w:szCs w:val="22"/>
          <w:lang w:bidi="bg-BG"/>
        </w:rPr>
      </w:pPr>
      <w:r w:rsidRPr="00E9768D">
        <w:rPr>
          <w:sz w:val="22"/>
          <w:szCs w:val="22"/>
        </w:rPr>
        <w:t>На 29 септември 2022 г. се проведе</w:t>
      </w:r>
      <w:r w:rsidRPr="00E9768D">
        <w:rPr>
          <w:b/>
          <w:sz w:val="22"/>
          <w:szCs w:val="22"/>
        </w:rPr>
        <w:t xml:space="preserve"> разширено пленарно </w:t>
      </w:r>
      <w:r w:rsidRPr="00E9768D">
        <w:rPr>
          <w:b/>
          <w:bCs/>
          <w:sz w:val="22"/>
          <w:szCs w:val="22"/>
          <w:lang w:bidi="bg-BG"/>
        </w:rPr>
        <w:t>заседание във формат столици на Постоянния съвет на ОССЕ</w:t>
      </w:r>
      <w:r w:rsidRPr="00E9768D">
        <w:rPr>
          <w:bCs/>
          <w:sz w:val="22"/>
          <w:szCs w:val="22"/>
          <w:lang w:bidi="bg-BG"/>
        </w:rPr>
        <w:t>, във връзка с обявените т.нар. референдуми в някои области на Украйна.</w:t>
      </w:r>
      <w:r w:rsidRPr="00E9768D">
        <w:rPr>
          <w:rFonts w:eastAsia="Calibri"/>
          <w:sz w:val="22"/>
          <w:szCs w:val="22"/>
        </w:rPr>
        <w:t xml:space="preserve"> </w:t>
      </w:r>
      <w:r w:rsidRPr="00E9768D">
        <w:rPr>
          <w:bCs/>
          <w:sz w:val="22"/>
          <w:szCs w:val="22"/>
          <w:lang w:bidi="bg-BG"/>
        </w:rPr>
        <w:t>На заседанието бе изразена подкрепа и солидарност с Украйна с осъждане и декларации за непризнаване на резултатите на т.нар. референдуми, както и силна критика срещу ключови послания в изказването на руския президент от 21 септември т.г. (</w:t>
      </w:r>
      <w:r w:rsidRPr="00E9768D">
        <w:rPr>
          <w:bCs/>
          <w:i/>
          <w:sz w:val="22"/>
          <w:szCs w:val="22"/>
          <w:lang w:bidi="bg-BG"/>
        </w:rPr>
        <w:t>по адрес на т.нар. частична мобилизация и ядрена реторика</w:t>
      </w:r>
      <w:r w:rsidRPr="00E9768D">
        <w:rPr>
          <w:bCs/>
          <w:sz w:val="22"/>
          <w:szCs w:val="22"/>
          <w:lang w:bidi="bg-BG"/>
        </w:rPr>
        <w:t>).</w:t>
      </w:r>
      <w:r w:rsidRPr="00E9768D">
        <w:rPr>
          <w:sz w:val="22"/>
          <w:szCs w:val="22"/>
        </w:rPr>
        <w:t xml:space="preserve"> </w:t>
      </w:r>
      <w:r w:rsidRPr="00E9768D">
        <w:rPr>
          <w:bCs/>
          <w:sz w:val="22"/>
          <w:szCs w:val="22"/>
          <w:lang w:bidi="bg-BG"/>
        </w:rPr>
        <w:t xml:space="preserve">От </w:t>
      </w:r>
      <w:r w:rsidRPr="00E9768D">
        <w:rPr>
          <w:bCs/>
          <w:sz w:val="22"/>
          <w:szCs w:val="22"/>
          <w:lang w:bidi="bg-BG"/>
        </w:rPr>
        <w:lastRenderedPageBreak/>
        <w:t>българска страна участва Генерален директор „Политически въпроси“ посл. Мая Добрева.</w:t>
      </w:r>
    </w:p>
    <w:p w14:paraId="13EE0B32" w14:textId="77777777" w:rsidR="00B04244" w:rsidRPr="00E9768D" w:rsidRDefault="00B04244" w:rsidP="00B04244">
      <w:pPr>
        <w:spacing w:before="60" w:after="60"/>
        <w:jc w:val="both"/>
        <w:rPr>
          <w:sz w:val="22"/>
          <w:szCs w:val="22"/>
        </w:rPr>
      </w:pPr>
      <w:r w:rsidRPr="00E9768D">
        <w:rPr>
          <w:sz w:val="22"/>
          <w:szCs w:val="22"/>
        </w:rPr>
        <w:t>Изплатени бяха дължимите вноски за участие на България в работата на Съвместната консултативна група по Договора за обикновените въоръжени сили в Европа (СКГ) и Консултативната комисия по Договора за „Открито небе“ (ККОН) за второ тримесечие на 2022 г.</w:t>
      </w:r>
    </w:p>
    <w:p w14:paraId="2E303271" w14:textId="77777777" w:rsidR="00B04244" w:rsidRPr="00F609B3" w:rsidRDefault="00B04244" w:rsidP="00B04244">
      <w:pPr>
        <w:tabs>
          <w:tab w:val="left" w:pos="284"/>
          <w:tab w:val="left" w:pos="540"/>
        </w:tabs>
        <w:suppressAutoHyphens/>
        <w:adjustRightInd w:val="0"/>
        <w:snapToGrid w:val="0"/>
        <w:spacing w:before="60" w:after="60"/>
        <w:jc w:val="both"/>
        <w:rPr>
          <w:b/>
          <w:i/>
          <w:color w:val="0070C0"/>
          <w:sz w:val="22"/>
          <w:szCs w:val="22"/>
        </w:rPr>
      </w:pPr>
      <w:r w:rsidRPr="00F609B3">
        <w:rPr>
          <w:b/>
          <w:i/>
          <w:color w:val="0070C0"/>
          <w:sz w:val="22"/>
          <w:szCs w:val="22"/>
        </w:rPr>
        <w:t>Контрол на въоръженията и неразпространение</w:t>
      </w:r>
    </w:p>
    <w:p w14:paraId="0A0BD226" w14:textId="77777777" w:rsidR="00B04244" w:rsidRPr="00F609B3" w:rsidRDefault="00B04244" w:rsidP="00B04244">
      <w:pPr>
        <w:tabs>
          <w:tab w:val="left" w:pos="540"/>
        </w:tabs>
        <w:spacing w:before="60" w:after="60"/>
        <w:jc w:val="both"/>
        <w:rPr>
          <w:b/>
          <w:i/>
          <w:color w:val="943634"/>
          <w:sz w:val="22"/>
          <w:szCs w:val="22"/>
        </w:rPr>
      </w:pPr>
      <w:r w:rsidRPr="00F609B3">
        <w:rPr>
          <w:b/>
          <w:i/>
          <w:color w:val="943634"/>
          <w:sz w:val="22"/>
          <w:szCs w:val="22"/>
        </w:rPr>
        <w:t>Дейности за предоставяне на продукта/услугата</w:t>
      </w:r>
    </w:p>
    <w:p w14:paraId="0289BF05" w14:textId="77777777" w:rsidR="00B04244" w:rsidRPr="00733CCE" w:rsidRDefault="00B04244" w:rsidP="00B04244">
      <w:pPr>
        <w:pStyle w:val="NoSpacing"/>
        <w:jc w:val="both"/>
        <w:rPr>
          <w:rFonts w:ascii="Times New Roman" w:eastAsia="Times New Roman" w:hAnsi="Times New Roman"/>
          <w:lang w:eastAsia="bg-BG"/>
        </w:rPr>
      </w:pPr>
      <w:r w:rsidRPr="00733CCE">
        <w:rPr>
          <w:rFonts w:ascii="Times New Roman" w:eastAsia="Times New Roman" w:hAnsi="Times New Roman"/>
          <w:lang w:eastAsia="bg-BG"/>
        </w:rPr>
        <w:t>През отчетния период, основен успех в областта на разоръжаването и неразпространението на ОМУ бе единодушния избор на Република България за член на Съвета на управляващите на агенцията за периода 2022–2024 г. (в рамките на проведената в периода 26 – 30 септември 2022 г. 66-ата сесия на Генерална конференция (ГК) на Международната агенция за атомна енергия (МААЕ). България получи важно доверие и право на глас в основния политически орган, приемащ ключовите за Агенцията решения, в момент на засилен политически, медиен и обществен интерес към дейността на МААЕ. Изборът на България в Съвета на управляващите е резултат от солидна пет годишна дипломатическа подготовка и представлява признание за значението на България като държава с традиции в областта на използването на ядрената енергия и ядрените технологии за мирни цели и активен защитник на каузата за неразпространение на ядреното оръжие.</w:t>
      </w:r>
    </w:p>
    <w:p w14:paraId="7971D3AB" w14:textId="77777777" w:rsidR="00B04244" w:rsidRPr="00733CCE" w:rsidRDefault="00B04244" w:rsidP="00B04244">
      <w:pPr>
        <w:pStyle w:val="NoSpacing"/>
        <w:jc w:val="both"/>
        <w:rPr>
          <w:rFonts w:ascii="Times New Roman" w:eastAsia="Times New Roman" w:hAnsi="Times New Roman"/>
          <w:lang w:eastAsia="bg-BG"/>
        </w:rPr>
      </w:pPr>
      <w:r w:rsidRPr="00733CCE">
        <w:rPr>
          <w:rFonts w:ascii="Times New Roman" w:eastAsia="Times New Roman" w:hAnsi="Times New Roman"/>
          <w:lang w:eastAsia="bg-BG"/>
        </w:rPr>
        <w:t>Осъществена бе и междуведомствената координация за определяне и упълномощаване на представител (гуверньор) за участие в работата на Съвета на управляващите на МААЕ за 2022-2024 г.</w:t>
      </w:r>
    </w:p>
    <w:p w14:paraId="1ED23173" w14:textId="77777777" w:rsidR="00B04244" w:rsidRPr="00733CCE" w:rsidRDefault="00B04244" w:rsidP="00B04244">
      <w:pPr>
        <w:pStyle w:val="NoSpacing"/>
        <w:jc w:val="both"/>
        <w:rPr>
          <w:rFonts w:ascii="Times New Roman" w:eastAsia="Times New Roman" w:hAnsi="Times New Roman"/>
          <w:lang w:eastAsia="bg-BG"/>
        </w:rPr>
      </w:pPr>
      <w:r w:rsidRPr="00733CCE">
        <w:rPr>
          <w:rFonts w:ascii="Times New Roman" w:eastAsia="Times New Roman" w:hAnsi="Times New Roman"/>
          <w:lang w:eastAsia="bg-BG"/>
        </w:rPr>
        <w:t>Друг съществен успех беше организирано съвместно от Министерството на външните работи и Държавния департамент на САЩ, в сътрудничество с Института за ядрени изследвания и ядрена енергетика към БАН и посолството на САЩ в София двустранно българо-американско командно-щабно учение “TANGRA TTX” (7–9 септември 2022 г.). Учението беше открито с приветствени речи от заместник-министъра на външните работи Костадин Коджабашев, посланика на САЩ у нас Херо Мустафа и доц. Лъчезар Георгиев, директор на ИЯИЯЕ. Акцент бе проверка и практическо изпитване на националните процедури при засичане на ядрени и радиоактивни материали на граничните контролно-пропускателни пунктове. По време на тридневното обучение бяха изнесени лекции от представители на Държавния департамент и Департамента по енергетика на САЩ, ФБР и американската Агенция за противодействие на заплахите за отбраната. Също така бе направена и демонстрация със специализирано техническо оборудване – мобилната CBRN/ХБРЯ лаборатория, с която разполага ядреният институт към БАН.</w:t>
      </w:r>
    </w:p>
    <w:p w14:paraId="00BFC998" w14:textId="77777777" w:rsidR="00B04244" w:rsidRPr="00733CCE" w:rsidRDefault="00B04244" w:rsidP="00B04244">
      <w:pPr>
        <w:pStyle w:val="NoSpacing"/>
        <w:jc w:val="both"/>
        <w:rPr>
          <w:rFonts w:ascii="Times New Roman" w:eastAsia="Times New Roman" w:hAnsi="Times New Roman"/>
          <w:lang w:eastAsia="bg-BG"/>
        </w:rPr>
      </w:pPr>
      <w:r w:rsidRPr="00733CCE">
        <w:rPr>
          <w:rFonts w:ascii="Times New Roman" w:eastAsia="Times New Roman" w:hAnsi="Times New Roman"/>
          <w:lang w:eastAsia="bg-BG"/>
        </w:rPr>
        <w:t>През отчетния период се осъществи междуведомствена координация и бяха предприети необходимите действия за утвърждаване на състава на българската делегация за участие в Петата международна министерска конференция за ядрена енергетика в XXI век. (Вашингтон, 26–28 октомври 2022 г.)</w:t>
      </w:r>
    </w:p>
    <w:p w14:paraId="58A58444" w14:textId="77777777" w:rsidR="00B04244" w:rsidRPr="00733CCE" w:rsidRDefault="00B04244" w:rsidP="00B04244">
      <w:pPr>
        <w:pStyle w:val="NoSpacing"/>
        <w:jc w:val="both"/>
        <w:rPr>
          <w:rFonts w:ascii="Times New Roman" w:eastAsia="Times New Roman" w:hAnsi="Times New Roman"/>
          <w:lang w:eastAsia="bg-BG"/>
        </w:rPr>
      </w:pPr>
      <w:r w:rsidRPr="00733CCE">
        <w:rPr>
          <w:rFonts w:ascii="Times New Roman" w:eastAsia="Times New Roman" w:hAnsi="Times New Roman"/>
          <w:lang w:eastAsia="bg-BG"/>
        </w:rPr>
        <w:t>Бе осъществена координация по подготовката на позиции, национални изказвания и утвърждаване състава на българската делегация във връзка с Десетата Конференция-преглед по Договора за неразпространение на ядреното оръжие (КП по ДНЯО), проведена в периода 1–26 август 2022 г.</w:t>
      </w:r>
    </w:p>
    <w:p w14:paraId="60CFF972" w14:textId="77777777" w:rsidR="00B04244" w:rsidRPr="00733CCE" w:rsidRDefault="00B04244" w:rsidP="00B04244">
      <w:pPr>
        <w:pStyle w:val="NoSpacing"/>
        <w:jc w:val="both"/>
        <w:rPr>
          <w:rFonts w:ascii="Times New Roman" w:eastAsia="Times New Roman" w:hAnsi="Times New Roman"/>
          <w:lang w:eastAsia="bg-BG"/>
        </w:rPr>
      </w:pPr>
      <w:r w:rsidRPr="00733CCE">
        <w:rPr>
          <w:rFonts w:ascii="Times New Roman" w:eastAsia="Times New Roman" w:hAnsi="Times New Roman"/>
          <w:lang w:eastAsia="bg-BG"/>
        </w:rPr>
        <w:t>Бяха изготвени позиции и утвърден състав на българската делегация за участие в Първи комитет на 77-ата сесия на ОС на ООН. (3 октомври – 4 ноември 2022 г.)</w:t>
      </w:r>
    </w:p>
    <w:p w14:paraId="25A1806E" w14:textId="77777777" w:rsidR="00B04244" w:rsidRPr="00733CCE" w:rsidRDefault="00B04244" w:rsidP="00B04244">
      <w:pPr>
        <w:pStyle w:val="NoSpacing"/>
        <w:jc w:val="both"/>
        <w:rPr>
          <w:rFonts w:ascii="Times New Roman" w:eastAsia="Times New Roman" w:hAnsi="Times New Roman"/>
          <w:lang w:eastAsia="bg-BG"/>
        </w:rPr>
      </w:pPr>
      <w:r w:rsidRPr="00733CCE">
        <w:rPr>
          <w:rFonts w:ascii="Times New Roman" w:eastAsia="Times New Roman" w:hAnsi="Times New Roman"/>
          <w:lang w:eastAsia="bg-BG"/>
        </w:rPr>
        <w:t xml:space="preserve">През отчетния период бе осъществена координация и бяха предприети необходимите действия за осигуряване на българско участие в рамките на Десетата годишна среща на страните по Конвенцията по касетъчни </w:t>
      </w:r>
      <w:r w:rsidR="00007B30" w:rsidRPr="0070714F">
        <w:rPr>
          <w:rFonts w:ascii="Times New Roman" w:eastAsia="Times New Roman" w:hAnsi="Times New Roman"/>
          <w:lang w:eastAsia="bg-BG"/>
        </w:rPr>
        <w:t>боеприпаси</w:t>
      </w:r>
      <w:r w:rsidR="00007B30">
        <w:rPr>
          <w:rFonts w:ascii="Times New Roman" w:eastAsia="Times New Roman" w:hAnsi="Times New Roman"/>
          <w:lang w:eastAsia="bg-BG"/>
        </w:rPr>
        <w:t xml:space="preserve"> </w:t>
      </w:r>
      <w:r w:rsidRPr="00733CCE">
        <w:rPr>
          <w:rFonts w:ascii="Times New Roman" w:eastAsia="Times New Roman" w:hAnsi="Times New Roman"/>
          <w:lang w:eastAsia="bg-BG"/>
        </w:rPr>
        <w:t xml:space="preserve">(ККБ) (30 август - 2 септември 2022 г.). По време на нея бе утвърдено второто искане с молба за удължаване на срока </w:t>
      </w:r>
      <w:r w:rsidRPr="00733CCE">
        <w:rPr>
          <w:rFonts w:ascii="Times New Roman" w:eastAsia="Times New Roman" w:hAnsi="Times New Roman"/>
          <w:lang w:eastAsia="bg-BG"/>
        </w:rPr>
        <w:lastRenderedPageBreak/>
        <w:t>за унищожаване на запасите от касетъчни боеприпаси (КБ), собственост на Българската армия в изпълнение на чл. 3 от ККБ. Бяха предприети действия по осъществяване на девети, десети, единадесети и дванадесети етапи на транспортиране на касетъчни боеприпаси, собственост на Българската армия, с цел тяхното унищожаване в Италианската република.</w:t>
      </w:r>
    </w:p>
    <w:p w14:paraId="3FC8B2A9" w14:textId="77777777" w:rsidR="00B04244" w:rsidRPr="00733CCE" w:rsidRDefault="00B04244" w:rsidP="00B04244">
      <w:pPr>
        <w:pStyle w:val="NoSpacing"/>
        <w:jc w:val="both"/>
        <w:rPr>
          <w:rFonts w:ascii="Times New Roman" w:eastAsia="Times New Roman" w:hAnsi="Times New Roman"/>
          <w:lang w:eastAsia="bg-BG"/>
        </w:rPr>
      </w:pPr>
      <w:r w:rsidRPr="00733CCE">
        <w:rPr>
          <w:rFonts w:ascii="Times New Roman" w:eastAsia="Times New Roman" w:hAnsi="Times New Roman"/>
          <w:lang w:eastAsia="bg-BG"/>
        </w:rPr>
        <w:t xml:space="preserve">В ход е междуведомствена координация за отправяне на искане до Техническия секретариат (ТС) на Организацията за забрана на химическите оръжия (ОЗХО) за предоставяне на техническа помощ по реда на Конвенция за забрана на разработването, производството, натрупването и употребата на химическо оръжие и за неговото унищожаване (КЗХО). </w:t>
      </w:r>
    </w:p>
    <w:p w14:paraId="117AC7CD" w14:textId="77777777" w:rsidR="00B04244" w:rsidRPr="00733CCE" w:rsidRDefault="00B04244" w:rsidP="00B04244">
      <w:pPr>
        <w:pStyle w:val="NoSpacing"/>
        <w:jc w:val="both"/>
        <w:rPr>
          <w:rFonts w:ascii="Times New Roman" w:eastAsia="Times New Roman" w:hAnsi="Times New Roman"/>
          <w:lang w:eastAsia="bg-BG"/>
        </w:rPr>
      </w:pPr>
      <w:r w:rsidRPr="00733CCE">
        <w:rPr>
          <w:rFonts w:ascii="Times New Roman" w:eastAsia="Times New Roman" w:hAnsi="Times New Roman"/>
          <w:lang w:eastAsia="bg-BG"/>
        </w:rPr>
        <w:t>Бе изплатена дължима сума от Република България във връзка със състоялата се консултативна среща по въпроси на спазването от страна на САЩ и Украйна на Конвенцията за забрана на разработването, производството и натрупването на бактериологическото (биологическото) и токсично оръжие и за неговото унищожаване (КБО). (27 юли 2022 г.)</w:t>
      </w:r>
    </w:p>
    <w:p w14:paraId="2E4FC51C" w14:textId="77777777" w:rsidR="00B04244" w:rsidRPr="00733CCE" w:rsidRDefault="00B04244" w:rsidP="00B04244">
      <w:pPr>
        <w:pStyle w:val="NoSpacing"/>
        <w:jc w:val="both"/>
        <w:rPr>
          <w:rFonts w:ascii="Times New Roman" w:eastAsia="Times New Roman" w:hAnsi="Times New Roman"/>
          <w:b/>
          <w:lang w:eastAsia="bg-BG"/>
        </w:rPr>
      </w:pPr>
      <w:r w:rsidRPr="00733CCE">
        <w:rPr>
          <w:rFonts w:ascii="Times New Roman" w:eastAsia="Times New Roman" w:hAnsi="Times New Roman"/>
          <w:b/>
          <w:lang w:eastAsia="bg-BG"/>
        </w:rPr>
        <w:t>ЕКСПОРТЕН КОНТРОЛ</w:t>
      </w:r>
    </w:p>
    <w:p w14:paraId="4549A182" w14:textId="77777777" w:rsidR="00B04244" w:rsidRPr="00733CCE" w:rsidRDefault="00B04244" w:rsidP="00B04244">
      <w:pPr>
        <w:pStyle w:val="NoSpacing"/>
        <w:jc w:val="both"/>
        <w:rPr>
          <w:rFonts w:ascii="Times New Roman" w:eastAsia="Times New Roman" w:hAnsi="Times New Roman"/>
          <w:lang w:eastAsia="bg-BG"/>
        </w:rPr>
      </w:pPr>
      <w:r w:rsidRPr="00733CCE">
        <w:rPr>
          <w:rFonts w:ascii="Times New Roman" w:eastAsia="Times New Roman" w:hAnsi="Times New Roman"/>
          <w:lang w:eastAsia="bg-BG"/>
        </w:rPr>
        <w:t>През отчетния период бяха изготвени становища за редовните заседания на Междуведомствената комисия за експортен контрол и неразпространение на ОМУ – МВК (12.08.2022 г.) и (05.09.2022 г.) и Междуведомственият съвет по отбранителна индустрия и сигурност на доставките – МВС (30.08.2022 г.) и (03.10.2022 г.).</w:t>
      </w:r>
    </w:p>
    <w:p w14:paraId="34C5C601" w14:textId="77777777" w:rsidR="00B04244" w:rsidRPr="00733CCE" w:rsidRDefault="00B04244" w:rsidP="00B04244">
      <w:pPr>
        <w:pStyle w:val="NoSpacing"/>
        <w:jc w:val="both"/>
        <w:rPr>
          <w:rFonts w:ascii="Times New Roman" w:eastAsia="Times New Roman" w:hAnsi="Times New Roman"/>
          <w:lang w:eastAsia="bg-BG"/>
        </w:rPr>
      </w:pPr>
      <w:r w:rsidRPr="00733CCE">
        <w:rPr>
          <w:rFonts w:ascii="Times New Roman" w:eastAsia="Times New Roman" w:hAnsi="Times New Roman"/>
          <w:lang w:eastAsia="bg-BG"/>
        </w:rPr>
        <w:t>Продължи сътрудничеството с Комитетите по санкциите на СС на ООН срещу Йемен и срещу Сомалия.</w:t>
      </w:r>
    </w:p>
    <w:p w14:paraId="2249DCAC" w14:textId="77777777" w:rsidR="00B04244" w:rsidRPr="00733CCE" w:rsidRDefault="00B04244" w:rsidP="00B04244">
      <w:pPr>
        <w:pStyle w:val="NoSpacing"/>
        <w:jc w:val="both"/>
        <w:rPr>
          <w:rFonts w:ascii="Times New Roman" w:eastAsia="Times New Roman" w:hAnsi="Times New Roman"/>
          <w:lang w:eastAsia="bg-BG"/>
        </w:rPr>
      </w:pPr>
      <w:r w:rsidRPr="00733CCE">
        <w:rPr>
          <w:rFonts w:ascii="Times New Roman" w:eastAsia="Times New Roman" w:hAnsi="Times New Roman"/>
          <w:lang w:eastAsia="bg-BG"/>
        </w:rPr>
        <w:t>Бяха защитени българските позиции на Годишната среща на Договора за търговия с оръжие (22 – 26 август 2022 г.). Срещата се проведе в Женева, като за първи път след пандемията от КОВИД-19 на нея участваха всички държави-страни по договора, държави, в процес на ратификация, международни и неправителствени организации.</w:t>
      </w:r>
    </w:p>
    <w:p w14:paraId="06A370D4" w14:textId="77777777" w:rsidR="00B04244" w:rsidRPr="00733CCE" w:rsidRDefault="00B04244" w:rsidP="00B04244">
      <w:pPr>
        <w:pStyle w:val="NoSpacing"/>
        <w:jc w:val="both"/>
        <w:rPr>
          <w:rFonts w:ascii="Times New Roman" w:eastAsia="Times New Roman" w:hAnsi="Times New Roman"/>
          <w:lang w:eastAsia="bg-BG"/>
        </w:rPr>
      </w:pPr>
      <w:r w:rsidRPr="00733CCE">
        <w:rPr>
          <w:rFonts w:ascii="Times New Roman" w:eastAsia="Times New Roman" w:hAnsi="Times New Roman"/>
          <w:lang w:eastAsia="bg-BG"/>
        </w:rPr>
        <w:t>През месеците юли и септември беше осигурено участието на България на редовните заседания на РГ към Съвета на ЕС по неразпространение на ОМУ и по експортен контрол - CONOP и COARM (5-6 юли и 13-14 септември 2022 г.), както и на  проведената неформална среща на директорите по разоръжаване и неразпространение в гр. Прага, Чешката република. (19-20 септември 2022 г.)</w:t>
      </w:r>
    </w:p>
    <w:p w14:paraId="472C2D49" w14:textId="77777777" w:rsidR="00B04244" w:rsidRPr="001F7CA0" w:rsidRDefault="00B04244" w:rsidP="00B04244">
      <w:pPr>
        <w:tabs>
          <w:tab w:val="left" w:pos="540"/>
        </w:tabs>
        <w:spacing w:before="60" w:after="60"/>
        <w:jc w:val="both"/>
        <w:rPr>
          <w:b/>
          <w:i/>
          <w:color w:val="0070C0"/>
          <w:sz w:val="22"/>
          <w:szCs w:val="22"/>
        </w:rPr>
      </w:pPr>
    </w:p>
    <w:p w14:paraId="04D2332C" w14:textId="77777777" w:rsidR="00B04244" w:rsidRPr="001F7CA0" w:rsidRDefault="00B04244" w:rsidP="00B04244">
      <w:pPr>
        <w:tabs>
          <w:tab w:val="left" w:pos="540"/>
        </w:tabs>
        <w:spacing w:before="60" w:after="60"/>
        <w:jc w:val="both"/>
        <w:rPr>
          <w:b/>
          <w:i/>
          <w:color w:val="0070C0"/>
          <w:sz w:val="22"/>
          <w:szCs w:val="22"/>
        </w:rPr>
      </w:pPr>
      <w:r w:rsidRPr="001F7CA0">
        <w:rPr>
          <w:b/>
          <w:i/>
          <w:color w:val="0070C0"/>
          <w:sz w:val="22"/>
          <w:szCs w:val="22"/>
        </w:rPr>
        <w:t>Права на човека</w:t>
      </w:r>
    </w:p>
    <w:p w14:paraId="0F01D6CF" w14:textId="77777777" w:rsidR="00B04244" w:rsidRPr="001F7CA0" w:rsidRDefault="00B04244" w:rsidP="00B04244">
      <w:pPr>
        <w:tabs>
          <w:tab w:val="left" w:pos="540"/>
        </w:tabs>
        <w:spacing w:before="60" w:after="60"/>
        <w:jc w:val="both"/>
        <w:rPr>
          <w:b/>
          <w:i/>
          <w:color w:val="0070C0"/>
          <w:sz w:val="22"/>
          <w:szCs w:val="22"/>
        </w:rPr>
      </w:pPr>
      <w:r w:rsidRPr="001F7CA0">
        <w:rPr>
          <w:b/>
          <w:i/>
          <w:color w:val="833C0B" w:themeColor="accent2" w:themeShade="80"/>
          <w:sz w:val="22"/>
          <w:szCs w:val="22"/>
        </w:rPr>
        <w:t>Дейности за предоставяне на продукта/услугата</w:t>
      </w:r>
    </w:p>
    <w:p w14:paraId="549A830A" w14:textId="77777777" w:rsidR="00B04244" w:rsidRPr="00733CCE" w:rsidRDefault="00B04244" w:rsidP="00B04244">
      <w:pPr>
        <w:spacing w:after="80"/>
        <w:jc w:val="both"/>
        <w:rPr>
          <w:bCs/>
          <w:iCs/>
          <w:sz w:val="22"/>
          <w:szCs w:val="22"/>
        </w:rPr>
      </w:pPr>
      <w:r w:rsidRPr="00733CCE">
        <w:rPr>
          <w:b/>
          <w:bCs/>
          <w:iCs/>
          <w:sz w:val="22"/>
          <w:szCs w:val="22"/>
        </w:rPr>
        <w:t>ООН</w:t>
      </w:r>
    </w:p>
    <w:p w14:paraId="46A1E72E" w14:textId="77777777" w:rsidR="00B04244" w:rsidRPr="00733CCE" w:rsidRDefault="00B04244" w:rsidP="00B04244">
      <w:pPr>
        <w:pStyle w:val="NoSpacing"/>
        <w:jc w:val="both"/>
        <w:rPr>
          <w:rFonts w:ascii="Times New Roman" w:eastAsia="Times New Roman" w:hAnsi="Times New Roman"/>
          <w:lang w:eastAsia="bg-BG"/>
        </w:rPr>
      </w:pPr>
      <w:r w:rsidRPr="00733CCE">
        <w:rPr>
          <w:rFonts w:ascii="Times New Roman" w:eastAsia="Times New Roman" w:hAnsi="Times New Roman"/>
          <w:lang w:eastAsia="bg-BG"/>
        </w:rPr>
        <w:t xml:space="preserve">През отчетния период българската страна потвърди своята ангажираност към опазването на демократичните ценности и правата на човека с активно участие на ниво министър на външните работи в сегмента на високо равнище на 77-та сесия на Общото събрание на ООН и в Срещата на върха за информация и демокрация на 22 септември 2022 г. Беше осъществена координация при подготовката на Втората среща на върха за демокрацията, вкл. проучване на опита на други държави, начело на тематични групи, както и подготовка на национално участие в работата на сесията на Трети комитет в рамките на 77-та сесия на Общото събрание на ООН, Ню Йорк. Подготвено беше участието на българските младежки в сесията на Общото събрание на ООН. </w:t>
      </w:r>
    </w:p>
    <w:p w14:paraId="4C2EB3AA" w14:textId="77777777" w:rsidR="00B04244" w:rsidRPr="00733CCE" w:rsidRDefault="00B04244" w:rsidP="00B04244">
      <w:pPr>
        <w:pStyle w:val="NoSpacing"/>
        <w:jc w:val="both"/>
        <w:rPr>
          <w:rFonts w:ascii="Times New Roman" w:eastAsia="Times New Roman" w:hAnsi="Times New Roman"/>
          <w:lang w:eastAsia="bg-BG"/>
        </w:rPr>
      </w:pPr>
      <w:r w:rsidRPr="00733CCE">
        <w:rPr>
          <w:rFonts w:ascii="Times New Roman" w:eastAsia="Times New Roman" w:hAnsi="Times New Roman"/>
          <w:lang w:eastAsia="bg-BG"/>
        </w:rPr>
        <w:t>През м. септември 2022 г. беше изпратен национален принос до ГС на ООН за изпълнението на съгласуваните заключения на Комисията по положението на жените относно „Предизвикателствата и възможностите за постигане на равнопоставеност между половете и овластяване на жените и момичетата в селските райони“.</w:t>
      </w:r>
    </w:p>
    <w:p w14:paraId="36AF6670" w14:textId="77777777" w:rsidR="00B04244" w:rsidRPr="00733CCE" w:rsidRDefault="00B04244" w:rsidP="00B04244">
      <w:pPr>
        <w:pStyle w:val="NoSpacing"/>
        <w:jc w:val="both"/>
        <w:rPr>
          <w:rFonts w:ascii="Times New Roman" w:eastAsia="Times New Roman" w:hAnsi="Times New Roman"/>
          <w:lang w:eastAsia="bg-BG"/>
        </w:rPr>
      </w:pPr>
      <w:r w:rsidRPr="00733CCE">
        <w:rPr>
          <w:rFonts w:ascii="Times New Roman" w:eastAsia="Times New Roman" w:hAnsi="Times New Roman"/>
          <w:lang w:eastAsia="bg-BG"/>
        </w:rPr>
        <w:t xml:space="preserve">България продължи активното си участие в работата на Съвета по правата на човека на ООН (СПЧ). В рамките на 51-та редовна сесия на СПЧ в периода 12 септември – 7 </w:t>
      </w:r>
      <w:r w:rsidRPr="00733CCE">
        <w:rPr>
          <w:rFonts w:ascii="Times New Roman" w:eastAsia="Times New Roman" w:hAnsi="Times New Roman"/>
          <w:lang w:eastAsia="bg-BG"/>
        </w:rPr>
        <w:lastRenderedPageBreak/>
        <w:t xml:space="preserve">октомври 2022 г. българската делегация направи осем национални изказвания по време на общите дебати и интерактивните диалози, свързани с правата на жените, правата на възрастните хора, правото на чиста питейна вода, както и по положението с правата на човека в Украйна, Мианмар, Грузия и Беларус. България, заедно с другите държави-членки на ЕС, заяви първоначално съавторство на три резолюции за положението с правата на човека в отделни държави, а в национално качество заяви съавторство на други седем резолюции за положението с правата на човека в отделни държави и на петнадесет резолюции по тематични въпроси на правата на човека.   </w:t>
      </w:r>
    </w:p>
    <w:p w14:paraId="01F99CD3" w14:textId="77777777" w:rsidR="00B04244" w:rsidRPr="00733CCE" w:rsidRDefault="00B04244" w:rsidP="00B04244">
      <w:pPr>
        <w:pStyle w:val="NoSpacing"/>
        <w:jc w:val="both"/>
        <w:rPr>
          <w:rFonts w:ascii="Times New Roman" w:eastAsia="Times New Roman" w:hAnsi="Times New Roman"/>
          <w:lang w:eastAsia="bg-BG"/>
        </w:rPr>
      </w:pPr>
      <w:r w:rsidRPr="00733CCE">
        <w:rPr>
          <w:rFonts w:ascii="Times New Roman" w:eastAsia="Times New Roman" w:hAnsi="Times New Roman"/>
          <w:lang w:eastAsia="bg-BG"/>
        </w:rPr>
        <w:t>В изпълнение на ангажиментите на Република България</w:t>
      </w:r>
      <w:r w:rsidR="000E59F7">
        <w:rPr>
          <w:rFonts w:ascii="Times New Roman" w:eastAsia="Times New Roman" w:hAnsi="Times New Roman"/>
          <w:lang w:eastAsia="bg-BG"/>
        </w:rPr>
        <w:t xml:space="preserve"> пред договорните органи на ООН</w:t>
      </w:r>
      <w:r w:rsidRPr="00733CCE">
        <w:rPr>
          <w:rFonts w:ascii="Times New Roman" w:eastAsia="Times New Roman" w:hAnsi="Times New Roman"/>
          <w:lang w:eastAsia="bg-BG"/>
        </w:rPr>
        <w:t xml:space="preserve">  беше изготвен национален отговор на България по </w:t>
      </w:r>
      <w:r w:rsidR="006E3C68" w:rsidRPr="00733CCE">
        <w:rPr>
          <w:rFonts w:ascii="Times New Roman" w:eastAsia="Times New Roman" w:hAnsi="Times New Roman"/>
          <w:lang w:eastAsia="bg-BG"/>
        </w:rPr>
        <w:t>доклада</w:t>
      </w:r>
      <w:r w:rsidRPr="00733CCE">
        <w:rPr>
          <w:rFonts w:ascii="Times New Roman" w:eastAsia="Times New Roman" w:hAnsi="Times New Roman"/>
          <w:lang w:eastAsia="bg-BG"/>
        </w:rPr>
        <w:t xml:space="preserve"> от посещението на Подкомитета на ООН за предотвратяване на изтезанията и другите форми на жестоко, нехуманно или унизително отнасяне или наказание, проведено в периода 24-30 октомври 2021 г. Официалният отговор е изготвен вследствие процес на съгласуване с всички компетентни национални институции.</w:t>
      </w:r>
    </w:p>
    <w:p w14:paraId="6001FEBA" w14:textId="77777777" w:rsidR="00B04244" w:rsidRPr="00733CCE" w:rsidRDefault="00B04244" w:rsidP="00B04244">
      <w:pPr>
        <w:spacing w:after="60"/>
        <w:jc w:val="both"/>
        <w:rPr>
          <w:b/>
          <w:sz w:val="22"/>
          <w:szCs w:val="22"/>
        </w:rPr>
      </w:pPr>
      <w:r w:rsidRPr="00733CCE">
        <w:rPr>
          <w:b/>
          <w:sz w:val="22"/>
          <w:szCs w:val="22"/>
        </w:rPr>
        <w:t>ЕС</w:t>
      </w:r>
    </w:p>
    <w:p w14:paraId="479608A1" w14:textId="77777777" w:rsidR="00B04244" w:rsidRPr="00733CCE" w:rsidRDefault="00B04244" w:rsidP="00B04244">
      <w:pPr>
        <w:spacing w:after="60"/>
        <w:jc w:val="both"/>
        <w:rPr>
          <w:sz w:val="22"/>
          <w:szCs w:val="22"/>
        </w:rPr>
      </w:pPr>
      <w:r w:rsidRPr="00733CCE">
        <w:rPr>
          <w:sz w:val="22"/>
          <w:szCs w:val="22"/>
        </w:rPr>
        <w:t>Служител на МВнР участва в заседание на РГ на Съвета на ЕС „Права на човека“ (СОНОМ), формат столици, което се проведе през м. септември 2022 г. Бе обезпечена работата по подготовката и участието в заседанията на работната група, както и за изготвянето на позициите на България по обсъжданите основни теми през периода: съгласуване на общ подход в международните организации по отношение на Руската федерация и Беларус; подготовката на участието на ЕС в 51-та сесия на Съвета по правата на човека /СПЧ/ и  77-та сесия на Трети комитет на ООН и др.</w:t>
      </w:r>
    </w:p>
    <w:p w14:paraId="61D5D7E9" w14:textId="77777777" w:rsidR="00B04244" w:rsidRPr="00733CCE" w:rsidRDefault="00B04244" w:rsidP="00B04244">
      <w:pPr>
        <w:spacing w:after="60"/>
        <w:jc w:val="both"/>
        <w:rPr>
          <w:sz w:val="22"/>
          <w:szCs w:val="22"/>
        </w:rPr>
      </w:pPr>
      <w:r w:rsidRPr="00733CCE">
        <w:rPr>
          <w:sz w:val="22"/>
          <w:szCs w:val="22"/>
        </w:rPr>
        <w:t>Служител на МВнР участва в две заседания на Работната група на Съвета на ЕС „ОССЕ и Съвет на Европа“ (</w:t>
      </w:r>
      <w:r w:rsidRPr="00733CCE">
        <w:rPr>
          <w:sz w:val="22"/>
          <w:szCs w:val="22"/>
          <w:lang w:val="en-US"/>
        </w:rPr>
        <w:t xml:space="preserve">COSCE), </w:t>
      </w:r>
      <w:r w:rsidRPr="00733CCE">
        <w:rPr>
          <w:sz w:val="22"/>
          <w:szCs w:val="22"/>
        </w:rPr>
        <w:t>по време на които бяха обсъдени приоритетите за сътрудничество на ЕС със Съвета на Европа за периода 2023-2024 г.</w:t>
      </w:r>
    </w:p>
    <w:p w14:paraId="63C8F429" w14:textId="77777777" w:rsidR="00B04244" w:rsidRPr="00733CCE" w:rsidRDefault="00B04244" w:rsidP="00B04244">
      <w:pPr>
        <w:spacing w:after="60"/>
        <w:jc w:val="both"/>
        <w:rPr>
          <w:sz w:val="22"/>
          <w:szCs w:val="22"/>
        </w:rPr>
      </w:pPr>
      <w:r w:rsidRPr="00733CCE">
        <w:rPr>
          <w:sz w:val="22"/>
          <w:szCs w:val="22"/>
        </w:rPr>
        <w:t>Редовно бяха изготвяни материали и указания за участието на България в рамките на РГ на Съвета на ЕС „Основни права, граждански права и свободно движение на хора“ (FREMP), съобразно дневния ред.</w:t>
      </w:r>
    </w:p>
    <w:p w14:paraId="2F4BC607" w14:textId="77777777" w:rsidR="00B04244" w:rsidRPr="00733CCE" w:rsidRDefault="00B04244" w:rsidP="00B04244">
      <w:pPr>
        <w:spacing w:after="60"/>
        <w:jc w:val="both"/>
        <w:rPr>
          <w:b/>
          <w:sz w:val="22"/>
          <w:szCs w:val="22"/>
        </w:rPr>
      </w:pPr>
      <w:r w:rsidRPr="00733CCE">
        <w:rPr>
          <w:b/>
          <w:sz w:val="22"/>
          <w:szCs w:val="22"/>
        </w:rPr>
        <w:t>Съвет на Европа</w:t>
      </w:r>
    </w:p>
    <w:p w14:paraId="08F8BB0F" w14:textId="77777777" w:rsidR="00B04244" w:rsidRPr="00733CCE" w:rsidRDefault="00B04244" w:rsidP="00B04244">
      <w:pPr>
        <w:spacing w:after="60"/>
        <w:jc w:val="both"/>
        <w:rPr>
          <w:sz w:val="22"/>
          <w:szCs w:val="22"/>
        </w:rPr>
      </w:pPr>
      <w:r w:rsidRPr="00733CCE">
        <w:rPr>
          <w:sz w:val="22"/>
          <w:szCs w:val="22"/>
        </w:rPr>
        <w:t xml:space="preserve">В посочения период, по линия на Съвета на Европа (СЕ) се откроиха две основни направления започна разглеждането на кандидатурата на Косово за член на организацията и беше обсъдено създаването на ад-хок Специален трибунал за наказване на агресията срещу Украйна и на Международен механизъм за компенсации на Украйна. През отчетения период започна кампанията за набиране на подкрепа на българската кандидатура за член на Групата експерти за борба с трафика на хора на СЕ (GRETA). В края на м. септември 2022 г. беше разгледан и одобрен доклада от посещението на Европейската комисия срещу расизма и нетолерантността на Съвета на Европа в България, проведено в периода 27-30 септември 2021 г. </w:t>
      </w:r>
    </w:p>
    <w:p w14:paraId="492CF0FC" w14:textId="77777777" w:rsidR="00B04244" w:rsidRPr="0070714F" w:rsidRDefault="00B04244" w:rsidP="00B04244">
      <w:pPr>
        <w:spacing w:after="60"/>
        <w:jc w:val="both"/>
        <w:rPr>
          <w:b/>
          <w:sz w:val="22"/>
          <w:szCs w:val="22"/>
        </w:rPr>
      </w:pPr>
      <w:r w:rsidRPr="0070714F">
        <w:rPr>
          <w:b/>
          <w:sz w:val="22"/>
          <w:szCs w:val="22"/>
        </w:rPr>
        <w:t>ОССЕ/БДИПЧ</w:t>
      </w:r>
    </w:p>
    <w:p w14:paraId="5C25D8C6" w14:textId="77777777" w:rsidR="00B04244" w:rsidRPr="0070714F" w:rsidRDefault="00B04244" w:rsidP="00B04244">
      <w:pPr>
        <w:spacing w:after="120"/>
        <w:jc w:val="both"/>
        <w:rPr>
          <w:sz w:val="22"/>
          <w:szCs w:val="22"/>
        </w:rPr>
      </w:pPr>
      <w:r w:rsidRPr="0070714F">
        <w:rPr>
          <w:sz w:val="22"/>
          <w:szCs w:val="22"/>
        </w:rPr>
        <w:t>В края на м. юли 2022 г. бе съгласувано решението България, като една от 38-те държави-участнички на ОССЕ, да се присъедини към страните-инициатори за задействане на Московския механизъм на ОССЕ по повод нарушенията на правата на човека в Русия. Целта на механизма е установяване на мисия от независими експерти, която да проучи тежката ситуация на място и да изготви доклад по съществуващите нарушения на правата на човека в страната.</w:t>
      </w:r>
    </w:p>
    <w:p w14:paraId="32FA0CFB" w14:textId="77777777" w:rsidR="00B04244" w:rsidRPr="0070714F" w:rsidRDefault="00B04244" w:rsidP="00B04244">
      <w:pPr>
        <w:spacing w:after="120"/>
        <w:jc w:val="both"/>
        <w:rPr>
          <w:sz w:val="22"/>
          <w:szCs w:val="22"/>
        </w:rPr>
      </w:pPr>
      <w:r w:rsidRPr="0070714F">
        <w:rPr>
          <w:sz w:val="22"/>
          <w:szCs w:val="22"/>
        </w:rPr>
        <w:t>Беше подготвено участието на България Конференцията по човешкото измерение под егидата на полското председателство на ОССЕ, провела се в периода 26 септември – 7 октомври 2022 г. в гр. Варшава, Полша.</w:t>
      </w:r>
    </w:p>
    <w:p w14:paraId="3DD0C5FC" w14:textId="77777777" w:rsidR="00B04244" w:rsidRPr="0070714F" w:rsidRDefault="00B04244" w:rsidP="00B04244">
      <w:pPr>
        <w:spacing w:after="60"/>
        <w:jc w:val="both"/>
        <w:rPr>
          <w:b/>
          <w:sz w:val="22"/>
          <w:szCs w:val="22"/>
        </w:rPr>
      </w:pPr>
      <w:r w:rsidRPr="0070714F">
        <w:rPr>
          <w:b/>
          <w:sz w:val="22"/>
          <w:szCs w:val="22"/>
        </w:rPr>
        <w:lastRenderedPageBreak/>
        <w:t>Международно наблюдение на парламентарните избори в България</w:t>
      </w:r>
    </w:p>
    <w:p w14:paraId="0D48355C" w14:textId="77777777" w:rsidR="00B04244" w:rsidRPr="0070714F" w:rsidRDefault="00B04244" w:rsidP="00B04244">
      <w:pPr>
        <w:spacing w:after="60"/>
        <w:jc w:val="both"/>
        <w:rPr>
          <w:sz w:val="22"/>
          <w:szCs w:val="22"/>
        </w:rPr>
      </w:pPr>
      <w:r w:rsidRPr="0070714F">
        <w:rPr>
          <w:sz w:val="22"/>
          <w:szCs w:val="22"/>
        </w:rPr>
        <w:t>В изпълнение на международните си ангажименти и в съответствие с Изборния кодекс, на 3 август 2022 г. МВнР отправи покани за международно наблюдение на парламентарните избори в България на 2 октомври т.г. до Бюрото за демократични институции и права на човека на ОССЕ (ОССЕ/БДИПЧ), Парламентарната асамблея на ОССЕ (ПАОССЕ), Парламентарната асамблея на Съвета на Европа (ПАСЕ) и Парламентарната асамблея на Черноморското икономическо сътрудничество (ПАЧИС). Оказано бе съдействие за успешното протичане на изпратените от изброените организации мисии за наблюдение на изборите, в т.ч. за организирането на срещи в Министерски съвет, МВнР, ЦИК и други компетентни институции.</w:t>
      </w:r>
    </w:p>
    <w:p w14:paraId="2633B19C" w14:textId="77777777" w:rsidR="00B04244" w:rsidRPr="0070714F" w:rsidRDefault="00B04244" w:rsidP="00B04244">
      <w:pPr>
        <w:spacing w:after="60"/>
        <w:jc w:val="both"/>
        <w:rPr>
          <w:b/>
          <w:sz w:val="22"/>
          <w:szCs w:val="22"/>
        </w:rPr>
      </w:pPr>
      <w:r w:rsidRPr="0070714F">
        <w:rPr>
          <w:b/>
          <w:sz w:val="22"/>
          <w:szCs w:val="22"/>
        </w:rPr>
        <w:t>Борба с антисемитизма и дискриминацията</w:t>
      </w:r>
    </w:p>
    <w:p w14:paraId="28318770" w14:textId="77777777" w:rsidR="00B04244" w:rsidRPr="0070714F" w:rsidRDefault="00B04244" w:rsidP="00B04244">
      <w:pPr>
        <w:tabs>
          <w:tab w:val="left" w:pos="540"/>
        </w:tabs>
        <w:spacing w:before="60" w:after="60"/>
        <w:jc w:val="both"/>
        <w:rPr>
          <w:sz w:val="22"/>
          <w:szCs w:val="22"/>
        </w:rPr>
      </w:pPr>
      <w:r w:rsidRPr="0070714F">
        <w:rPr>
          <w:sz w:val="22"/>
          <w:szCs w:val="22"/>
        </w:rPr>
        <w:t>През отчетния период започна дейността по изготвянето на първия Национален план за действие за борба с антисемитизма и опазването на еврейското културно наследство, по отношение на който Министерството на външните работи има водеща роля. Дейността е в изпълнение на проект „Стратегическо сътрудничество между България и Норвегия в подкрепа на международните ангажименти на България за борба с антисемитизма и опазването на еврейското наследство“, както и в съответствие с поетите от страната ни международни ангажименти в областта на борбата с антисемитизма.</w:t>
      </w:r>
    </w:p>
    <w:p w14:paraId="0F259E65" w14:textId="77777777" w:rsidR="00B04244" w:rsidRPr="0070714F" w:rsidRDefault="00B04244" w:rsidP="00B04244">
      <w:pPr>
        <w:tabs>
          <w:tab w:val="left" w:pos="540"/>
        </w:tabs>
        <w:spacing w:before="60" w:after="60"/>
        <w:jc w:val="both"/>
        <w:rPr>
          <w:b/>
          <w:i/>
          <w:color w:val="0070C0"/>
          <w:sz w:val="22"/>
          <w:szCs w:val="22"/>
        </w:rPr>
      </w:pPr>
      <w:r w:rsidRPr="0070714F">
        <w:rPr>
          <w:b/>
          <w:i/>
          <w:color w:val="0070C0"/>
          <w:sz w:val="22"/>
          <w:szCs w:val="22"/>
        </w:rPr>
        <w:t>Международно хуманитарно сътрудничество</w:t>
      </w:r>
    </w:p>
    <w:p w14:paraId="313A3FD7" w14:textId="77777777" w:rsidR="00B04244" w:rsidRPr="0070714F" w:rsidRDefault="00B04244" w:rsidP="00B04244">
      <w:pPr>
        <w:spacing w:after="60"/>
        <w:jc w:val="both"/>
        <w:rPr>
          <w:sz w:val="22"/>
          <w:szCs w:val="22"/>
        </w:rPr>
      </w:pPr>
      <w:r w:rsidRPr="0070714F">
        <w:rPr>
          <w:sz w:val="22"/>
          <w:szCs w:val="22"/>
        </w:rPr>
        <w:t>България продължи активната си политика на силен ангажимент към целите на международните хуманитарни организации.</w:t>
      </w:r>
    </w:p>
    <w:p w14:paraId="22AFE8F5" w14:textId="77777777" w:rsidR="00B04244" w:rsidRPr="0070714F" w:rsidRDefault="00B04244" w:rsidP="00B04244">
      <w:pPr>
        <w:spacing w:after="60"/>
        <w:jc w:val="both"/>
        <w:rPr>
          <w:bCs/>
          <w:iCs/>
          <w:sz w:val="22"/>
          <w:szCs w:val="22"/>
        </w:rPr>
      </w:pPr>
      <w:r w:rsidRPr="0070714F">
        <w:rPr>
          <w:bCs/>
          <w:iCs/>
          <w:sz w:val="22"/>
          <w:szCs w:val="22"/>
        </w:rPr>
        <w:t>В рамките на Втората редовна сесия на Изпълнителния съвет на УНИЦЕФ /6 – 9 септември 2022 г./ беше приета на новата Програма за сътрудничеството между Република България и Детския фонд на ООН (УНИЦЕФ) за периода 2023-2027 г</w:t>
      </w:r>
    </w:p>
    <w:p w14:paraId="5188CE47" w14:textId="77777777" w:rsidR="00B04244" w:rsidRPr="0070714F" w:rsidRDefault="00B04244" w:rsidP="00B04244">
      <w:pPr>
        <w:spacing w:after="60"/>
        <w:jc w:val="both"/>
        <w:rPr>
          <w:bCs/>
          <w:iCs/>
          <w:sz w:val="22"/>
          <w:szCs w:val="22"/>
        </w:rPr>
      </w:pPr>
      <w:r w:rsidRPr="0070714F">
        <w:rPr>
          <w:bCs/>
          <w:iCs/>
          <w:sz w:val="22"/>
          <w:szCs w:val="22"/>
        </w:rPr>
        <w:t xml:space="preserve">България продължи политиката си на активно участие в дейността на Международната организация по миграция (МОМ) и на Върховния комисар н ООН за бежанците (ВКБООН). </w:t>
      </w:r>
    </w:p>
    <w:p w14:paraId="085E5A61" w14:textId="77777777" w:rsidR="00B04244" w:rsidRPr="0070714F" w:rsidRDefault="00B04244" w:rsidP="00B04244">
      <w:pPr>
        <w:spacing w:after="60"/>
        <w:jc w:val="both"/>
        <w:rPr>
          <w:sz w:val="22"/>
          <w:szCs w:val="22"/>
        </w:rPr>
      </w:pPr>
      <w:r w:rsidRPr="0070714F">
        <w:rPr>
          <w:sz w:val="22"/>
          <w:szCs w:val="22"/>
        </w:rPr>
        <w:t>България продължи активната политика на отстояване на националните си интереси при преговорния процес по изготвяне на нов международен инструмент на Световната здравна организация за превенция и отговор на извънредни здравни ситуации. МВнР успешно координира участието на българската правителствена делегация в 72-та сесия на Европейския регионален комитет на Световна здравна организация /12 – 14 септември 2022 г./</w:t>
      </w:r>
    </w:p>
    <w:p w14:paraId="26BDF3E3" w14:textId="77777777" w:rsidR="00B04244" w:rsidRPr="0070714F" w:rsidRDefault="00B04244" w:rsidP="00B04244">
      <w:pPr>
        <w:spacing w:after="60"/>
        <w:jc w:val="both"/>
        <w:rPr>
          <w:sz w:val="22"/>
          <w:szCs w:val="22"/>
        </w:rPr>
      </w:pPr>
      <w:r w:rsidRPr="0070714F">
        <w:rPr>
          <w:sz w:val="22"/>
          <w:szCs w:val="22"/>
        </w:rPr>
        <w:t>Продължи дейността по осигуряване на подкрепа за кандидатурата на България за член на Съвета по правата на човека за периода 2024 – 2026 г.</w:t>
      </w:r>
    </w:p>
    <w:p w14:paraId="60420B3A" w14:textId="77777777" w:rsidR="00B04244" w:rsidRPr="0070714F" w:rsidRDefault="00B04244" w:rsidP="00B04244">
      <w:pPr>
        <w:spacing w:after="60"/>
        <w:jc w:val="both"/>
        <w:rPr>
          <w:sz w:val="22"/>
          <w:szCs w:val="22"/>
        </w:rPr>
      </w:pPr>
      <w:r w:rsidRPr="0070714F">
        <w:rPr>
          <w:sz w:val="22"/>
          <w:szCs w:val="22"/>
        </w:rPr>
        <w:t>Българската страна потвърди своя първостепенен ангажимент за предотвратяване и противодействие на трафика на хора. МВнР участва активно в изготвянето на Национална програма за предотвратяване и противодействие на трафика на хора и закрила на жертвите за 2023 г.</w:t>
      </w:r>
    </w:p>
    <w:p w14:paraId="60B5A003" w14:textId="77777777" w:rsidR="00B04244" w:rsidRPr="0070714F" w:rsidRDefault="00B04244" w:rsidP="00B04244">
      <w:pPr>
        <w:tabs>
          <w:tab w:val="left" w:pos="540"/>
        </w:tabs>
        <w:spacing w:before="60" w:after="60"/>
        <w:jc w:val="both"/>
        <w:rPr>
          <w:b/>
          <w:i/>
          <w:color w:val="0070C0"/>
          <w:sz w:val="22"/>
          <w:szCs w:val="22"/>
        </w:rPr>
      </w:pPr>
      <w:r w:rsidRPr="0070714F">
        <w:rPr>
          <w:b/>
          <w:i/>
          <w:color w:val="0070C0"/>
          <w:sz w:val="22"/>
          <w:szCs w:val="22"/>
        </w:rPr>
        <w:t xml:space="preserve">ЮНЕСКО и МОФ  </w:t>
      </w:r>
    </w:p>
    <w:p w14:paraId="32C87B2B" w14:textId="77777777" w:rsidR="00B04244" w:rsidRPr="0070714F" w:rsidRDefault="00B04244" w:rsidP="00B04244">
      <w:pPr>
        <w:spacing w:after="60"/>
        <w:jc w:val="both"/>
        <w:rPr>
          <w:sz w:val="22"/>
          <w:szCs w:val="22"/>
        </w:rPr>
      </w:pPr>
      <w:r w:rsidRPr="0070714F">
        <w:rPr>
          <w:sz w:val="22"/>
          <w:szCs w:val="22"/>
        </w:rPr>
        <w:t xml:space="preserve">По линия на ЮНЕСКО България продължи работата върху съгласуване на позиции по ситуацията в Украйна, по линия на националните комисии от Европа и сходно мислещи държави; съгласуване на позиции в рамките на ЕС и на ИЕРГ в ЮНЕСКО. </w:t>
      </w:r>
    </w:p>
    <w:p w14:paraId="5029DF8F" w14:textId="77777777" w:rsidR="00B04244" w:rsidRPr="0070714F" w:rsidRDefault="00B04244" w:rsidP="00B04244">
      <w:pPr>
        <w:spacing w:after="60"/>
        <w:jc w:val="both"/>
        <w:rPr>
          <w:sz w:val="22"/>
          <w:szCs w:val="22"/>
        </w:rPr>
      </w:pPr>
      <w:r w:rsidRPr="0070714F">
        <w:rPr>
          <w:sz w:val="22"/>
          <w:szCs w:val="22"/>
        </w:rPr>
        <w:t>България се присъедини към редица изказвания от името на групата „Приятели на Украйна“ в рамките на  МОНДИАКУЛТ2022, Световния ден за достъп до информацията, Международния ден за защита на образованието от нападения, информационно заседание за състоянието в АР Крим (Украйна).</w:t>
      </w:r>
    </w:p>
    <w:p w14:paraId="717260F7" w14:textId="77777777" w:rsidR="00B04244" w:rsidRPr="0070714F" w:rsidRDefault="00B04244" w:rsidP="00B04244">
      <w:pPr>
        <w:spacing w:after="60"/>
        <w:jc w:val="both"/>
        <w:rPr>
          <w:sz w:val="22"/>
          <w:szCs w:val="22"/>
        </w:rPr>
      </w:pPr>
      <w:r w:rsidRPr="0070714F">
        <w:rPr>
          <w:sz w:val="22"/>
          <w:szCs w:val="22"/>
        </w:rPr>
        <w:lastRenderedPageBreak/>
        <w:t xml:space="preserve">През отчетния период Отдел „ЮНЕСКО“ продължи да координира българското участие в демаршите за набиране на подкрепа за свикването на извънредна сесия на КСН, с цел промяна на председателството и определяне на нови дати и място на провеждане на 45-та сесия. </w:t>
      </w:r>
    </w:p>
    <w:p w14:paraId="4BFED2C6" w14:textId="77777777" w:rsidR="00B04244" w:rsidRPr="0070714F" w:rsidRDefault="00B04244" w:rsidP="00B04244">
      <w:pPr>
        <w:spacing w:after="60"/>
        <w:jc w:val="both"/>
        <w:rPr>
          <w:sz w:val="22"/>
          <w:szCs w:val="22"/>
        </w:rPr>
      </w:pPr>
      <w:r w:rsidRPr="0070714F">
        <w:rPr>
          <w:sz w:val="22"/>
          <w:szCs w:val="22"/>
        </w:rPr>
        <w:t xml:space="preserve">Отдел „ЮНЕСКО“ осъществи активна логистична и координационна роля във включването на  Президента на Републиката в лидерския сегмент на Срещата на върха на тема "Трансформиране на образованието" - 19 септември 2022 г., Ню Йорк, както и за връчването на българския Национален доклад. Също така, бе съгласувано присъединяването на България към съвместно изявление на Групата на приятелите на образованието и обучението през целия живот в рамките на Срещата на върха. </w:t>
      </w:r>
    </w:p>
    <w:p w14:paraId="09E8D744" w14:textId="77777777" w:rsidR="00B04244" w:rsidRPr="0070714F" w:rsidRDefault="00B04244" w:rsidP="00B04244">
      <w:pPr>
        <w:spacing w:after="60"/>
        <w:jc w:val="both"/>
        <w:rPr>
          <w:sz w:val="22"/>
          <w:szCs w:val="22"/>
        </w:rPr>
      </w:pPr>
      <w:r w:rsidRPr="0070714F">
        <w:rPr>
          <w:sz w:val="22"/>
          <w:szCs w:val="22"/>
        </w:rPr>
        <w:t xml:space="preserve">Бе оказано съдействие за участието  на българския министър на културата, министър Минеков в Световната конференция на ЮНЕСКО за културни политики и устойчиво развитие – </w:t>
      </w:r>
      <w:r w:rsidRPr="0070714F">
        <w:t>МОНДИАКУЛТ</w:t>
      </w:r>
      <w:r w:rsidRPr="0070714F">
        <w:rPr>
          <w:sz w:val="22"/>
          <w:szCs w:val="22"/>
        </w:rPr>
        <w:t xml:space="preserve"> 2022, (Мексико, 28-30 септември 2022 г.) като отдел „ЮНЕСКО“ оказва логистично съдействие на участниците, а в Париж ПП-ЮНЕСКО е определено за съпредседател на регионалната консултация за Втора група (заедно с Латвия). Съдействаме и за подготовката на българската делегация в Световната конференция на ЮНЕСКО по въпросите на грижите и образованието в ранна детска възраст /WCECCE/, Ташкент, Узбекистан, 14-16 ноември 2022 г. </w:t>
      </w:r>
    </w:p>
    <w:p w14:paraId="4496FD4E" w14:textId="77777777" w:rsidR="00B04244" w:rsidRPr="0070714F" w:rsidRDefault="00B04244" w:rsidP="00B04244">
      <w:pPr>
        <w:spacing w:after="60"/>
        <w:jc w:val="both"/>
        <w:rPr>
          <w:sz w:val="22"/>
          <w:szCs w:val="22"/>
        </w:rPr>
      </w:pPr>
      <w:r w:rsidRPr="0070714F">
        <w:rPr>
          <w:sz w:val="22"/>
          <w:szCs w:val="22"/>
        </w:rPr>
        <w:t xml:space="preserve">Продължава българското участие и в подготвителните срещи за предстоящата 215-та сесия на ИС на ЮНЕСКО като представители на отдела и на ПП-ЮНЕСКО проследиха информационните срещи по различни точки от дневния ред на сесията и заседанията на Подготвителната група (20-21 септември 2022 г.). </w:t>
      </w:r>
    </w:p>
    <w:p w14:paraId="6F807C9D" w14:textId="77777777" w:rsidR="00B04244" w:rsidRPr="0070714F" w:rsidRDefault="00B04244" w:rsidP="00B04244">
      <w:pPr>
        <w:spacing w:after="60"/>
        <w:jc w:val="both"/>
        <w:rPr>
          <w:sz w:val="22"/>
          <w:szCs w:val="22"/>
        </w:rPr>
      </w:pPr>
      <w:r w:rsidRPr="0070714F">
        <w:rPr>
          <w:sz w:val="22"/>
          <w:szCs w:val="22"/>
        </w:rPr>
        <w:t>През отчетния период по Програмата за участие на ЮНЕСКО за периода 2022-2023 година бяха одобрени за финансиране от ЮНЕСКО 3 български проекта.</w:t>
      </w:r>
    </w:p>
    <w:p w14:paraId="2F3986BA" w14:textId="77777777" w:rsidR="00B04244" w:rsidRPr="0070714F" w:rsidRDefault="00B04244" w:rsidP="00B04244">
      <w:pPr>
        <w:spacing w:after="60"/>
        <w:jc w:val="both"/>
        <w:rPr>
          <w:bCs/>
        </w:rPr>
      </w:pPr>
      <w:r w:rsidRPr="0070714F">
        <w:rPr>
          <w:bCs/>
        </w:rPr>
        <w:t>През септември стартира процедурата за набиране на набиране на предложения за Календара на годишнините, които да бъдат отбелязвани от ЮНЕСКО през периода 2024-2025 г.</w:t>
      </w:r>
    </w:p>
    <w:p w14:paraId="4CF2526E" w14:textId="77777777" w:rsidR="00B04244" w:rsidRPr="0070714F" w:rsidRDefault="00B04244" w:rsidP="00B04244">
      <w:pPr>
        <w:spacing w:after="60"/>
        <w:jc w:val="both"/>
        <w:rPr>
          <w:sz w:val="22"/>
          <w:szCs w:val="22"/>
        </w:rPr>
      </w:pPr>
      <w:r w:rsidRPr="0070714F">
        <w:rPr>
          <w:sz w:val="22"/>
          <w:szCs w:val="22"/>
        </w:rPr>
        <w:t>Започна и работата по изработване на проект на РМС за удължаване на срока на действие на Споразумението от 2019 година за изпълнение на проекта „Насърчаване на равенството между половете в образованието по наука, технологии, инженерни науки и математика (STEM) чрез обучение на учители в държави на юг от Сахара“.</w:t>
      </w:r>
    </w:p>
    <w:p w14:paraId="07511D08" w14:textId="77777777" w:rsidR="00B04244" w:rsidRPr="0070714F" w:rsidRDefault="00B04244" w:rsidP="00B04244">
      <w:pPr>
        <w:spacing w:after="60"/>
        <w:jc w:val="both"/>
        <w:rPr>
          <w:sz w:val="22"/>
          <w:szCs w:val="22"/>
        </w:rPr>
      </w:pPr>
      <w:r w:rsidRPr="0070714F">
        <w:rPr>
          <w:sz w:val="22"/>
          <w:szCs w:val="22"/>
        </w:rPr>
        <w:t xml:space="preserve">Бе взето участие и в среща на Националните комисии за ЮНЕСКО относно прилагането на нормативни инструменти за комуникация и информация (26 септември 2022 г.) </w:t>
      </w:r>
    </w:p>
    <w:p w14:paraId="4DD371EE" w14:textId="77777777" w:rsidR="00B04244" w:rsidRPr="0070714F" w:rsidRDefault="00B04244" w:rsidP="00B04244">
      <w:pPr>
        <w:spacing w:after="60"/>
        <w:jc w:val="both"/>
        <w:rPr>
          <w:sz w:val="22"/>
          <w:szCs w:val="22"/>
        </w:rPr>
      </w:pPr>
      <w:r w:rsidRPr="0070714F">
        <w:rPr>
          <w:sz w:val="22"/>
          <w:szCs w:val="22"/>
        </w:rPr>
        <w:t>България номинира представител за участие в новосъздадената глобална мрежа за устойчиво развитие ESD-Net 2030.</w:t>
      </w:r>
    </w:p>
    <w:p w14:paraId="43C68FE0" w14:textId="77777777" w:rsidR="00B04244" w:rsidRPr="0070714F" w:rsidRDefault="00B04244" w:rsidP="00B04244">
      <w:pPr>
        <w:spacing w:after="60"/>
        <w:jc w:val="both"/>
        <w:rPr>
          <w:sz w:val="22"/>
          <w:szCs w:val="22"/>
        </w:rPr>
      </w:pPr>
      <w:r w:rsidRPr="0070714F">
        <w:rPr>
          <w:sz w:val="22"/>
          <w:szCs w:val="22"/>
        </w:rPr>
        <w:t xml:space="preserve">По линия на Франкофонията започна подготовка на съгласувателна процедура за изменение на Решение на Министерския съвет № 507 от 21 юли 2022 г на Рамково Споразумение между Министерството на външните работи на Република България и Специализирания институт на Франкофонията за администрация и мениджмънт (СИФАМ) чрез Университетската агенция на Франкофонията (УАФ) за предоставяне на безвъзмездна финансова помощ за отпускане на 45 стипендии за чуждестранни студенти. </w:t>
      </w:r>
    </w:p>
    <w:p w14:paraId="338A6B1A" w14:textId="77777777" w:rsidR="00B04244" w:rsidRPr="0070714F" w:rsidRDefault="00B04244" w:rsidP="00B04244">
      <w:pPr>
        <w:spacing w:after="60"/>
        <w:jc w:val="both"/>
        <w:rPr>
          <w:sz w:val="22"/>
          <w:szCs w:val="22"/>
        </w:rPr>
      </w:pPr>
      <w:r w:rsidRPr="0070714F">
        <w:rPr>
          <w:sz w:val="22"/>
          <w:szCs w:val="22"/>
        </w:rPr>
        <w:t>Започна подготовка  и по участието на българска делегация, водена от вицепрезидента на Република България, г-жа Илияна Йотова, в XVIII-та среща на Върха на Международната организация на Франкофонията (МОФ)(о. Джерба, Тунис, 19 - 20 ноември 2022).  Бяха проведени организационни срещи с представители на МК, МТ, НСОБ по участието на България в селището на Франкофонията, съпътстващо Срещата на Върха на МОФ.</w:t>
      </w:r>
    </w:p>
    <w:p w14:paraId="603B9F68" w14:textId="77777777" w:rsidR="00B04244" w:rsidRPr="0070714F" w:rsidRDefault="00B04244" w:rsidP="00B04244">
      <w:pPr>
        <w:tabs>
          <w:tab w:val="left" w:pos="540"/>
        </w:tabs>
        <w:spacing w:before="60" w:after="60"/>
        <w:jc w:val="both"/>
        <w:rPr>
          <w:b/>
          <w:i/>
          <w:color w:val="00B050"/>
          <w:sz w:val="22"/>
          <w:szCs w:val="22"/>
        </w:rPr>
      </w:pPr>
    </w:p>
    <w:p w14:paraId="6A5F4640" w14:textId="77777777" w:rsidR="00B04244" w:rsidRPr="0070714F" w:rsidRDefault="00B04244" w:rsidP="00B04244">
      <w:pPr>
        <w:tabs>
          <w:tab w:val="left" w:pos="540"/>
        </w:tabs>
        <w:spacing w:before="60" w:after="60"/>
        <w:jc w:val="both"/>
        <w:rPr>
          <w:b/>
          <w:i/>
          <w:color w:val="0070C0"/>
          <w:sz w:val="22"/>
          <w:szCs w:val="22"/>
        </w:rPr>
      </w:pPr>
      <w:r w:rsidRPr="0070714F">
        <w:rPr>
          <w:b/>
          <w:i/>
          <w:color w:val="0070C0"/>
          <w:sz w:val="22"/>
          <w:szCs w:val="22"/>
        </w:rPr>
        <w:t>Присъединяване на България към ОИСР</w:t>
      </w:r>
    </w:p>
    <w:p w14:paraId="6416ED8C" w14:textId="77777777" w:rsidR="00B04244" w:rsidRPr="0070714F" w:rsidRDefault="00B04244" w:rsidP="00B04244">
      <w:pPr>
        <w:tabs>
          <w:tab w:val="left" w:pos="540"/>
        </w:tabs>
        <w:spacing w:before="60" w:after="60"/>
        <w:jc w:val="both"/>
        <w:rPr>
          <w:b/>
          <w:i/>
          <w:color w:val="943634"/>
          <w:sz w:val="22"/>
          <w:szCs w:val="22"/>
        </w:rPr>
      </w:pPr>
      <w:r w:rsidRPr="0070714F">
        <w:rPr>
          <w:b/>
          <w:i/>
          <w:color w:val="833C0B" w:themeColor="accent2" w:themeShade="80"/>
          <w:sz w:val="22"/>
          <w:szCs w:val="22"/>
        </w:rPr>
        <w:t>Резултати</w:t>
      </w:r>
      <w:r w:rsidRPr="0070714F">
        <w:rPr>
          <w:b/>
          <w:i/>
          <w:color w:val="943634"/>
          <w:sz w:val="22"/>
          <w:szCs w:val="22"/>
        </w:rPr>
        <w:t xml:space="preserve"> от предоставянето на продукта/услугата</w:t>
      </w:r>
    </w:p>
    <w:p w14:paraId="5EA40E11" w14:textId="77777777" w:rsidR="00B04244" w:rsidRPr="0070714F" w:rsidRDefault="00B04244" w:rsidP="00B04244">
      <w:pPr>
        <w:jc w:val="both"/>
        <w:rPr>
          <w:iCs/>
          <w:sz w:val="22"/>
          <w:szCs w:val="22"/>
        </w:rPr>
      </w:pPr>
      <w:r w:rsidRPr="0070714F">
        <w:rPr>
          <w:iCs/>
          <w:sz w:val="22"/>
          <w:szCs w:val="22"/>
        </w:rPr>
        <w:t>ОИСР връчи Пътна карта за присъединителния процес на България към Организацията по време на годишната Среща на Съвета на ОИСР на ниво министър (9-10 юни, Париж). По време на Срещата България заяви ангажимент към присъединителния процес. На 13 и 14 юни 2022 г. МВнР посрещна началната техническа мисия на ОИСР.</w:t>
      </w:r>
      <w:r w:rsidRPr="0070714F">
        <w:t xml:space="preserve"> </w:t>
      </w:r>
      <w:r w:rsidRPr="0070714F">
        <w:rPr>
          <w:iCs/>
          <w:sz w:val="22"/>
          <w:szCs w:val="22"/>
        </w:rPr>
        <w:t xml:space="preserve">Прието е ПМС № 242 от 11 август 2022 г. за функциите на Междуведомствения координационен механизъм (МКМ) за присъединяване на България към ОИСР и начините на взаимодействието му с Министерския съвет, както и за разпределението на институциите, отговорни за осъществяването на техническите прегледи от тематичните комитети на ОИСР. </w:t>
      </w:r>
      <w:r w:rsidRPr="0070714F">
        <w:rPr>
          <w:sz w:val="22"/>
          <w:szCs w:val="22"/>
        </w:rPr>
        <w:t>Подобрена междуинституционална координация с цел осигуряване на единен и съгласуван подход, и ефективна комуникация с ОИСР във връзка с процеса на разговори за присъединяване на България към Организацията, в т. ч. провеждането на техническата проверка на готовността на страната от тематичните комитети на ОИСР.</w:t>
      </w:r>
    </w:p>
    <w:p w14:paraId="56BC85D4" w14:textId="77777777" w:rsidR="00B04244" w:rsidRPr="0070714F" w:rsidRDefault="00B04244" w:rsidP="00B04244">
      <w:pPr>
        <w:tabs>
          <w:tab w:val="left" w:pos="540"/>
        </w:tabs>
        <w:spacing w:before="60" w:after="60"/>
        <w:jc w:val="both"/>
        <w:rPr>
          <w:b/>
          <w:i/>
          <w:color w:val="833C0B" w:themeColor="accent2" w:themeShade="80"/>
          <w:sz w:val="22"/>
          <w:szCs w:val="22"/>
        </w:rPr>
      </w:pPr>
      <w:r w:rsidRPr="0070714F">
        <w:rPr>
          <w:b/>
          <w:i/>
          <w:color w:val="833C0B" w:themeColor="accent2" w:themeShade="80"/>
          <w:sz w:val="22"/>
          <w:szCs w:val="22"/>
        </w:rPr>
        <w:t>Дейности за предоставяне на продукта/услугата</w:t>
      </w:r>
    </w:p>
    <w:p w14:paraId="19670630" w14:textId="77777777" w:rsidR="00B04244" w:rsidRPr="0070714F" w:rsidRDefault="00B04244" w:rsidP="00B04244">
      <w:pPr>
        <w:jc w:val="both"/>
        <w:rPr>
          <w:iCs/>
          <w:sz w:val="22"/>
          <w:szCs w:val="22"/>
        </w:rPr>
      </w:pPr>
      <w:r w:rsidRPr="0070714F">
        <w:rPr>
          <w:iCs/>
          <w:sz w:val="22"/>
          <w:szCs w:val="22"/>
        </w:rPr>
        <w:t xml:space="preserve">Бе прието Постановление № 242 от 11 август 2022 г. на Министерския съвет, с което се определят функциите на Междуведомствения координационен механизъм (МКМ) за присъединяване на България към ОИСР и начините на взаимодействието му с Министерския съвет с цел провеждане на единна национална политика на България по въпросите, свързани с процеса на присъединяване към ОИСР. С Постановлението бяха определени институциите, отговорни за осъществяването на техническите прегледи от тематичните комитети на ОИСР. </w:t>
      </w:r>
    </w:p>
    <w:p w14:paraId="20650FB2" w14:textId="77777777" w:rsidR="00B04244" w:rsidRPr="0070714F" w:rsidRDefault="00B04244" w:rsidP="00B04244">
      <w:pPr>
        <w:jc w:val="both"/>
        <w:rPr>
          <w:iCs/>
          <w:sz w:val="22"/>
          <w:szCs w:val="22"/>
        </w:rPr>
      </w:pPr>
      <w:r w:rsidRPr="0070714F">
        <w:rPr>
          <w:iCs/>
          <w:sz w:val="22"/>
          <w:szCs w:val="22"/>
        </w:rPr>
        <w:t>На 25 август 2022 г. бе проведено редовно заседание на МКМ на което бе направен преглед на постигнатото до момента по кандидатурата на България за членство в ОИСР. Бяха обсъдени следващите стъпки – подготовка на ПРМС за разпределение на водещи и партниращи ведомства по изготвяне на самооценките по правните инструменти на ОИСР и изготвяне на проект на Първоначален меморандум на България.</w:t>
      </w:r>
    </w:p>
    <w:p w14:paraId="6017D23D" w14:textId="77777777" w:rsidR="00B04244" w:rsidRPr="0070714F" w:rsidRDefault="00B04244" w:rsidP="00B04244">
      <w:pPr>
        <w:jc w:val="both"/>
        <w:rPr>
          <w:iCs/>
          <w:sz w:val="22"/>
          <w:szCs w:val="22"/>
        </w:rPr>
      </w:pPr>
      <w:r w:rsidRPr="0070714F">
        <w:rPr>
          <w:iCs/>
          <w:sz w:val="22"/>
          <w:szCs w:val="22"/>
        </w:rPr>
        <w:t>Тече процес по подготовка и изпращане към Секретариата на ОИСР на самооценки, подготвени от водещите български институции по комитети, във връзка с подготовката на Първоначалния меморандум. Следващият етап от процеса са задълбочените технически прегледи, които ще започнат при предаване на Първоначалния меморандум на България и приемането му от ОИСР. Техническите прегледи ще бъдат извършени от над 20 тематични комитета на Организацията в различни области.</w:t>
      </w:r>
    </w:p>
    <w:p w14:paraId="0CE95F4E" w14:textId="77777777" w:rsidR="00B04244" w:rsidRPr="0070714F" w:rsidRDefault="00B04244" w:rsidP="00B04244">
      <w:pPr>
        <w:pStyle w:val="NoSpacing"/>
        <w:jc w:val="both"/>
        <w:rPr>
          <w:rFonts w:ascii="Times New Roman" w:eastAsia="Times New Roman" w:hAnsi="Times New Roman"/>
          <w:iCs/>
          <w:lang w:eastAsia="bg-BG"/>
        </w:rPr>
      </w:pPr>
      <w:r w:rsidRPr="0070714F">
        <w:rPr>
          <w:rFonts w:ascii="Times New Roman" w:eastAsia="Times New Roman" w:hAnsi="Times New Roman"/>
          <w:iCs/>
          <w:lang w:eastAsia="bg-BG"/>
        </w:rPr>
        <w:t>В началото на август до всички дипломатически представителства бе изпратен прегледа на инвестиционната политика на България от ОИСР, публикуван на 29 юли, за ползване от ДП при представяне на условия</w:t>
      </w:r>
      <w:r w:rsidR="00E10A22" w:rsidRPr="0070714F">
        <w:rPr>
          <w:rFonts w:ascii="Times New Roman" w:eastAsia="Times New Roman" w:hAnsi="Times New Roman"/>
          <w:iCs/>
          <w:lang w:eastAsia="bg-BG"/>
        </w:rPr>
        <w:t>та за инвестиции в страната ни.</w:t>
      </w:r>
      <w:r w:rsidRPr="0070714F">
        <w:rPr>
          <w:rFonts w:ascii="Times New Roman" w:eastAsia="Times New Roman" w:hAnsi="Times New Roman"/>
          <w:iCs/>
          <w:lang w:eastAsia="bg-BG"/>
        </w:rPr>
        <w:t xml:space="preserve"> Прегледът оценява положително климата за местни и чужди инвестиции в България, нейната способност да спазва принципите на откритост, прозрачност и недискриминация и сближаването на българските политики с Декларацията на ОИСР, включително практики за отговорно бизнес поведение. </w:t>
      </w:r>
    </w:p>
    <w:p w14:paraId="6FF9F173" w14:textId="77777777" w:rsidR="00B04244" w:rsidRPr="0070714F" w:rsidRDefault="00B04244" w:rsidP="00B04244">
      <w:pPr>
        <w:pStyle w:val="ListParagraph"/>
        <w:tabs>
          <w:tab w:val="left" w:pos="540"/>
        </w:tabs>
        <w:spacing w:before="60" w:after="60"/>
        <w:ind w:left="0"/>
        <w:jc w:val="both"/>
        <w:rPr>
          <w:b/>
          <w:i/>
          <w:color w:val="833C0B" w:themeColor="accent2" w:themeShade="80"/>
          <w:sz w:val="22"/>
          <w:szCs w:val="22"/>
        </w:rPr>
      </w:pPr>
      <w:r w:rsidRPr="0070714F">
        <w:rPr>
          <w:b/>
          <w:i/>
          <w:color w:val="0070C0"/>
          <w:sz w:val="22"/>
          <w:szCs w:val="22"/>
        </w:rPr>
        <w:t>Многостранна икономическа дипломация</w:t>
      </w:r>
    </w:p>
    <w:p w14:paraId="62B0B8DE" w14:textId="77777777" w:rsidR="00B04244" w:rsidRPr="0070714F" w:rsidRDefault="00B04244" w:rsidP="00B04244">
      <w:pPr>
        <w:tabs>
          <w:tab w:val="left" w:pos="540"/>
        </w:tabs>
        <w:spacing w:before="60" w:after="60"/>
        <w:jc w:val="both"/>
        <w:rPr>
          <w:b/>
          <w:i/>
          <w:color w:val="833C0B" w:themeColor="accent2" w:themeShade="80"/>
          <w:sz w:val="22"/>
          <w:szCs w:val="22"/>
        </w:rPr>
      </w:pPr>
      <w:r w:rsidRPr="0070714F">
        <w:rPr>
          <w:b/>
          <w:i/>
          <w:color w:val="833C0B" w:themeColor="accent2" w:themeShade="80"/>
          <w:sz w:val="22"/>
          <w:szCs w:val="22"/>
        </w:rPr>
        <w:t>Дейности за предоставяне на продукта/услугата</w:t>
      </w:r>
    </w:p>
    <w:p w14:paraId="30B112A9" w14:textId="77777777" w:rsidR="00B04244" w:rsidRPr="0070714F"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t>В изпълнение на приоритета за засилване на ролята на МВнР за развитие на външноикономическите връзки, привличане на чужди инвестиции и гарантиране на енергийната сигурност, през м. август 2022 г. от ведомството бе подадено заявление за европейско финансиране по линия на Инструмента на ЕК за изготвяне на единна външноикономическа концепция. При одобрение изпълнението на проекта ще може да стартира през първата половина на 2023 г.</w:t>
      </w:r>
    </w:p>
    <w:p w14:paraId="1425BA75" w14:textId="77777777" w:rsidR="00B04244" w:rsidRPr="0070714F"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lastRenderedPageBreak/>
        <w:t xml:space="preserve">През периода продължиха дейностите в сътрудничество с МИИ по подпомагане работата на българските дипломатически представителства с предоставяне на актуална информация за инвестиционния климат и индустриите в страната. </w:t>
      </w:r>
    </w:p>
    <w:p w14:paraId="066EE4E9" w14:textId="77777777" w:rsidR="00B04244" w:rsidRPr="0070714F"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t>Министерството продължи да обезпечава активното участие на България в заседания на формати на Съвета на ЕС, свързани с инициативата на ЕС „Глобален портал“ за мобилизиране на до 300 млрд. евро в инфраструктура и устойчива свързаност в трети страни. Предстои привеждане на инициативата в действие, като на 14 септември представители на МВнР проведоха среща с български институции, които биха имали интерес от участие в Глобалния портал (сред тях Българската банка за развитие, Изпълнителната агенция за насърчаване на малките и средните предприятия, Българската агенция за експортно застраховане и др.). Заедно с въпросните институции тече работа по идентифициране на представители на частния сектор, чието въвличане към инициативата е от първостепенна важност за осигуряване на финансирането и капацитета за нейното изпълнение. МВнР наблюдава процесите по обвързване на Глобалния портал с инициативите на Екип Европа – съвкупността от институции на ЕС и неговите държави членки, участващи в националните и европейски политики за сътрудничество за развитие.</w:t>
      </w:r>
    </w:p>
    <w:p w14:paraId="67508048" w14:textId="77777777" w:rsidR="00B04244" w:rsidRPr="0070714F"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t xml:space="preserve">На 26 юли г-жа Радка Балабанова, директор на дирекция „ВИОиСР“, проведе среща с г-н Даниел Гьорев, началник на отдел „Политики за устойчиво развитие и глобални партньорства с ООН и МФИ“ в ГД „Международни партньорства“ (DG INTPA) на ЕК относно Глобалния портал и инициативите на Екип Европа. </w:t>
      </w:r>
    </w:p>
    <w:p w14:paraId="1656287E" w14:textId="77777777" w:rsidR="00B04244" w:rsidRPr="0070714F"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t>Министерството предостави принос за българската позиция по икономическите приоритети на Чешкото председателство на Съвета на ЕС и предостави принос по цифровите въпроси за заседанието на Съвет „Външни работи“ на 18 юли.</w:t>
      </w:r>
    </w:p>
    <w:p w14:paraId="025C378E" w14:textId="77777777" w:rsidR="00B04244" w:rsidRPr="0070714F"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t xml:space="preserve">Служители на МВнР взеха активно участие в подготовката и провеждането на церемонията по пускането в експлоатация на междусистемната газова връзка България-Гърция (ICGB), провела се на 1 октомври т. г., на която присъстваха държавни и правителствени ръководители от Гърция, Азербайджан, Румъния, Северна Македония, както и председателят на ЕК.  Пускането в експлоатация на ICGB допринася за енергийната диверсификация и подсилва свързаността по оста север-юг в енергийния сектор. </w:t>
      </w:r>
    </w:p>
    <w:p w14:paraId="26CBE488" w14:textId="77777777" w:rsidR="00B04244" w:rsidRPr="0070714F"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t xml:space="preserve">На 30 септември т. г. се проведе среща между Н. Пр. Йес Брогорд Нилсен, извънреден и пълномощен посланик на Кралство Дания в България и г-жа Радка Балабанова, директор на дирекция „Външноикономически отношения и сътрудничество за развитие“. На срещата бяха обсъдени темите за значението, което отдава България на Инициативата „Три морета“ в политически и икономически аспект, както и необходимостта от координиране на усилията за възстановяване на Украйна. </w:t>
      </w:r>
    </w:p>
    <w:p w14:paraId="770AF3BF" w14:textId="77777777" w:rsidR="00B04244" w:rsidRPr="0070714F"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t xml:space="preserve">Положени бяха усилия за осигуряването на ефективно функционираща и (в рамките на бюджетната рамка) ресурсно обезпечена администрация, за поддържане на административно-информационни и технически способности, съответстващи на съвременната технологична среда, привличане и задържане на компетентни кадри. Поддържана бе мрежата от задгранични представителства, които работеха ефективно за изпълнение на външнополитическите приоритети на страната. </w:t>
      </w:r>
    </w:p>
    <w:p w14:paraId="7A35DC05" w14:textId="77777777" w:rsidR="00B04244" w:rsidRPr="0070714F" w:rsidRDefault="00B04244" w:rsidP="00B04244">
      <w:pPr>
        <w:pStyle w:val="ListParagraph"/>
        <w:tabs>
          <w:tab w:val="left" w:pos="540"/>
        </w:tabs>
        <w:spacing w:before="60" w:after="60"/>
        <w:ind w:left="0"/>
        <w:contextualSpacing w:val="0"/>
        <w:jc w:val="both"/>
        <w:rPr>
          <w:b/>
          <w:bCs/>
          <w:i/>
          <w:color w:val="0070C0"/>
          <w:sz w:val="22"/>
          <w:szCs w:val="22"/>
        </w:rPr>
      </w:pPr>
      <w:r w:rsidRPr="0070714F">
        <w:rPr>
          <w:b/>
          <w:bCs/>
          <w:i/>
          <w:color w:val="0070C0"/>
          <w:sz w:val="22"/>
          <w:szCs w:val="22"/>
        </w:rPr>
        <w:t>Международно право и право на ЕС</w:t>
      </w:r>
    </w:p>
    <w:p w14:paraId="7F46B2E9" w14:textId="77777777" w:rsidR="00B04244" w:rsidRPr="0070714F" w:rsidRDefault="00B04244" w:rsidP="00B04244">
      <w:pPr>
        <w:tabs>
          <w:tab w:val="left" w:pos="540"/>
        </w:tabs>
        <w:spacing w:before="60" w:after="60"/>
        <w:jc w:val="both"/>
        <w:rPr>
          <w:b/>
          <w:i/>
          <w:color w:val="943634"/>
          <w:sz w:val="22"/>
          <w:szCs w:val="22"/>
        </w:rPr>
      </w:pPr>
      <w:r w:rsidRPr="0070714F">
        <w:rPr>
          <w:b/>
          <w:i/>
          <w:color w:val="943634"/>
          <w:sz w:val="22"/>
          <w:szCs w:val="22"/>
        </w:rPr>
        <w:t>Дейности за предоставяне на продукта/услугата</w:t>
      </w:r>
    </w:p>
    <w:p w14:paraId="564A81AA" w14:textId="77777777" w:rsidR="00B04244" w:rsidRPr="0070714F" w:rsidRDefault="00B04244" w:rsidP="00B04244">
      <w:pPr>
        <w:shd w:val="clear" w:color="auto" w:fill="DEEAF6"/>
        <w:spacing w:before="60" w:after="60"/>
        <w:jc w:val="both"/>
        <w:rPr>
          <w:rFonts w:eastAsiaTheme="minorHAnsi"/>
          <w:b/>
          <w:bCs/>
          <w:sz w:val="22"/>
          <w:szCs w:val="22"/>
          <w:lang w:eastAsia="en-US"/>
        </w:rPr>
      </w:pPr>
      <w:r w:rsidRPr="0070714F">
        <w:rPr>
          <w:b/>
          <w:bCs/>
          <w:sz w:val="22"/>
          <w:szCs w:val="22"/>
        </w:rPr>
        <w:t>Участие в органи на Съвета на Европейския съюз, действащи в областта на международното право</w:t>
      </w:r>
    </w:p>
    <w:p w14:paraId="035D3BB1" w14:textId="77777777" w:rsidR="00B04244" w:rsidRPr="0070714F"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t xml:space="preserve">На 15 юли и на 30 септември се проведоха заседания на работната група „Международно публично право” на Съвета на ЕС  (COJUR), която е основният подготвителен орган на Съвета, компетентен относно прилагането и спазването на международното </w:t>
      </w:r>
      <w:r w:rsidRPr="0070714F">
        <w:rPr>
          <w:rFonts w:ascii="Times New Roman" w:eastAsia="Times New Roman" w:hAnsi="Times New Roman"/>
          <w:lang w:eastAsia="bg-BG"/>
        </w:rPr>
        <w:lastRenderedPageBreak/>
        <w:t xml:space="preserve">право. По време на заседанията основният акцент бе войната в Украйна и нейното отражение върху международното право. Бяха подробно дискутирани темите за отговорността на държавите и лица съгласно международното право и сътрудничеството на държавите в тази рамка по отношение войната в Украйна (вкл. производства пред Международния съд/Международен наказателен съд), като мнозинството от страните обявиха, че са депозирали своите декларации за встъпване в делото Украйна срещу РФ пред Международния съд. Бе разгледано и въздействието върху двустранните и многостранните договорни отношения с Руската федерация, възможността за колективни мерки в отговор на сериозно нарушение на международното право и твърдения на Руската федерация относно несъвместимостта на ограничителните мерки на ЕС с Конвенцията за премахване на всички форми на расова дискриминация. </w:t>
      </w:r>
    </w:p>
    <w:p w14:paraId="2AC79C1E" w14:textId="77777777" w:rsidR="00B04244" w:rsidRPr="0070714F"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t xml:space="preserve">През отчетния период МВнР участва в среща на работна група „Международно публично право - Международен наказателен съд“ (COJUR-ICC) през месец септември. В рамките на заседанието бе обсъдено напредването на Плана за действие на ЕС, вкл. инициативите за насърчаване на универсалността на Римския статут, развитието на отношенията с МНС, както и подготовката на държавите членки при подготовката за Събранието на държавите страни по РС. </w:t>
      </w:r>
    </w:p>
    <w:p w14:paraId="46BCE1D2" w14:textId="77777777" w:rsidR="00B04244" w:rsidRPr="0070714F" w:rsidRDefault="00B04244" w:rsidP="00B04244">
      <w:pPr>
        <w:pStyle w:val="NoSpacing"/>
        <w:jc w:val="both"/>
        <w:rPr>
          <w:rFonts w:ascii="Times New Roman" w:hAnsi="Times New Roman"/>
          <w:b/>
          <w:i/>
        </w:rPr>
      </w:pPr>
      <w:r w:rsidRPr="0070714F">
        <w:rPr>
          <w:rFonts w:ascii="Times New Roman" w:eastAsia="Times New Roman" w:hAnsi="Times New Roman"/>
          <w:lang w:eastAsia="bg-BG"/>
        </w:rPr>
        <w:t xml:space="preserve">В отчетния период на Работна група „Морско право“ (COMAR) на Съвета на ЕС проведе редовно заседания през месец септември. Основен фокус на обсъжданията в рамките на заседанието бе поставен върху Проекта на ежегодната Всеобхватна (Омнибус) резолюция за моретата и океаните на ОС на ООН, по който първият кръг на неформални консултации бе проведен в края на м. септември 2022 г. в Ню Йорк. </w:t>
      </w:r>
    </w:p>
    <w:p w14:paraId="57301499" w14:textId="77777777" w:rsidR="00B04244" w:rsidRPr="0070714F" w:rsidRDefault="00B04244" w:rsidP="00B04244">
      <w:pPr>
        <w:shd w:val="clear" w:color="auto" w:fill="D9E2F3" w:themeFill="accent1" w:themeFillTint="33"/>
        <w:tabs>
          <w:tab w:val="left" w:pos="540"/>
        </w:tabs>
        <w:spacing w:before="60" w:after="60"/>
        <w:jc w:val="both"/>
        <w:rPr>
          <w:b/>
          <w:sz w:val="22"/>
          <w:szCs w:val="22"/>
        </w:rPr>
      </w:pPr>
      <w:r w:rsidRPr="0070714F">
        <w:rPr>
          <w:b/>
          <w:bCs/>
          <w:sz w:val="22"/>
          <w:szCs w:val="22"/>
        </w:rPr>
        <w:t>Координация и участие в работата на формати и структури на Организацията на обединените нации, свързани с международното право – Шести (юридически) комитет на ОС на ООН и други структури относно кодификацията и прогресивното развитие на международното право</w:t>
      </w:r>
    </w:p>
    <w:p w14:paraId="6A930D38" w14:textId="77777777" w:rsidR="00B04244" w:rsidRPr="0070714F" w:rsidRDefault="00B04244" w:rsidP="00B04244">
      <w:pPr>
        <w:jc w:val="both"/>
        <w:rPr>
          <w:iCs/>
          <w:sz w:val="22"/>
          <w:szCs w:val="22"/>
          <w:lang w:eastAsia="en-US"/>
        </w:rPr>
      </w:pPr>
      <w:r w:rsidRPr="0070714F">
        <w:rPr>
          <w:iCs/>
          <w:sz w:val="22"/>
          <w:szCs w:val="22"/>
        </w:rPr>
        <w:t xml:space="preserve"> В отчетния период МВнР участва в Петата сесия на Междуправителствената конференция (IGC-5) за изработването на правно-обвързващ инструмент по Конвенцията на ООН по морско право за съхранение и устойчиво използване на морското биологично разнообразие в зоните отвъд национална юрисдикция (BBNJ), проведена от 15 до 26 август 2022 г.  в сградата на ООН в Ню Йорк.</w:t>
      </w:r>
    </w:p>
    <w:p w14:paraId="266EFCCE" w14:textId="77777777" w:rsidR="00B04244" w:rsidRPr="0070714F" w:rsidRDefault="00B04244" w:rsidP="00B04244">
      <w:pPr>
        <w:jc w:val="both"/>
        <w:rPr>
          <w:spacing w:val="-4"/>
          <w:sz w:val="22"/>
          <w:szCs w:val="22"/>
        </w:rPr>
      </w:pPr>
      <w:r w:rsidRPr="0070714F">
        <w:rPr>
          <w:spacing w:val="-4"/>
          <w:sz w:val="22"/>
          <w:szCs w:val="22"/>
        </w:rPr>
        <w:t xml:space="preserve">Продължи проследяването на кандидатурите за изборите за съдия в Международния съд на ООН, които ще се проведат на 4 ноември т.г., както и за изборите за съдии в Международния наказателен съд за периода 2024 – 2029 г. и Международния съд за периода 2024 – 2033 г. </w:t>
      </w:r>
    </w:p>
    <w:p w14:paraId="0AE52E0D" w14:textId="77777777" w:rsidR="00B04244" w:rsidRPr="0070714F" w:rsidRDefault="00B04244" w:rsidP="00B04244">
      <w:pPr>
        <w:jc w:val="both"/>
        <w:rPr>
          <w:spacing w:val="-4"/>
          <w:sz w:val="22"/>
          <w:szCs w:val="22"/>
        </w:rPr>
      </w:pPr>
      <w:r w:rsidRPr="0070714F">
        <w:rPr>
          <w:spacing w:val="-4"/>
          <w:sz w:val="22"/>
          <w:szCs w:val="22"/>
        </w:rPr>
        <w:t xml:space="preserve">В рамките на 77-та редовна сесия на Общото събрание на ООН бяха предоставени справочни материали, опорни точки и елементи на изказване относно международноправните механизми за сътрудничеството за търсене на отговорност за извършените престъпления в Украйна. </w:t>
      </w:r>
    </w:p>
    <w:p w14:paraId="15245994" w14:textId="77777777" w:rsidR="00B04244" w:rsidRPr="00733CCE" w:rsidRDefault="00B04244" w:rsidP="00B04244">
      <w:pPr>
        <w:jc w:val="both"/>
        <w:rPr>
          <w:sz w:val="22"/>
          <w:szCs w:val="22"/>
        </w:rPr>
      </w:pPr>
      <w:r w:rsidRPr="00733CCE">
        <w:rPr>
          <w:sz w:val="22"/>
          <w:szCs w:val="22"/>
        </w:rPr>
        <w:t xml:space="preserve">През отчетния период МВнР активно проследи развитието по делото на Украйна срещу Руската федерация пред Международния съд на ООН относно Конвенцията за предотвратяване и наказване на престъплението геноцид. Във връзка с това дело, на 28 юли 2022 г. по инициатива на украинската страна се проведоха разговори чрез видеоконферентна връзка. По време на срещата украинската страна подчерта значимостта от встъпването на други държави в делото за Украйна. В тази насока бяха своевременно изготвени необходимите документи за информиране на Министерския съвет и ръководството на МВнР, относно формирането на българската позиция. </w:t>
      </w:r>
    </w:p>
    <w:p w14:paraId="2E8D46BA" w14:textId="77777777" w:rsidR="00B04244" w:rsidRPr="00733CCE" w:rsidRDefault="00B04244" w:rsidP="00B04244">
      <w:pPr>
        <w:shd w:val="clear" w:color="auto" w:fill="D9E2F3" w:themeFill="accent1" w:themeFillTint="33"/>
        <w:spacing w:before="60" w:after="60"/>
        <w:jc w:val="both"/>
        <w:rPr>
          <w:rFonts w:eastAsiaTheme="minorHAnsi"/>
          <w:b/>
          <w:sz w:val="22"/>
          <w:szCs w:val="22"/>
        </w:rPr>
      </w:pPr>
      <w:r w:rsidRPr="00733CCE">
        <w:rPr>
          <w:b/>
          <w:sz w:val="22"/>
          <w:szCs w:val="22"/>
        </w:rPr>
        <w:t>Координация в МВнР и с компетентните български институции на изпълнението на ангажиментите на Р България като страна по Конвенцията на ООН срещу ко</w:t>
      </w:r>
      <w:r w:rsidRPr="00733CCE">
        <w:rPr>
          <w:b/>
          <w:sz w:val="22"/>
          <w:szCs w:val="22"/>
        </w:rPr>
        <w:lastRenderedPageBreak/>
        <w:t>рупцията, Конвенцията на ООН срещу трансграничната организирана престъпност и протоколите към нея и Римския статут на Международния наказателен съд</w:t>
      </w:r>
      <w:r w:rsidRPr="00733CCE">
        <w:rPr>
          <w:b/>
          <w:bCs/>
          <w:sz w:val="22"/>
          <w:szCs w:val="22"/>
        </w:rPr>
        <w:t>, както и други инициативи в областта на международното наказателно право</w:t>
      </w:r>
    </w:p>
    <w:p w14:paraId="7CDF1DBD" w14:textId="77777777" w:rsidR="00B04244" w:rsidRPr="00733CCE" w:rsidRDefault="00B04244" w:rsidP="00B04244">
      <w:pPr>
        <w:spacing w:before="60" w:after="60"/>
        <w:jc w:val="both"/>
        <w:rPr>
          <w:b/>
          <w:sz w:val="22"/>
          <w:szCs w:val="22"/>
        </w:rPr>
      </w:pPr>
      <w:r w:rsidRPr="00733CCE">
        <w:rPr>
          <w:sz w:val="22"/>
          <w:szCs w:val="22"/>
        </w:rPr>
        <w:t xml:space="preserve">Отговорната дирекция извършваше и постоянна координация, както в рамките на МВнР, така и с компетентните българки институции относно изпълнението на ангажиментите на Република България като страна по Конвенцията на ООН срещу корупцията, Конвенцията на ООН срещу трансграничната организирана престъпност и протоколите към нея. </w:t>
      </w:r>
    </w:p>
    <w:p w14:paraId="1684E981" w14:textId="77777777" w:rsidR="00B04244" w:rsidRPr="00733CCE" w:rsidRDefault="00B04244" w:rsidP="00B04244">
      <w:pPr>
        <w:shd w:val="clear" w:color="auto" w:fill="D9E2F3" w:themeFill="accent1" w:themeFillTint="33"/>
        <w:tabs>
          <w:tab w:val="left" w:pos="540"/>
        </w:tabs>
        <w:spacing w:before="60" w:after="60"/>
        <w:jc w:val="both"/>
        <w:rPr>
          <w:b/>
          <w:sz w:val="22"/>
          <w:szCs w:val="22"/>
        </w:rPr>
      </w:pPr>
      <w:r w:rsidRPr="00733CCE">
        <w:rPr>
          <w:b/>
          <w:sz w:val="22"/>
          <w:szCs w:val="22"/>
        </w:rPr>
        <w:t xml:space="preserve">Съдействие за подготовка и провеждане на преговори за сключване на двустранни междудържавни политически договори и на двустранни спогодби в различните области за допълване и развитие на договорно-правната база на Р България </w:t>
      </w:r>
    </w:p>
    <w:p w14:paraId="03FEA780" w14:textId="77777777" w:rsidR="00B04244" w:rsidRPr="00733CCE" w:rsidRDefault="00B04244" w:rsidP="00B04244">
      <w:pPr>
        <w:tabs>
          <w:tab w:val="left" w:pos="540"/>
        </w:tabs>
        <w:spacing w:before="60" w:after="60"/>
        <w:jc w:val="both"/>
        <w:rPr>
          <w:b/>
          <w:sz w:val="22"/>
          <w:szCs w:val="22"/>
        </w:rPr>
      </w:pPr>
    </w:p>
    <w:p w14:paraId="5B6C7E5D" w14:textId="77777777" w:rsidR="00B04244" w:rsidRPr="00733CCE" w:rsidRDefault="00B04244" w:rsidP="00B04244">
      <w:pPr>
        <w:pStyle w:val="NoSpacing"/>
        <w:jc w:val="both"/>
        <w:rPr>
          <w:rFonts w:ascii="Times New Roman" w:eastAsia="Times New Roman" w:hAnsi="Times New Roman"/>
          <w:lang w:eastAsia="bg-BG"/>
        </w:rPr>
      </w:pPr>
      <w:r w:rsidRPr="00733CCE">
        <w:rPr>
          <w:rFonts w:ascii="Times New Roman" w:eastAsia="Times New Roman" w:hAnsi="Times New Roman"/>
          <w:lang w:eastAsia="bg-BG"/>
        </w:rPr>
        <w:t>МВнР участва в процеса по финализиране и последващо ратифициране от българска страна на Протоколите за присъединяване на Република Финландия и Кралство Швеция към Северноатлантическия договор.</w:t>
      </w:r>
    </w:p>
    <w:p w14:paraId="6C389DB5" w14:textId="77777777" w:rsidR="00B04244" w:rsidRPr="00733CCE" w:rsidRDefault="00B04244" w:rsidP="00B04244">
      <w:pPr>
        <w:pStyle w:val="NoSpacing"/>
        <w:jc w:val="both"/>
        <w:rPr>
          <w:rFonts w:ascii="Times New Roman" w:eastAsia="Times New Roman" w:hAnsi="Times New Roman"/>
          <w:lang w:eastAsia="bg-BG"/>
        </w:rPr>
      </w:pPr>
      <w:r w:rsidRPr="00733CCE">
        <w:rPr>
          <w:rFonts w:ascii="Times New Roman" w:eastAsia="Times New Roman" w:hAnsi="Times New Roman"/>
          <w:lang w:eastAsia="bg-BG"/>
        </w:rPr>
        <w:t>Участие в състава на създадената със заповед № 95-00-487/29.08.2022 г. на министъра на външните работи Вътрешноведомствена работна група относно провелото се през м. септември т.г. учение на НАТО с кратък или без срок на оповестяване „SNEХ22“ с продължителност до 36 часа.</w:t>
      </w:r>
    </w:p>
    <w:p w14:paraId="5307267C" w14:textId="77777777" w:rsidR="00B04244" w:rsidRPr="00733CCE" w:rsidRDefault="00B04244" w:rsidP="00B04244">
      <w:pPr>
        <w:pStyle w:val="NoSpacing"/>
        <w:jc w:val="both"/>
        <w:rPr>
          <w:rFonts w:ascii="Times New Roman" w:eastAsia="Times New Roman" w:hAnsi="Times New Roman"/>
          <w:lang w:eastAsia="bg-BG"/>
        </w:rPr>
      </w:pPr>
      <w:r w:rsidRPr="00733CCE">
        <w:rPr>
          <w:rFonts w:ascii="Times New Roman" w:eastAsia="Times New Roman" w:hAnsi="Times New Roman"/>
          <w:lang w:eastAsia="bg-BG"/>
        </w:rPr>
        <w:t>МВнР подпомогна с международноправна експертиза на процеса по изработването на единната българска позиция по теми от дневния ред на провелото се през август т.г. заседание на HLTF-D (The High-Level Task Force on Conventional Arms Control), НАТО, Брюксел.</w:t>
      </w:r>
    </w:p>
    <w:p w14:paraId="545C3518" w14:textId="77777777" w:rsidR="00B04244" w:rsidRPr="00733CCE" w:rsidRDefault="00B04244" w:rsidP="00B04244">
      <w:pPr>
        <w:pStyle w:val="NoSpacing"/>
        <w:jc w:val="both"/>
        <w:rPr>
          <w:rFonts w:ascii="Times New Roman" w:eastAsia="Times New Roman" w:hAnsi="Times New Roman"/>
          <w:lang w:eastAsia="bg-BG"/>
        </w:rPr>
      </w:pPr>
      <w:r w:rsidRPr="00733CCE">
        <w:rPr>
          <w:rFonts w:ascii="Times New Roman" w:eastAsia="Times New Roman" w:hAnsi="Times New Roman"/>
          <w:lang w:eastAsia="bg-BG"/>
        </w:rPr>
        <w:t>МВнР оказа съдействие на отговорната институция относно проект на решение на Министерския съвет за одобряване на проекта и предоставяне на мандат за подписването на Рамково споразумение между Правителството на Република България и Федералния съвет на Конфедерация Швейцария относно изпълнението на Втори швейцарски принос към избрани държави — членки на Европейския съюз за намаляване на икономическите и социалните неравенства в Европейския съюз. Също така предостави съдействие по договарянето и подписването на двустранни международни договори за сътрудничество с Обединените арабски емирства в областта на туризма, земеделието, образованието, на двустранно инвестиционно споразумение, както и на проект на Меморандум за разбирателство между Министерството на културата на Република България и Департамента по култура и туризъм на Абу Даби, във връзка с официалното посещение на  президента на Република България г-н Румен Радев в Обединените арабски емирства в периода 01-02 септември 2022 г.</w:t>
      </w:r>
    </w:p>
    <w:p w14:paraId="706DAF95" w14:textId="77777777" w:rsidR="00B04244" w:rsidRPr="00733CCE" w:rsidRDefault="00B04244" w:rsidP="00B04244">
      <w:pPr>
        <w:pStyle w:val="NoSpacing"/>
        <w:jc w:val="both"/>
        <w:rPr>
          <w:rFonts w:ascii="Times New Roman" w:eastAsia="Times New Roman" w:hAnsi="Times New Roman"/>
          <w:lang w:eastAsia="bg-BG"/>
        </w:rPr>
      </w:pPr>
      <w:r w:rsidRPr="00733CCE">
        <w:rPr>
          <w:rFonts w:ascii="Times New Roman" w:eastAsia="Times New Roman" w:hAnsi="Times New Roman"/>
          <w:lang w:eastAsia="bg-BG"/>
        </w:rPr>
        <w:t>През отчетния период бяха предоставени становища във връзка с прилагането на Виенската конвенция за дипломатическите отношения и Конвенцията за специалните мисии във връзка с въпроси, касаещи регистрацията на българското училище в Женева пред швейцарските власти като учебно заведение, което предлага курсове по роден език и култура, възникнал инцидент в Полския институт в София, предоставяне на имунитет на принц Мохамед бин Салман, престолонаследник на Саудитска Арабия, по време на вероятната му предстояща визита в Република България и др.</w:t>
      </w:r>
    </w:p>
    <w:p w14:paraId="3AF5ED7A" w14:textId="77777777" w:rsidR="00B04244" w:rsidRPr="00733CCE" w:rsidRDefault="00B04244" w:rsidP="00B04244">
      <w:pPr>
        <w:pStyle w:val="NoSpacing"/>
        <w:jc w:val="both"/>
        <w:rPr>
          <w:rFonts w:ascii="Times New Roman" w:eastAsia="Times New Roman" w:hAnsi="Times New Roman"/>
          <w:lang w:eastAsia="bg-BG"/>
        </w:rPr>
      </w:pPr>
      <w:r w:rsidRPr="00733CCE">
        <w:rPr>
          <w:rFonts w:ascii="Times New Roman" w:eastAsia="Times New Roman" w:hAnsi="Times New Roman"/>
          <w:lang w:eastAsia="bg-BG"/>
        </w:rPr>
        <w:t>Бе оказано съдействие относно проекти на международни договори: проект за Допълнение към Споразумението за заем между Европейския съюз като заемодател и Република България като заемополучател  подписано за Република България в София на 26 ноември 2020 г. и за Европейския съюз в</w:t>
      </w:r>
      <w:r w:rsidR="00D720A6">
        <w:rPr>
          <w:rFonts w:ascii="Times New Roman" w:eastAsia="Times New Roman" w:hAnsi="Times New Roman"/>
          <w:lang w:eastAsia="bg-BG"/>
        </w:rPr>
        <w:t xml:space="preserve"> Брюксел на 11 декември 2020 г.</w:t>
      </w:r>
      <w:r w:rsidRPr="00733CCE">
        <w:rPr>
          <w:rFonts w:ascii="Times New Roman" w:eastAsia="Times New Roman" w:hAnsi="Times New Roman"/>
          <w:lang w:eastAsia="bg-BG"/>
        </w:rPr>
        <w:t xml:space="preserve">, проект на Меморандум за разбирателство за техническо сътрудничество между Министерството </w:t>
      </w:r>
      <w:r w:rsidRPr="00733CCE">
        <w:rPr>
          <w:rFonts w:ascii="Times New Roman" w:eastAsia="Times New Roman" w:hAnsi="Times New Roman"/>
          <w:lang w:eastAsia="bg-BG"/>
        </w:rPr>
        <w:lastRenderedPageBreak/>
        <w:t>на финансите на Република България и Министерството на финансите на Нидерландия, проекти на Споразумения за сътрудничество между Държавна агенция „Архиви“ и съответните архивни служби на Украйна и Босна и Херцеговина и др.</w:t>
      </w:r>
    </w:p>
    <w:p w14:paraId="07A42F06" w14:textId="77777777" w:rsidR="00B04244" w:rsidRPr="00733CCE" w:rsidRDefault="00B04244" w:rsidP="00B04244">
      <w:pPr>
        <w:pStyle w:val="NoSpacing"/>
        <w:jc w:val="both"/>
        <w:rPr>
          <w:rFonts w:ascii="Times New Roman" w:hAnsi="Times New Roman"/>
          <w:b/>
        </w:rPr>
      </w:pPr>
      <w:r w:rsidRPr="00733CCE">
        <w:rPr>
          <w:rFonts w:ascii="Times New Roman" w:eastAsia="Times New Roman" w:hAnsi="Times New Roman"/>
          <w:lang w:eastAsia="bg-BG"/>
        </w:rPr>
        <w:t>В рамките на отчетния период беше направено проучване на възможността за сключване на договор за продажба на АЕА-кредити между Република България и Федерална Република Германия.</w:t>
      </w:r>
    </w:p>
    <w:p w14:paraId="40ACBA84" w14:textId="77777777" w:rsidR="00B04244" w:rsidRPr="00733CCE" w:rsidRDefault="00B04244" w:rsidP="00B04244">
      <w:pPr>
        <w:shd w:val="clear" w:color="auto" w:fill="D9E2F3" w:themeFill="accent1" w:themeFillTint="33"/>
        <w:tabs>
          <w:tab w:val="left" w:pos="540"/>
        </w:tabs>
        <w:spacing w:before="60" w:after="60"/>
        <w:jc w:val="both"/>
        <w:rPr>
          <w:b/>
          <w:sz w:val="22"/>
          <w:szCs w:val="22"/>
        </w:rPr>
      </w:pPr>
      <w:r w:rsidRPr="00733CCE">
        <w:rPr>
          <w:b/>
          <w:sz w:val="22"/>
          <w:szCs w:val="22"/>
        </w:rPr>
        <w:t xml:space="preserve">Осигуряване на спазването на международното право, включително депозитарни функции. Съдействие на други ведомства, както и на органите на законодателната и изпълнителна власт в областта на международното право </w:t>
      </w:r>
    </w:p>
    <w:p w14:paraId="3D7C42C7" w14:textId="77777777" w:rsidR="00B04244" w:rsidRPr="00733CCE" w:rsidRDefault="00B04244" w:rsidP="00B04244">
      <w:pPr>
        <w:jc w:val="both"/>
        <w:rPr>
          <w:rFonts w:eastAsia="Calibri"/>
          <w:sz w:val="22"/>
          <w:szCs w:val="22"/>
        </w:rPr>
      </w:pPr>
      <w:r w:rsidRPr="00733CCE">
        <w:rPr>
          <w:rFonts w:eastAsia="Calibri"/>
          <w:sz w:val="22"/>
          <w:szCs w:val="22"/>
        </w:rPr>
        <w:t xml:space="preserve">Специфична дейност на МВнР, която има текущ характер, е депозитарната функция, както и информационно-правно и техническо обслужване във връзка с участието на България в международни договори и в международни форуми. През отчетния период бяха осъществени следните дейности: регистриране на новопостъпили оригинали на </w:t>
      </w:r>
      <w:r w:rsidRPr="00733CCE">
        <w:rPr>
          <w:rFonts w:eastAsia="Calibri"/>
          <w:b/>
          <w:sz w:val="22"/>
          <w:szCs w:val="22"/>
        </w:rPr>
        <w:t>двустранни</w:t>
      </w:r>
      <w:r w:rsidRPr="00733CCE">
        <w:rPr>
          <w:rFonts w:eastAsia="Calibri"/>
          <w:sz w:val="22"/>
          <w:szCs w:val="22"/>
        </w:rPr>
        <w:t xml:space="preserve"> (24 бр.) и текстове на</w:t>
      </w:r>
      <w:r w:rsidRPr="00733CCE">
        <w:rPr>
          <w:rFonts w:eastAsia="Calibri"/>
          <w:b/>
          <w:sz w:val="22"/>
          <w:szCs w:val="22"/>
        </w:rPr>
        <w:t xml:space="preserve"> многостранни договори</w:t>
      </w:r>
      <w:r w:rsidRPr="00733CCE">
        <w:rPr>
          <w:rFonts w:eastAsia="Calibri"/>
          <w:sz w:val="22"/>
          <w:szCs w:val="22"/>
        </w:rPr>
        <w:t xml:space="preserve"> (10 бр.); актуализиране на данните за международните договори в картотеките, справките за договорно-правните бази по държави и тематика и в автоматизираната система; изготвени </w:t>
      </w:r>
      <w:r w:rsidRPr="00733CCE">
        <w:rPr>
          <w:rFonts w:eastAsia="Calibri"/>
          <w:b/>
          <w:sz w:val="22"/>
          <w:szCs w:val="22"/>
        </w:rPr>
        <w:t>пълномощни за подписване на международни договори и за участие на български делегации в международни форуми</w:t>
      </w:r>
      <w:r w:rsidRPr="00733CCE">
        <w:rPr>
          <w:rFonts w:eastAsia="Calibri"/>
          <w:sz w:val="22"/>
          <w:szCs w:val="22"/>
        </w:rPr>
        <w:t xml:space="preserve"> (20 бр.); оказване съдействие в подготовката по подписването на </w:t>
      </w:r>
      <w:r w:rsidRPr="00733CCE">
        <w:rPr>
          <w:rFonts w:eastAsia="Calibri"/>
          <w:b/>
          <w:sz w:val="22"/>
          <w:szCs w:val="22"/>
        </w:rPr>
        <w:t>двустранни междудържавни, междуправителствени и междуведомствени договори</w:t>
      </w:r>
      <w:r w:rsidRPr="00733CCE">
        <w:rPr>
          <w:rFonts w:eastAsia="Calibri"/>
          <w:sz w:val="22"/>
          <w:szCs w:val="22"/>
        </w:rPr>
        <w:t xml:space="preserve">, подготовка за размяна на ратификационни документи; изпращане на ноти до акредитираните в София дипломатически представителства и грами до дипломатическите представителства на Р България в чужбина с указания за връчване на ноти във връзка с </w:t>
      </w:r>
      <w:r w:rsidRPr="00733CCE">
        <w:rPr>
          <w:rFonts w:eastAsia="Calibri"/>
          <w:b/>
          <w:sz w:val="22"/>
          <w:szCs w:val="22"/>
        </w:rPr>
        <w:t>влизането в сила, прекратяването, поправки, изменение и др. на двустранни международни договори</w:t>
      </w:r>
      <w:r w:rsidRPr="00733CCE">
        <w:rPr>
          <w:rFonts w:eastAsia="Calibri"/>
          <w:sz w:val="22"/>
          <w:szCs w:val="22"/>
        </w:rPr>
        <w:t xml:space="preserve"> (6 бр.) и съответна кореспонденция с министерствата и ведомствата;  изпратени</w:t>
      </w:r>
      <w:r w:rsidRPr="00733CCE">
        <w:rPr>
          <w:rFonts w:eastAsia="Calibri"/>
          <w:b/>
          <w:sz w:val="22"/>
          <w:szCs w:val="22"/>
        </w:rPr>
        <w:t xml:space="preserve"> уведомления за изпълнени вътрешноправни процедури за влизане в сила, изменения, статус и др. на многостранни договори </w:t>
      </w:r>
      <w:r w:rsidRPr="00733CCE">
        <w:rPr>
          <w:rFonts w:eastAsia="Calibri"/>
          <w:sz w:val="22"/>
          <w:szCs w:val="22"/>
        </w:rPr>
        <w:t xml:space="preserve">(14 бр.), изготвени и депозирани  </w:t>
      </w:r>
      <w:r w:rsidRPr="00733CCE">
        <w:rPr>
          <w:rFonts w:eastAsia="Calibri"/>
          <w:b/>
          <w:sz w:val="22"/>
          <w:szCs w:val="22"/>
        </w:rPr>
        <w:t>ратификационни документи (</w:t>
      </w:r>
      <w:r w:rsidRPr="00733CCE">
        <w:rPr>
          <w:rFonts w:eastAsia="Calibri"/>
          <w:sz w:val="22"/>
          <w:szCs w:val="22"/>
        </w:rPr>
        <w:t xml:space="preserve">3 бр.) и съответна кореспонденция с министерствата и ведомствата; предоставяне на  актуализирани </w:t>
      </w:r>
      <w:r w:rsidRPr="00733CCE">
        <w:rPr>
          <w:rFonts w:eastAsia="Calibri"/>
          <w:b/>
          <w:sz w:val="22"/>
          <w:szCs w:val="22"/>
        </w:rPr>
        <w:t>справки за договорно-правните бази на Република България</w:t>
      </w:r>
      <w:r w:rsidRPr="00733CCE">
        <w:rPr>
          <w:rFonts w:eastAsia="Calibri"/>
          <w:sz w:val="22"/>
          <w:szCs w:val="22"/>
        </w:rPr>
        <w:t xml:space="preserve"> с други държави с цел подготовка на посещения на ниво президент, председател на Народното събрание, министър-председател, външен министър, заместник-министър на външните работи и др.; тематични справки за участието на България в многостранни договори; актуализиране данните за многостранните договори /преди всичко тези с ЕС и НАТО/; и справки за фирми, частни лица, адвокатски бюра и др. чрез Приемна МВнР по установения ред, включително и чрез издаване Заповед за достъп до обществена информация.</w:t>
      </w:r>
    </w:p>
    <w:p w14:paraId="631AAA8D" w14:textId="77777777" w:rsidR="00B04244" w:rsidRPr="0059794F" w:rsidRDefault="00B04244" w:rsidP="00B04244">
      <w:pPr>
        <w:pStyle w:val="ListParagraph"/>
        <w:tabs>
          <w:tab w:val="left" w:pos="540"/>
        </w:tabs>
        <w:spacing w:before="60" w:after="60"/>
        <w:ind w:left="0"/>
        <w:contextualSpacing w:val="0"/>
        <w:jc w:val="both"/>
        <w:rPr>
          <w:b/>
          <w:bCs/>
          <w:i/>
          <w:color w:val="0070C0"/>
          <w:sz w:val="22"/>
          <w:szCs w:val="22"/>
        </w:rPr>
      </w:pPr>
      <w:r w:rsidRPr="0059794F">
        <w:rPr>
          <w:b/>
          <w:bCs/>
          <w:i/>
          <w:color w:val="0070C0"/>
          <w:sz w:val="22"/>
          <w:szCs w:val="22"/>
        </w:rPr>
        <w:t xml:space="preserve">Процесуално представителство пред Съда на ЕС и право на ЕС в компетентността на МВнР </w:t>
      </w:r>
    </w:p>
    <w:p w14:paraId="110DD065" w14:textId="77777777" w:rsidR="00B04244" w:rsidRPr="0059794F" w:rsidRDefault="00B04244" w:rsidP="00B04244">
      <w:pPr>
        <w:tabs>
          <w:tab w:val="left" w:pos="540"/>
        </w:tabs>
        <w:spacing w:before="60" w:after="60"/>
        <w:jc w:val="both"/>
        <w:rPr>
          <w:b/>
          <w:i/>
          <w:color w:val="943634"/>
          <w:sz w:val="22"/>
          <w:szCs w:val="22"/>
        </w:rPr>
      </w:pPr>
      <w:r w:rsidRPr="0059794F">
        <w:rPr>
          <w:b/>
          <w:i/>
          <w:color w:val="943634"/>
          <w:sz w:val="22"/>
          <w:szCs w:val="22"/>
        </w:rPr>
        <w:t>Дейности за предоставяне на продукта/услугата</w:t>
      </w:r>
    </w:p>
    <w:p w14:paraId="5A007F1E" w14:textId="77777777" w:rsidR="00B04244" w:rsidRPr="00733CCE" w:rsidRDefault="00B04244" w:rsidP="00B04244">
      <w:pPr>
        <w:pStyle w:val="NoSpacing"/>
        <w:jc w:val="both"/>
        <w:rPr>
          <w:rFonts w:ascii="Times New Roman" w:hAnsi="Times New Roman"/>
          <w:lang w:eastAsia="bg-BG"/>
        </w:rPr>
      </w:pPr>
      <w:r w:rsidRPr="00733CCE">
        <w:rPr>
          <w:rFonts w:ascii="Times New Roman" w:hAnsi="Times New Roman"/>
          <w:lang w:eastAsia="bg-BG"/>
        </w:rPr>
        <w:t xml:space="preserve">В периода юли – септември 2022 г. бяха изготвени и представени на Съда на ЕС и Общия съд на ЕС процесуални документи и се работи във връзка с изготвянето на други процесуални документи по общо </w:t>
      </w:r>
      <w:r w:rsidRPr="00733CCE">
        <w:rPr>
          <w:rFonts w:ascii="Times New Roman" w:hAnsi="Times New Roman"/>
          <w:b/>
          <w:lang w:eastAsia="bg-BG"/>
        </w:rPr>
        <w:t>единадесет дела:</w:t>
      </w:r>
      <w:r w:rsidRPr="00733CCE">
        <w:rPr>
          <w:rFonts w:ascii="Times New Roman" w:hAnsi="Times New Roman"/>
          <w:lang w:eastAsia="bg-BG"/>
        </w:rPr>
        <w:t xml:space="preserve"> две дела, заведени от Европейската комисия срещу България за установяване на неизпълнение на задължения, произтичащи от правото на ЕС (дело С-789/21 относно Търговския регистър и дело С-174/21 относно неизпълнение на решение на Съда в областта на околната среда); дело, заведено от България срещу Европейската комисия в областта на земеделието (дело Т-235/21)); седем български преюдициални дела в различни области, а именно процесуално право на ЕС, свидетелства за управление на МПС, митнически въпроси, земеделие, транспорт, платежни услуги във вътрешния пазар, енергетика (С-176/22, С-227/22, С-292/22, С-325/22, С-395/22, С-409/22, С-395/22 и С-428/22). </w:t>
      </w:r>
    </w:p>
    <w:p w14:paraId="6019863A" w14:textId="77777777" w:rsidR="00B04244" w:rsidRPr="00733CCE" w:rsidRDefault="00B04244" w:rsidP="00B04244">
      <w:pPr>
        <w:pStyle w:val="NoSpacing"/>
        <w:jc w:val="both"/>
        <w:rPr>
          <w:rFonts w:ascii="Times New Roman" w:hAnsi="Times New Roman"/>
          <w:lang w:eastAsia="bg-BG"/>
        </w:rPr>
      </w:pPr>
      <w:r w:rsidRPr="00733CCE">
        <w:rPr>
          <w:rFonts w:ascii="Times New Roman" w:hAnsi="Times New Roman"/>
          <w:lang w:eastAsia="bg-BG"/>
        </w:rPr>
        <w:lastRenderedPageBreak/>
        <w:t xml:space="preserve">Бяха изготвени три устни изказвания и служител в МВнР участва в </w:t>
      </w:r>
      <w:r w:rsidRPr="00733CCE">
        <w:rPr>
          <w:rFonts w:ascii="Times New Roman" w:hAnsi="Times New Roman"/>
          <w:b/>
          <w:lang w:eastAsia="bg-BG"/>
        </w:rPr>
        <w:t>три съдебни заседания</w:t>
      </w:r>
      <w:r w:rsidRPr="00733CCE">
        <w:rPr>
          <w:rFonts w:ascii="Times New Roman" w:hAnsi="Times New Roman"/>
          <w:lang w:eastAsia="bg-BG"/>
        </w:rPr>
        <w:t xml:space="preserve"> - едно съдебно заседание пред Съда на ЕС по дело С-174/21, образувано от Комисията срещу българската държава с искане за налагане на финансови санкции на държавата, поради неизпълнение на решението на Съда по дело С-488/15; и две съдебни заседания пред Общия съд: дело Т-235/21, образувано по жалба на българското правителство срещу решение на Комисията за изключване от финансиране на разходи по линия на Европейския фонд за гарантиране на земеделието; и дело Т-136/19, във връзка с установена от Европейската комисия злоупотреба с господстващо положение на „Български енергиен холдинг“ ЕАД и неговите дъщерни дружества в газовия сектор и наложената санкция от повече от 77 млн. евро.</w:t>
      </w:r>
    </w:p>
    <w:p w14:paraId="4E3F413A" w14:textId="77777777" w:rsidR="00B04244" w:rsidRPr="00733CCE" w:rsidRDefault="00B04244" w:rsidP="00B04244">
      <w:pPr>
        <w:pStyle w:val="NoSpacing"/>
        <w:jc w:val="both"/>
        <w:rPr>
          <w:rFonts w:ascii="Times New Roman" w:hAnsi="Times New Roman"/>
          <w:lang w:eastAsia="bg-BG"/>
        </w:rPr>
      </w:pPr>
      <w:r w:rsidRPr="00733CCE">
        <w:rPr>
          <w:rFonts w:ascii="Times New Roman" w:hAnsi="Times New Roman"/>
          <w:lang w:eastAsia="bg-BG"/>
        </w:rPr>
        <w:t>След представяне на писмена защита от България по дело С-789/21 за установяване на неизпълнение на задължения, произтичащи от правото на ЕС във връзка с Търговския регистър, Европейската комисия оттегли предявения иск по делото.</w:t>
      </w:r>
    </w:p>
    <w:p w14:paraId="6BB625F5" w14:textId="77777777" w:rsidR="00B04244" w:rsidRDefault="00B04244" w:rsidP="00B04244">
      <w:pPr>
        <w:pStyle w:val="NoSpacing"/>
        <w:jc w:val="both"/>
        <w:rPr>
          <w:rFonts w:ascii="Times New Roman" w:hAnsi="Times New Roman"/>
          <w:lang w:eastAsia="bg-BG"/>
        </w:rPr>
      </w:pPr>
      <w:r w:rsidRPr="00733CCE">
        <w:rPr>
          <w:rFonts w:ascii="Times New Roman" w:hAnsi="Times New Roman"/>
          <w:lang w:eastAsia="bg-BG"/>
        </w:rPr>
        <w:t>В рамките на Работна група № 32 „Съд на Европейския съюз” и механизма по Постановление № 85 на Министерския съвет от 17.04.2007 г. за координация по въпросите на Европейския съюз беше изготвена и одобрена от Съвета по европейските въпроси и от Министерския съвет на Република България, позиция на държавата за заседанието на КОРЕПЕР II на 20 юли т.г. относно назначаването на четирима съдии в Общия съд на ЕС.</w:t>
      </w:r>
    </w:p>
    <w:p w14:paraId="45DB2AAE" w14:textId="77777777" w:rsidR="00B04244" w:rsidRPr="00733CCE" w:rsidRDefault="00B04244" w:rsidP="00B04244">
      <w:pPr>
        <w:pStyle w:val="NoSpacing"/>
        <w:rPr>
          <w:rFonts w:ascii="Times New Roman" w:eastAsia="Times New Roman" w:hAnsi="Times New Roman"/>
          <w:b/>
          <w:bCs/>
          <w:i/>
          <w:color w:val="0070C0"/>
          <w:lang w:eastAsia="bg-BG"/>
        </w:rPr>
      </w:pPr>
      <w:r w:rsidRPr="00733CCE">
        <w:rPr>
          <w:rFonts w:ascii="Times New Roman" w:eastAsia="Times New Roman" w:hAnsi="Times New Roman"/>
          <w:b/>
          <w:bCs/>
          <w:i/>
          <w:color w:val="0070C0"/>
          <w:lang w:eastAsia="bg-BG"/>
        </w:rPr>
        <w:t xml:space="preserve">Планиране и координация на външнополитическата дейност </w:t>
      </w:r>
    </w:p>
    <w:p w14:paraId="040126A9" w14:textId="77777777" w:rsidR="00B04244" w:rsidRPr="00733CCE" w:rsidRDefault="00B04244" w:rsidP="00B04244">
      <w:pPr>
        <w:tabs>
          <w:tab w:val="left" w:pos="540"/>
        </w:tabs>
        <w:spacing w:before="60" w:after="60"/>
        <w:jc w:val="both"/>
        <w:rPr>
          <w:b/>
          <w:i/>
          <w:color w:val="943634"/>
          <w:sz w:val="22"/>
          <w:szCs w:val="22"/>
        </w:rPr>
      </w:pPr>
      <w:r w:rsidRPr="00733CCE">
        <w:rPr>
          <w:b/>
          <w:i/>
          <w:color w:val="943634"/>
          <w:sz w:val="22"/>
          <w:szCs w:val="22"/>
        </w:rPr>
        <w:t xml:space="preserve">Осъществени дейности/постигнати резултати </w:t>
      </w:r>
    </w:p>
    <w:p w14:paraId="3B34E5E1" w14:textId="77777777" w:rsidR="00B04244" w:rsidRPr="00EE003F" w:rsidRDefault="00B04244" w:rsidP="00B04244">
      <w:pPr>
        <w:pStyle w:val="NoSpacing"/>
        <w:jc w:val="both"/>
        <w:rPr>
          <w:rFonts w:ascii="Times New Roman" w:hAnsi="Times New Roman"/>
          <w:lang w:eastAsia="bg-BG"/>
        </w:rPr>
      </w:pPr>
      <w:r w:rsidRPr="00EE003F">
        <w:rPr>
          <w:rFonts w:ascii="Times New Roman" w:hAnsi="Times New Roman"/>
          <w:lang w:eastAsia="bg-BG"/>
        </w:rPr>
        <w:t>Дейностите, осъществени през третото тримесечие на 2022 г., допринесли за доброто планиране и координация на външнополитическата дейност:</w:t>
      </w:r>
    </w:p>
    <w:p w14:paraId="7763C353" w14:textId="77777777" w:rsidR="00B04244" w:rsidRPr="00EE003F" w:rsidRDefault="00331758" w:rsidP="00C820FC">
      <w:pPr>
        <w:pStyle w:val="NoSpacing"/>
        <w:numPr>
          <w:ilvl w:val="0"/>
          <w:numId w:val="30"/>
        </w:numPr>
        <w:jc w:val="both"/>
        <w:rPr>
          <w:rFonts w:ascii="Times New Roman" w:hAnsi="Times New Roman"/>
          <w:lang w:eastAsia="bg-BG"/>
        </w:rPr>
      </w:pPr>
      <w:r w:rsidRPr="00EE003F">
        <w:rPr>
          <w:rFonts w:ascii="Times New Roman" w:hAnsi="Times New Roman"/>
          <w:lang w:eastAsia="bg-BG"/>
        </w:rPr>
        <w:t>Актуализиран</w:t>
      </w:r>
      <w:r w:rsidR="00B04244" w:rsidRPr="00EE003F">
        <w:rPr>
          <w:rFonts w:ascii="Times New Roman" w:hAnsi="Times New Roman"/>
          <w:lang w:eastAsia="bg-BG"/>
        </w:rPr>
        <w:t xml:space="preserve"> бе справочния</w:t>
      </w:r>
      <w:r>
        <w:rPr>
          <w:rFonts w:ascii="Times New Roman" w:hAnsi="Times New Roman"/>
          <w:lang w:eastAsia="bg-BG"/>
        </w:rPr>
        <w:t>т</w:t>
      </w:r>
      <w:r w:rsidR="00B04244" w:rsidRPr="00EE003F">
        <w:rPr>
          <w:rFonts w:ascii="Times New Roman" w:hAnsi="Times New Roman"/>
          <w:lang w:eastAsia="bg-BG"/>
        </w:rPr>
        <w:t xml:space="preserve"> материал „Позиции на Република България по актуални международни въпроси“ – юли 2022 г.</w:t>
      </w:r>
    </w:p>
    <w:p w14:paraId="49493825" w14:textId="77777777" w:rsidR="00B04244" w:rsidRDefault="00B04244" w:rsidP="00C820FC">
      <w:pPr>
        <w:pStyle w:val="NoSpacing"/>
        <w:numPr>
          <w:ilvl w:val="0"/>
          <w:numId w:val="30"/>
        </w:numPr>
        <w:jc w:val="both"/>
        <w:rPr>
          <w:rFonts w:ascii="Times New Roman" w:hAnsi="Times New Roman"/>
          <w:lang w:eastAsia="bg-BG"/>
        </w:rPr>
      </w:pPr>
      <w:r w:rsidRPr="00733CCE">
        <w:rPr>
          <w:rFonts w:ascii="Times New Roman" w:hAnsi="Times New Roman"/>
          <w:lang w:eastAsia="bg-BG"/>
        </w:rPr>
        <w:t xml:space="preserve">Беше взето участие във Видеоконферентна среща на ръководителите на звената по външнополитическо планиране на държавите членки на ЕС, проведена на </w:t>
      </w:r>
      <w:r>
        <w:rPr>
          <w:rFonts w:ascii="Times New Roman" w:hAnsi="Times New Roman"/>
          <w:lang w:eastAsia="bg-BG"/>
        </w:rPr>
        <w:t>5 септември т.г.</w:t>
      </w:r>
    </w:p>
    <w:p w14:paraId="18FBB9FC" w14:textId="77777777" w:rsidR="00B04244" w:rsidRDefault="00B04244" w:rsidP="00EE003F">
      <w:pPr>
        <w:pStyle w:val="NoSpacing"/>
        <w:numPr>
          <w:ilvl w:val="0"/>
          <w:numId w:val="30"/>
        </w:numPr>
        <w:jc w:val="both"/>
        <w:rPr>
          <w:rFonts w:ascii="Times New Roman" w:hAnsi="Times New Roman"/>
          <w:lang w:eastAsia="bg-BG"/>
        </w:rPr>
      </w:pPr>
      <w:r w:rsidRPr="00C95115">
        <w:rPr>
          <w:rFonts w:ascii="Times New Roman" w:hAnsi="Times New Roman"/>
          <w:lang w:eastAsia="bg-BG"/>
        </w:rPr>
        <w:t>Осъществена бе координация по отношение на планирането и отчитането на дейността на МВнР, като бяха изготвени</w:t>
      </w:r>
      <w:r>
        <w:rPr>
          <w:rFonts w:ascii="Times New Roman" w:hAnsi="Times New Roman"/>
          <w:lang w:eastAsia="bg-BG"/>
        </w:rPr>
        <w:t>: Проекто</w:t>
      </w:r>
      <w:r w:rsidR="00331758">
        <w:rPr>
          <w:rFonts w:ascii="Times New Roman" w:hAnsi="Times New Roman"/>
          <w:lang w:eastAsia="bg-BG"/>
        </w:rPr>
        <w:t>бюджет за 2023 г. и</w:t>
      </w:r>
      <w:r w:rsidRPr="008C5658">
        <w:rPr>
          <w:rFonts w:ascii="Times New Roman" w:hAnsi="Times New Roman"/>
          <w:lang w:eastAsia="bg-BG"/>
        </w:rPr>
        <w:t xml:space="preserve"> актуализираната бюджетн</w:t>
      </w:r>
      <w:r>
        <w:rPr>
          <w:rFonts w:ascii="Times New Roman" w:hAnsi="Times New Roman"/>
          <w:lang w:eastAsia="bg-BG"/>
        </w:rPr>
        <w:t>а прогноза за 2024 г. и 2025 г.;</w:t>
      </w:r>
      <w:r w:rsidRPr="008C5658">
        <w:rPr>
          <w:rFonts w:ascii="Times New Roman" w:hAnsi="Times New Roman"/>
          <w:lang w:eastAsia="bg-BG"/>
        </w:rPr>
        <w:t xml:space="preserve"> Отчет за степента на изпълнение на програмния бюджет на МВнР по политики и програми за първото полугодие на 2022 г.; </w:t>
      </w:r>
      <w:r w:rsidR="00EE003F" w:rsidRPr="0070714F">
        <w:rPr>
          <w:rFonts w:ascii="Times New Roman" w:hAnsi="Times New Roman"/>
          <w:lang w:eastAsia="bg-BG"/>
        </w:rPr>
        <w:t>Синтезиран отчет за дейността на МВнР в рамките на служебното правителство;</w:t>
      </w:r>
      <w:r w:rsidR="00EE003F" w:rsidRPr="00EE003F">
        <w:rPr>
          <w:rFonts w:ascii="Times New Roman" w:hAnsi="Times New Roman"/>
          <w:lang w:eastAsia="bg-BG"/>
        </w:rPr>
        <w:t xml:space="preserve"> </w:t>
      </w:r>
      <w:r w:rsidRPr="008C5658">
        <w:rPr>
          <w:rFonts w:ascii="Times New Roman" w:hAnsi="Times New Roman"/>
          <w:lang w:eastAsia="bg-BG"/>
        </w:rPr>
        <w:t xml:space="preserve">Работен календар с предстоящи важни за България външнополитически форуми, ангажименти и събития </w:t>
      </w:r>
      <w:r w:rsidRPr="0070714F">
        <w:rPr>
          <w:rFonts w:ascii="Times New Roman" w:hAnsi="Times New Roman"/>
          <w:lang w:eastAsia="bg-BG"/>
        </w:rPr>
        <w:t xml:space="preserve">за </w:t>
      </w:r>
      <w:r w:rsidR="00331758" w:rsidRPr="0070714F">
        <w:rPr>
          <w:rFonts w:ascii="Times New Roman" w:hAnsi="Times New Roman"/>
          <w:lang w:eastAsia="bg-BG"/>
        </w:rPr>
        <w:t>втората половина на</w:t>
      </w:r>
      <w:r w:rsidR="00331758">
        <w:rPr>
          <w:rFonts w:ascii="Times New Roman" w:hAnsi="Times New Roman"/>
          <w:lang w:eastAsia="bg-BG"/>
        </w:rPr>
        <w:t xml:space="preserve"> </w:t>
      </w:r>
      <w:r w:rsidRPr="008C5658">
        <w:rPr>
          <w:rFonts w:ascii="Times New Roman" w:hAnsi="Times New Roman"/>
          <w:lang w:eastAsia="bg-BG"/>
        </w:rPr>
        <w:t xml:space="preserve">2022 г.; Месечни справки за срещите с чуждестранни представители и посещенията в чужбина на ръководството на </w:t>
      </w:r>
      <w:r w:rsidR="003778D1">
        <w:rPr>
          <w:rFonts w:ascii="Times New Roman" w:hAnsi="Times New Roman"/>
          <w:lang w:eastAsia="bg-BG"/>
        </w:rPr>
        <w:t>МВнР и останалите министерства.</w:t>
      </w:r>
    </w:p>
    <w:p w14:paraId="0C1ACA86" w14:textId="77777777" w:rsidR="003778D1" w:rsidRPr="0070714F" w:rsidRDefault="003778D1" w:rsidP="00EE003F">
      <w:pPr>
        <w:pStyle w:val="NoSpacing"/>
        <w:numPr>
          <w:ilvl w:val="0"/>
          <w:numId w:val="30"/>
        </w:numPr>
        <w:jc w:val="both"/>
        <w:rPr>
          <w:rFonts w:ascii="Times New Roman" w:hAnsi="Times New Roman"/>
          <w:lang w:eastAsia="bg-BG"/>
        </w:rPr>
      </w:pPr>
      <w:r w:rsidRPr="0070714F">
        <w:rPr>
          <w:rFonts w:ascii="Times New Roman" w:hAnsi="Times New Roman"/>
          <w:lang w:eastAsia="bg-BG"/>
        </w:rPr>
        <w:t>Бе инициирано изработването на нова структура на справочния материал „Позиции на Република България по актуални международни въпроси“.</w:t>
      </w:r>
    </w:p>
    <w:p w14:paraId="7AD81F36" w14:textId="77777777" w:rsidR="00B04244" w:rsidRPr="00733CCE" w:rsidRDefault="00B04244" w:rsidP="00C820FC">
      <w:pPr>
        <w:pStyle w:val="NoSpacing"/>
        <w:numPr>
          <w:ilvl w:val="0"/>
          <w:numId w:val="30"/>
        </w:numPr>
        <w:jc w:val="both"/>
        <w:rPr>
          <w:rFonts w:ascii="Times New Roman" w:hAnsi="Times New Roman"/>
          <w:lang w:eastAsia="bg-BG"/>
        </w:rPr>
      </w:pPr>
      <w:r>
        <w:rPr>
          <w:rFonts w:ascii="Times New Roman" w:hAnsi="Times New Roman"/>
          <w:lang w:eastAsia="bg-BG"/>
        </w:rPr>
        <w:t xml:space="preserve">Периодично бе готвен обзор на </w:t>
      </w:r>
      <w:r w:rsidRPr="00C95115">
        <w:rPr>
          <w:rFonts w:ascii="Times New Roman" w:hAnsi="Times New Roman"/>
          <w:lang w:eastAsia="bg-BG"/>
        </w:rPr>
        <w:t>външнополитически събития от открити телеграми от дипломатическите представителства на Република България</w:t>
      </w:r>
      <w:r>
        <w:rPr>
          <w:rFonts w:ascii="Times New Roman" w:hAnsi="Times New Roman"/>
          <w:lang w:eastAsia="bg-BG"/>
        </w:rPr>
        <w:t xml:space="preserve">. </w:t>
      </w:r>
    </w:p>
    <w:p w14:paraId="50326516" w14:textId="77777777" w:rsidR="00FC1DDA" w:rsidRDefault="00B04244" w:rsidP="004448B3">
      <w:pPr>
        <w:pStyle w:val="NoSpacing"/>
        <w:numPr>
          <w:ilvl w:val="0"/>
          <w:numId w:val="30"/>
        </w:numPr>
        <w:jc w:val="both"/>
        <w:rPr>
          <w:rFonts w:ascii="Times New Roman" w:hAnsi="Times New Roman"/>
          <w:lang w:eastAsia="bg-BG"/>
        </w:rPr>
      </w:pPr>
      <w:r w:rsidRPr="00FC1DDA">
        <w:rPr>
          <w:rFonts w:ascii="Times New Roman" w:hAnsi="Times New Roman"/>
          <w:lang w:eastAsia="bg-BG"/>
        </w:rPr>
        <w:t>Актуализирана бе програмната схема на бюджета на МВнР по политики и програми, вкл. отчитаща трансформирането на ДАБЧ в Изпълнителна агенция към МВнР и организирано съгласуването и одобряван</w:t>
      </w:r>
      <w:r w:rsidR="00331758">
        <w:rPr>
          <w:rFonts w:ascii="Times New Roman" w:hAnsi="Times New Roman"/>
          <w:lang w:eastAsia="bg-BG"/>
        </w:rPr>
        <w:t>ето й в рамките на МВнР и от МФ.</w:t>
      </w:r>
    </w:p>
    <w:p w14:paraId="385CCA3E" w14:textId="77777777" w:rsidR="00B04244" w:rsidRPr="00733CCE" w:rsidRDefault="00B04244" w:rsidP="00B04244">
      <w:pPr>
        <w:pStyle w:val="NoSpacing"/>
        <w:jc w:val="both"/>
        <w:rPr>
          <w:rFonts w:ascii="Times New Roman" w:hAnsi="Times New Roman"/>
          <w:lang w:eastAsia="bg-BG"/>
        </w:rPr>
      </w:pPr>
    </w:p>
    <w:p w14:paraId="5AC790C7" w14:textId="77777777" w:rsidR="00B04244" w:rsidRPr="00901447" w:rsidRDefault="00B04244" w:rsidP="00B04244">
      <w:pPr>
        <w:pStyle w:val="ListParagraph"/>
        <w:tabs>
          <w:tab w:val="left" w:pos="567"/>
        </w:tabs>
        <w:autoSpaceDE w:val="0"/>
        <w:autoSpaceDN w:val="0"/>
        <w:adjustRightInd w:val="0"/>
        <w:spacing w:before="60" w:after="60"/>
        <w:ind w:left="0"/>
        <w:contextualSpacing w:val="0"/>
        <w:jc w:val="both"/>
        <w:rPr>
          <w:b/>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66"/>
        <w:gridCol w:w="932"/>
        <w:gridCol w:w="1277"/>
        <w:gridCol w:w="1276"/>
      </w:tblGrid>
      <w:tr w:rsidR="00B04244" w:rsidRPr="00901447" w14:paraId="62220F99" w14:textId="77777777" w:rsidTr="00C62A93">
        <w:trPr>
          <w:trHeight w:val="525"/>
        </w:trPr>
        <w:tc>
          <w:tcPr>
            <w:tcW w:w="5866" w:type="dxa"/>
            <w:shd w:val="clear" w:color="auto" w:fill="FFCC99"/>
            <w:vAlign w:val="center"/>
          </w:tcPr>
          <w:p w14:paraId="3509FD7B" w14:textId="77777777" w:rsidR="00B04244" w:rsidRPr="008C5658" w:rsidRDefault="00B04244" w:rsidP="00C62A93">
            <w:pPr>
              <w:jc w:val="center"/>
              <w:rPr>
                <w:b/>
                <w:bCs/>
              </w:rPr>
            </w:pPr>
            <w:r w:rsidRPr="008C5658">
              <w:rPr>
                <w:b/>
                <w:bCs/>
              </w:rPr>
              <w:t>ЦЕЛЕВИ СТОЙНОСТИ ПО ПОКАЗАТЕЛИТЕ ЗА ИЗПЪЛНЕНИЕ</w:t>
            </w:r>
          </w:p>
        </w:tc>
        <w:tc>
          <w:tcPr>
            <w:tcW w:w="3485" w:type="dxa"/>
            <w:gridSpan w:val="3"/>
            <w:shd w:val="clear" w:color="auto" w:fill="FFCC99"/>
            <w:vAlign w:val="center"/>
          </w:tcPr>
          <w:p w14:paraId="5B4E33B2" w14:textId="77777777" w:rsidR="00B04244" w:rsidRPr="008C5658" w:rsidRDefault="00B04244" w:rsidP="00C62A93">
            <w:pPr>
              <w:jc w:val="center"/>
              <w:rPr>
                <w:b/>
                <w:bCs/>
              </w:rPr>
            </w:pPr>
            <w:r w:rsidRPr="008C5658">
              <w:rPr>
                <w:b/>
                <w:bCs/>
              </w:rPr>
              <w:t>Целева стойност</w:t>
            </w:r>
          </w:p>
        </w:tc>
      </w:tr>
      <w:tr w:rsidR="00B04244" w:rsidRPr="00901447" w14:paraId="32692E2B" w14:textId="77777777" w:rsidTr="00C62A93">
        <w:trPr>
          <w:trHeight w:val="240"/>
        </w:trPr>
        <w:tc>
          <w:tcPr>
            <w:tcW w:w="5866" w:type="dxa"/>
            <w:shd w:val="clear" w:color="auto" w:fill="FFCC99"/>
            <w:vAlign w:val="center"/>
          </w:tcPr>
          <w:p w14:paraId="4FBD5BEA" w14:textId="77777777" w:rsidR="00B04244" w:rsidRPr="008C5658" w:rsidRDefault="00B04244" w:rsidP="00C62A93">
            <w:pPr>
              <w:jc w:val="center"/>
              <w:rPr>
                <w:b/>
                <w:bCs/>
              </w:rPr>
            </w:pPr>
            <w:r w:rsidRPr="008C5658">
              <w:rPr>
                <w:b/>
                <w:bCs/>
              </w:rPr>
              <w:t>Програма 1100.01.03</w:t>
            </w:r>
          </w:p>
        </w:tc>
        <w:tc>
          <w:tcPr>
            <w:tcW w:w="932" w:type="dxa"/>
            <w:shd w:val="clear" w:color="auto" w:fill="FFCC99"/>
          </w:tcPr>
          <w:p w14:paraId="2E7BF919" w14:textId="77777777" w:rsidR="00B04244" w:rsidRPr="008C5658" w:rsidRDefault="00B04244" w:rsidP="00C62A93">
            <w:pPr>
              <w:jc w:val="center"/>
              <w:rPr>
                <w:b/>
                <w:bCs/>
              </w:rPr>
            </w:pPr>
            <w:r w:rsidRPr="008C5658">
              <w:rPr>
                <w:b/>
                <w:bCs/>
              </w:rPr>
              <w:t>Мерна единица</w:t>
            </w:r>
          </w:p>
        </w:tc>
        <w:tc>
          <w:tcPr>
            <w:tcW w:w="1277" w:type="dxa"/>
            <w:shd w:val="clear" w:color="auto" w:fill="FFCC99"/>
          </w:tcPr>
          <w:p w14:paraId="65100CCC" w14:textId="77777777" w:rsidR="00B04244" w:rsidRPr="008C5658" w:rsidRDefault="00B04244" w:rsidP="00C62A93">
            <w:pPr>
              <w:jc w:val="center"/>
              <w:rPr>
                <w:b/>
                <w:bCs/>
                <w:iCs/>
              </w:rPr>
            </w:pPr>
            <w:r w:rsidRPr="008C5658">
              <w:rPr>
                <w:b/>
                <w:bCs/>
                <w:iCs/>
              </w:rPr>
              <w:t>Целеви стойности</w:t>
            </w:r>
          </w:p>
          <w:p w14:paraId="33C7CA59" w14:textId="77777777" w:rsidR="00B04244" w:rsidRPr="008C5658" w:rsidRDefault="00B04244" w:rsidP="00C62A93">
            <w:pPr>
              <w:jc w:val="center"/>
              <w:rPr>
                <w:b/>
                <w:bCs/>
                <w:iCs/>
              </w:rPr>
            </w:pPr>
            <w:r w:rsidRPr="008C5658">
              <w:rPr>
                <w:b/>
                <w:bCs/>
                <w:iCs/>
              </w:rPr>
              <w:lastRenderedPageBreak/>
              <w:t xml:space="preserve"> 2022 г.</w:t>
            </w:r>
          </w:p>
        </w:tc>
        <w:tc>
          <w:tcPr>
            <w:tcW w:w="1276" w:type="dxa"/>
            <w:shd w:val="clear" w:color="auto" w:fill="FFCC99"/>
          </w:tcPr>
          <w:p w14:paraId="12AA82D0" w14:textId="77777777" w:rsidR="00B04244" w:rsidRPr="008C5658" w:rsidRDefault="00B04244" w:rsidP="00C62A93">
            <w:pPr>
              <w:jc w:val="center"/>
              <w:rPr>
                <w:b/>
                <w:bCs/>
                <w:iCs/>
              </w:rPr>
            </w:pPr>
            <w:r w:rsidRPr="008C5658">
              <w:rPr>
                <w:b/>
                <w:bCs/>
                <w:iCs/>
              </w:rPr>
              <w:lastRenderedPageBreak/>
              <w:t>Отчет към 30.09.2022  г.</w:t>
            </w:r>
          </w:p>
        </w:tc>
      </w:tr>
      <w:tr w:rsidR="00B04244" w:rsidRPr="00901447" w14:paraId="067D2EE2" w14:textId="77777777" w:rsidTr="00C62A93">
        <w:trPr>
          <w:trHeight w:val="270"/>
        </w:trPr>
        <w:tc>
          <w:tcPr>
            <w:tcW w:w="5866" w:type="dxa"/>
            <w:vAlign w:val="center"/>
          </w:tcPr>
          <w:p w14:paraId="081D01D7" w14:textId="77777777" w:rsidR="00B04244" w:rsidRPr="008C5658" w:rsidRDefault="00B04244" w:rsidP="00C62A93">
            <w:pPr>
              <w:autoSpaceDE w:val="0"/>
              <w:autoSpaceDN w:val="0"/>
              <w:adjustRightInd w:val="0"/>
              <w:ind w:left="24"/>
            </w:pPr>
            <w:r w:rsidRPr="008C5658">
              <w:t>Участия в съдебни заседания по дела, образувани пред Съда на ЕС и Общия съд на ЕС, по които Република България е страна или участник</w:t>
            </w:r>
          </w:p>
        </w:tc>
        <w:tc>
          <w:tcPr>
            <w:tcW w:w="932" w:type="dxa"/>
            <w:vAlign w:val="center"/>
          </w:tcPr>
          <w:p w14:paraId="5BDC3CE4" w14:textId="77777777" w:rsidR="00B04244" w:rsidRPr="008C5658" w:rsidRDefault="00B04244" w:rsidP="00C62A93">
            <w:pPr>
              <w:autoSpaceDE w:val="0"/>
              <w:autoSpaceDN w:val="0"/>
              <w:adjustRightInd w:val="0"/>
              <w:jc w:val="center"/>
            </w:pPr>
            <w:r w:rsidRPr="008C5658">
              <w:t>Брой</w:t>
            </w:r>
          </w:p>
        </w:tc>
        <w:tc>
          <w:tcPr>
            <w:tcW w:w="1277" w:type="dxa"/>
            <w:vAlign w:val="center"/>
          </w:tcPr>
          <w:p w14:paraId="2B18E1FA" w14:textId="77777777" w:rsidR="00B04244" w:rsidRPr="008C5658" w:rsidRDefault="00B04244" w:rsidP="00C62A93">
            <w:pPr>
              <w:jc w:val="center"/>
            </w:pPr>
            <w:r w:rsidRPr="008C5658">
              <w:t>12</w:t>
            </w:r>
          </w:p>
        </w:tc>
        <w:tc>
          <w:tcPr>
            <w:tcW w:w="1276" w:type="dxa"/>
            <w:vAlign w:val="center"/>
          </w:tcPr>
          <w:p w14:paraId="74A203EA" w14:textId="77777777" w:rsidR="00B04244" w:rsidRPr="008C5658" w:rsidRDefault="00B04244" w:rsidP="00C62A93">
            <w:pPr>
              <w:jc w:val="center"/>
            </w:pPr>
            <w:r w:rsidRPr="008C5658">
              <w:t>4</w:t>
            </w:r>
          </w:p>
        </w:tc>
      </w:tr>
      <w:tr w:rsidR="00B04244" w:rsidRPr="00901447" w14:paraId="7F0319AB" w14:textId="77777777" w:rsidTr="00C62A93">
        <w:trPr>
          <w:trHeight w:val="270"/>
        </w:trPr>
        <w:tc>
          <w:tcPr>
            <w:tcW w:w="5866" w:type="dxa"/>
            <w:vAlign w:val="center"/>
          </w:tcPr>
          <w:p w14:paraId="0B7C45C8" w14:textId="77777777" w:rsidR="00B04244" w:rsidRPr="008C5658" w:rsidRDefault="00B04244" w:rsidP="00C62A93">
            <w:pPr>
              <w:autoSpaceDE w:val="0"/>
              <w:autoSpaceDN w:val="0"/>
              <w:adjustRightInd w:val="0"/>
              <w:ind w:left="24"/>
            </w:pPr>
            <w:r w:rsidRPr="008C5658">
              <w:t xml:space="preserve">Участие в сесии на Междуправителствената дипломатическа конференция по изработване на </w:t>
            </w:r>
            <w:r w:rsidRPr="008C5658">
              <w:rPr>
                <w:bCs/>
                <w:noProof/>
              </w:rPr>
              <w:t>правно обвързващ инструмент по Конвенцията на ООН по морско право от 1982 г. за съхранение и устойчиво използване на морското биологично разнообразие в зоните отвъд национална юрисдикция.</w:t>
            </w:r>
          </w:p>
        </w:tc>
        <w:tc>
          <w:tcPr>
            <w:tcW w:w="932" w:type="dxa"/>
            <w:vAlign w:val="center"/>
          </w:tcPr>
          <w:p w14:paraId="398DCD8B" w14:textId="77777777" w:rsidR="00B04244" w:rsidRPr="008C5658" w:rsidRDefault="00B04244" w:rsidP="00C62A93">
            <w:pPr>
              <w:autoSpaceDE w:val="0"/>
              <w:autoSpaceDN w:val="0"/>
              <w:adjustRightInd w:val="0"/>
              <w:jc w:val="center"/>
            </w:pPr>
            <w:r w:rsidRPr="008C5658">
              <w:t>Брой сесии</w:t>
            </w:r>
          </w:p>
        </w:tc>
        <w:tc>
          <w:tcPr>
            <w:tcW w:w="1277" w:type="dxa"/>
            <w:vAlign w:val="center"/>
          </w:tcPr>
          <w:p w14:paraId="101316B4" w14:textId="77777777" w:rsidR="00B04244" w:rsidRPr="008C5658" w:rsidRDefault="00B04244" w:rsidP="00C62A93">
            <w:pPr>
              <w:jc w:val="center"/>
            </w:pPr>
            <w:r w:rsidRPr="008C5658">
              <w:rPr>
                <w:iCs/>
              </w:rPr>
              <w:t>3</w:t>
            </w:r>
          </w:p>
        </w:tc>
        <w:tc>
          <w:tcPr>
            <w:tcW w:w="1276" w:type="dxa"/>
            <w:vAlign w:val="center"/>
          </w:tcPr>
          <w:p w14:paraId="475ABCA0" w14:textId="77777777" w:rsidR="00B04244" w:rsidRPr="008C5658" w:rsidRDefault="00B04244" w:rsidP="00C62A93">
            <w:pPr>
              <w:jc w:val="center"/>
            </w:pPr>
            <w:r w:rsidRPr="008C5658">
              <w:t>2</w:t>
            </w:r>
          </w:p>
        </w:tc>
      </w:tr>
      <w:tr w:rsidR="00B04244" w:rsidRPr="00901447" w14:paraId="74A69CEF" w14:textId="77777777" w:rsidTr="00C62A93">
        <w:trPr>
          <w:trHeight w:val="270"/>
        </w:trPr>
        <w:tc>
          <w:tcPr>
            <w:tcW w:w="5866" w:type="dxa"/>
            <w:vAlign w:val="center"/>
          </w:tcPr>
          <w:p w14:paraId="34FCA344" w14:textId="77777777" w:rsidR="00B04244" w:rsidRPr="008C5658" w:rsidRDefault="00B04244" w:rsidP="00C62A93">
            <w:pPr>
              <w:autoSpaceDE w:val="0"/>
              <w:autoSpaceDN w:val="0"/>
              <w:adjustRightInd w:val="0"/>
              <w:ind w:left="24"/>
              <w:rPr>
                <w:i/>
                <w:iCs/>
              </w:rPr>
            </w:pPr>
            <w:r w:rsidRPr="008C5658">
              <w:t>Участия на експертно ниво в многостранни и двустранни споразумения и инициативи за неразпространение на ОМУ и експортен контрол на оръжия, изделия и технологии с двойна употреба</w:t>
            </w:r>
          </w:p>
        </w:tc>
        <w:tc>
          <w:tcPr>
            <w:tcW w:w="932" w:type="dxa"/>
            <w:vAlign w:val="center"/>
          </w:tcPr>
          <w:p w14:paraId="5B104224" w14:textId="77777777" w:rsidR="00B04244" w:rsidRPr="008C5658" w:rsidRDefault="00B04244" w:rsidP="00C62A93">
            <w:pPr>
              <w:autoSpaceDE w:val="0"/>
              <w:autoSpaceDN w:val="0"/>
              <w:adjustRightInd w:val="0"/>
              <w:jc w:val="center"/>
              <w:rPr>
                <w:i/>
                <w:iCs/>
              </w:rPr>
            </w:pPr>
            <w:r w:rsidRPr="008C5658">
              <w:t>Брой</w:t>
            </w:r>
          </w:p>
        </w:tc>
        <w:tc>
          <w:tcPr>
            <w:tcW w:w="1277" w:type="dxa"/>
            <w:vAlign w:val="center"/>
          </w:tcPr>
          <w:p w14:paraId="19C64223" w14:textId="77777777" w:rsidR="00B04244" w:rsidRPr="008C5658" w:rsidRDefault="00B04244" w:rsidP="00C62A93">
            <w:pPr>
              <w:autoSpaceDE w:val="0"/>
              <w:autoSpaceDN w:val="0"/>
              <w:adjustRightInd w:val="0"/>
              <w:jc w:val="center"/>
              <w:rPr>
                <w:iCs/>
              </w:rPr>
            </w:pPr>
            <w:r w:rsidRPr="008C5658">
              <w:rPr>
                <w:iCs/>
              </w:rPr>
              <w:t>75</w:t>
            </w:r>
          </w:p>
        </w:tc>
        <w:tc>
          <w:tcPr>
            <w:tcW w:w="1276" w:type="dxa"/>
            <w:vAlign w:val="center"/>
          </w:tcPr>
          <w:p w14:paraId="65E3F122" w14:textId="77777777" w:rsidR="00B04244" w:rsidRPr="008C5658" w:rsidRDefault="00B04244" w:rsidP="00C62A93">
            <w:pPr>
              <w:autoSpaceDE w:val="0"/>
              <w:autoSpaceDN w:val="0"/>
              <w:adjustRightInd w:val="0"/>
              <w:jc w:val="center"/>
              <w:rPr>
                <w:iCs/>
              </w:rPr>
            </w:pPr>
          </w:p>
        </w:tc>
      </w:tr>
      <w:tr w:rsidR="00B04244" w:rsidRPr="00901447" w14:paraId="4F17C381" w14:textId="77777777" w:rsidTr="00C62A93">
        <w:trPr>
          <w:trHeight w:val="270"/>
        </w:trPr>
        <w:tc>
          <w:tcPr>
            <w:tcW w:w="5866" w:type="dxa"/>
            <w:vAlign w:val="center"/>
          </w:tcPr>
          <w:p w14:paraId="36DF7922" w14:textId="77777777" w:rsidR="00B04244" w:rsidRPr="008C5658" w:rsidRDefault="00B04244" w:rsidP="00C62A93">
            <w:pPr>
              <w:tabs>
                <w:tab w:val="left" w:pos="240"/>
              </w:tabs>
              <w:autoSpaceDE w:val="0"/>
              <w:autoSpaceDN w:val="0"/>
              <w:adjustRightInd w:val="0"/>
            </w:pPr>
            <w:r w:rsidRPr="008C5658">
              <w:t>Участия в срещи на високо и най-високо равнище на ОССЕ /президент, председател на Народно събрание, министър-председател и министър на външните работи/</w:t>
            </w:r>
          </w:p>
        </w:tc>
        <w:tc>
          <w:tcPr>
            <w:tcW w:w="932" w:type="dxa"/>
            <w:vAlign w:val="center"/>
          </w:tcPr>
          <w:p w14:paraId="3636CE04" w14:textId="77777777" w:rsidR="00B04244" w:rsidRPr="008C5658" w:rsidRDefault="00B04244" w:rsidP="00C62A93">
            <w:pPr>
              <w:jc w:val="center"/>
            </w:pPr>
            <w:r w:rsidRPr="008C5658">
              <w:t>Брой</w:t>
            </w:r>
          </w:p>
        </w:tc>
        <w:tc>
          <w:tcPr>
            <w:tcW w:w="1277" w:type="dxa"/>
            <w:vAlign w:val="center"/>
          </w:tcPr>
          <w:p w14:paraId="6F8A3FEC" w14:textId="77777777" w:rsidR="00B04244" w:rsidRPr="008C5658" w:rsidRDefault="00B04244" w:rsidP="00C62A93">
            <w:pPr>
              <w:jc w:val="center"/>
            </w:pPr>
            <w:r w:rsidRPr="008C5658">
              <w:t>2</w:t>
            </w:r>
          </w:p>
        </w:tc>
        <w:tc>
          <w:tcPr>
            <w:tcW w:w="1276" w:type="dxa"/>
            <w:vAlign w:val="center"/>
          </w:tcPr>
          <w:p w14:paraId="25C34416" w14:textId="77777777" w:rsidR="00B04244" w:rsidRPr="008C5658" w:rsidRDefault="00B04244" w:rsidP="00C62A93">
            <w:pPr>
              <w:jc w:val="center"/>
            </w:pPr>
            <w:r w:rsidRPr="008C5658">
              <w:t>2</w:t>
            </w:r>
          </w:p>
        </w:tc>
      </w:tr>
      <w:tr w:rsidR="00B04244" w:rsidRPr="00901447" w14:paraId="77252913" w14:textId="77777777" w:rsidTr="00C62A93">
        <w:trPr>
          <w:trHeight w:val="270"/>
        </w:trPr>
        <w:tc>
          <w:tcPr>
            <w:tcW w:w="5866" w:type="dxa"/>
            <w:vAlign w:val="center"/>
          </w:tcPr>
          <w:p w14:paraId="5DB3F897" w14:textId="77777777" w:rsidR="00B04244" w:rsidRPr="008C5658" w:rsidRDefault="00B04244" w:rsidP="00C62A93">
            <w:pPr>
              <w:tabs>
                <w:tab w:val="left" w:pos="240"/>
              </w:tabs>
              <w:autoSpaceDE w:val="0"/>
              <w:autoSpaceDN w:val="0"/>
              <w:adjustRightInd w:val="0"/>
            </w:pPr>
            <w:r w:rsidRPr="008C5658">
              <w:t xml:space="preserve">Участия в заседания, сесии и форуми във връзка с политико-военното измерение на ОССЕ на експертно ниво </w:t>
            </w:r>
          </w:p>
        </w:tc>
        <w:tc>
          <w:tcPr>
            <w:tcW w:w="932" w:type="dxa"/>
            <w:vAlign w:val="center"/>
          </w:tcPr>
          <w:p w14:paraId="5C5492B1" w14:textId="77777777" w:rsidR="00B04244" w:rsidRPr="008C5658" w:rsidRDefault="00B04244" w:rsidP="00C62A93">
            <w:pPr>
              <w:jc w:val="center"/>
            </w:pPr>
            <w:r w:rsidRPr="008C5658">
              <w:t>Брой</w:t>
            </w:r>
          </w:p>
        </w:tc>
        <w:tc>
          <w:tcPr>
            <w:tcW w:w="1277" w:type="dxa"/>
            <w:vAlign w:val="center"/>
          </w:tcPr>
          <w:p w14:paraId="338C8856" w14:textId="77777777" w:rsidR="00B04244" w:rsidRPr="008C5658" w:rsidRDefault="00B04244" w:rsidP="00C62A93">
            <w:pPr>
              <w:jc w:val="center"/>
            </w:pPr>
            <w:r w:rsidRPr="008C5658">
              <w:t>20</w:t>
            </w:r>
          </w:p>
        </w:tc>
        <w:tc>
          <w:tcPr>
            <w:tcW w:w="1276" w:type="dxa"/>
            <w:vAlign w:val="center"/>
          </w:tcPr>
          <w:p w14:paraId="315724A2" w14:textId="77777777" w:rsidR="00B04244" w:rsidRPr="008C5658" w:rsidRDefault="00B04244" w:rsidP="00C62A93">
            <w:pPr>
              <w:jc w:val="center"/>
            </w:pPr>
            <w:r w:rsidRPr="008C5658">
              <w:t>4</w:t>
            </w:r>
          </w:p>
        </w:tc>
      </w:tr>
      <w:tr w:rsidR="00B04244" w:rsidRPr="00E5129E" w14:paraId="6C2F86A5" w14:textId="77777777" w:rsidTr="00C62A93">
        <w:trPr>
          <w:trHeight w:val="270"/>
        </w:trPr>
        <w:tc>
          <w:tcPr>
            <w:tcW w:w="5866" w:type="dxa"/>
            <w:vAlign w:val="center"/>
          </w:tcPr>
          <w:p w14:paraId="67A5B004" w14:textId="77777777" w:rsidR="00B04244" w:rsidRPr="008C5658" w:rsidRDefault="00B04244" w:rsidP="00C62A93">
            <w:pPr>
              <w:tabs>
                <w:tab w:val="left" w:pos="240"/>
              </w:tabs>
              <w:autoSpaceDE w:val="0"/>
              <w:autoSpaceDN w:val="0"/>
              <w:adjustRightInd w:val="0"/>
            </w:pPr>
            <w:r w:rsidRPr="008C5658">
              <w:t xml:space="preserve">Участие в заседания на работни групи на ЕС по линия на ОССЕ и СЕ </w:t>
            </w:r>
          </w:p>
        </w:tc>
        <w:tc>
          <w:tcPr>
            <w:tcW w:w="932" w:type="dxa"/>
            <w:vAlign w:val="center"/>
          </w:tcPr>
          <w:p w14:paraId="5A5E7BDE" w14:textId="77777777" w:rsidR="00B04244" w:rsidRPr="008C5658" w:rsidRDefault="00B04244" w:rsidP="00C62A93">
            <w:pPr>
              <w:jc w:val="center"/>
            </w:pPr>
            <w:r w:rsidRPr="008C5658">
              <w:t>Брой</w:t>
            </w:r>
          </w:p>
        </w:tc>
        <w:tc>
          <w:tcPr>
            <w:tcW w:w="1277" w:type="dxa"/>
            <w:vAlign w:val="center"/>
          </w:tcPr>
          <w:p w14:paraId="75C2DB7F" w14:textId="77777777" w:rsidR="00B04244" w:rsidRPr="008C5658" w:rsidRDefault="00B04244" w:rsidP="00C62A93">
            <w:pPr>
              <w:jc w:val="center"/>
            </w:pPr>
            <w:r w:rsidRPr="008C5658">
              <w:t>11</w:t>
            </w:r>
          </w:p>
        </w:tc>
        <w:tc>
          <w:tcPr>
            <w:tcW w:w="1276" w:type="dxa"/>
            <w:vAlign w:val="center"/>
          </w:tcPr>
          <w:p w14:paraId="4F6B8DE6" w14:textId="77777777" w:rsidR="00B04244" w:rsidRPr="008C5658" w:rsidRDefault="00B04244" w:rsidP="00C62A93">
            <w:pPr>
              <w:jc w:val="center"/>
            </w:pPr>
            <w:r w:rsidRPr="008C5658">
              <w:t>3</w:t>
            </w:r>
          </w:p>
        </w:tc>
      </w:tr>
      <w:tr w:rsidR="00B04244" w:rsidRPr="00901447" w14:paraId="6EF49913" w14:textId="77777777" w:rsidTr="00C62A93">
        <w:trPr>
          <w:trHeight w:val="270"/>
        </w:trPr>
        <w:tc>
          <w:tcPr>
            <w:tcW w:w="5866" w:type="dxa"/>
            <w:vAlign w:val="center"/>
          </w:tcPr>
          <w:p w14:paraId="764D5CD4" w14:textId="77777777" w:rsidR="00B04244" w:rsidRPr="008C5658" w:rsidRDefault="00B04244" w:rsidP="00C62A93">
            <w:pPr>
              <w:autoSpaceDE w:val="0"/>
              <w:autoSpaceDN w:val="0"/>
              <w:adjustRightInd w:val="0"/>
              <w:ind w:left="24"/>
            </w:pPr>
            <w:r w:rsidRPr="008C5658">
              <w:t>Участие в заседания на работни групи на ЕС по линия на права на човека</w:t>
            </w:r>
          </w:p>
        </w:tc>
        <w:tc>
          <w:tcPr>
            <w:tcW w:w="932" w:type="dxa"/>
            <w:vAlign w:val="center"/>
          </w:tcPr>
          <w:p w14:paraId="10EF18A5" w14:textId="77777777" w:rsidR="00B04244" w:rsidRPr="008C5658" w:rsidRDefault="00B04244" w:rsidP="00C62A93">
            <w:pPr>
              <w:autoSpaceDE w:val="0"/>
              <w:autoSpaceDN w:val="0"/>
              <w:adjustRightInd w:val="0"/>
              <w:jc w:val="center"/>
            </w:pPr>
            <w:r w:rsidRPr="008C5658">
              <w:t>Брой</w:t>
            </w:r>
          </w:p>
        </w:tc>
        <w:tc>
          <w:tcPr>
            <w:tcW w:w="1277" w:type="dxa"/>
            <w:vAlign w:val="center"/>
          </w:tcPr>
          <w:p w14:paraId="3F912D82" w14:textId="77777777" w:rsidR="00B04244" w:rsidRPr="008C5658" w:rsidRDefault="00B04244" w:rsidP="00C62A93">
            <w:pPr>
              <w:autoSpaceDE w:val="0"/>
              <w:autoSpaceDN w:val="0"/>
              <w:adjustRightInd w:val="0"/>
              <w:jc w:val="center"/>
            </w:pPr>
            <w:r w:rsidRPr="008C5658">
              <w:t>30</w:t>
            </w:r>
          </w:p>
        </w:tc>
        <w:tc>
          <w:tcPr>
            <w:tcW w:w="1276" w:type="dxa"/>
            <w:vAlign w:val="center"/>
          </w:tcPr>
          <w:p w14:paraId="3F8BBD93" w14:textId="77777777" w:rsidR="00B04244" w:rsidRPr="008C5658" w:rsidRDefault="00B04244" w:rsidP="00C62A93">
            <w:pPr>
              <w:autoSpaceDE w:val="0"/>
              <w:autoSpaceDN w:val="0"/>
              <w:adjustRightInd w:val="0"/>
              <w:jc w:val="center"/>
              <w:rPr>
                <w:iCs/>
              </w:rPr>
            </w:pPr>
            <w:r w:rsidRPr="008C5658">
              <w:rPr>
                <w:iCs/>
              </w:rPr>
              <w:t>5</w:t>
            </w:r>
          </w:p>
        </w:tc>
      </w:tr>
      <w:tr w:rsidR="00B04244" w:rsidRPr="00901447" w14:paraId="5E8137F4" w14:textId="77777777" w:rsidTr="00C62A93">
        <w:trPr>
          <w:trHeight w:val="270"/>
        </w:trPr>
        <w:tc>
          <w:tcPr>
            <w:tcW w:w="5866" w:type="dxa"/>
            <w:vAlign w:val="center"/>
          </w:tcPr>
          <w:p w14:paraId="38A16497" w14:textId="77777777" w:rsidR="00B04244" w:rsidRPr="008C5658" w:rsidRDefault="00B04244" w:rsidP="00C62A93">
            <w:pPr>
              <w:tabs>
                <w:tab w:val="left" w:pos="240"/>
              </w:tabs>
              <w:autoSpaceDE w:val="0"/>
              <w:autoSpaceDN w:val="0"/>
              <w:adjustRightInd w:val="0"/>
            </w:pPr>
            <w:r w:rsidRPr="008C5658">
              <w:t>Участия в мероприятия по линия на регионалните инициативи и механизми за сътрудничество в областта на сигурността и отбраната в ЮИЕ и Черноморския регион</w:t>
            </w:r>
          </w:p>
        </w:tc>
        <w:tc>
          <w:tcPr>
            <w:tcW w:w="932" w:type="dxa"/>
            <w:vAlign w:val="center"/>
          </w:tcPr>
          <w:p w14:paraId="229CC3E8" w14:textId="77777777" w:rsidR="00B04244" w:rsidRPr="008C5658" w:rsidRDefault="00B04244" w:rsidP="00C62A93">
            <w:pPr>
              <w:jc w:val="center"/>
            </w:pPr>
            <w:r w:rsidRPr="008C5658">
              <w:t>Брой</w:t>
            </w:r>
          </w:p>
        </w:tc>
        <w:tc>
          <w:tcPr>
            <w:tcW w:w="1277" w:type="dxa"/>
            <w:vAlign w:val="center"/>
          </w:tcPr>
          <w:p w14:paraId="731466F5" w14:textId="77777777" w:rsidR="00B04244" w:rsidRPr="008C5658" w:rsidRDefault="00B04244" w:rsidP="00C62A93">
            <w:pPr>
              <w:jc w:val="center"/>
            </w:pPr>
            <w:r w:rsidRPr="008C5658">
              <w:t>6</w:t>
            </w:r>
          </w:p>
        </w:tc>
        <w:tc>
          <w:tcPr>
            <w:tcW w:w="1276" w:type="dxa"/>
            <w:vAlign w:val="center"/>
          </w:tcPr>
          <w:p w14:paraId="70BEB060" w14:textId="77777777" w:rsidR="00B04244" w:rsidRPr="008C5658" w:rsidRDefault="00B04244" w:rsidP="00C62A93">
            <w:pPr>
              <w:jc w:val="center"/>
            </w:pPr>
            <w:r w:rsidRPr="008C5658">
              <w:t>0</w:t>
            </w:r>
          </w:p>
        </w:tc>
      </w:tr>
      <w:tr w:rsidR="00B04244" w:rsidRPr="00901447" w14:paraId="05B9A9A2" w14:textId="77777777" w:rsidTr="00C62A93">
        <w:trPr>
          <w:trHeight w:val="270"/>
        </w:trPr>
        <w:tc>
          <w:tcPr>
            <w:tcW w:w="5866" w:type="dxa"/>
            <w:vAlign w:val="center"/>
          </w:tcPr>
          <w:p w14:paraId="1E4C66D5" w14:textId="77777777" w:rsidR="00B04244" w:rsidRPr="008C5658" w:rsidRDefault="00B04244" w:rsidP="00C62A93">
            <w:pPr>
              <w:autoSpaceDE w:val="0"/>
              <w:autoSpaceDN w:val="0"/>
              <w:adjustRightInd w:val="0"/>
              <w:ind w:left="24"/>
            </w:pPr>
            <w:r w:rsidRPr="008C5658">
              <w:t>Участие в курсове по въпроси на международната сигурност</w:t>
            </w:r>
          </w:p>
        </w:tc>
        <w:tc>
          <w:tcPr>
            <w:tcW w:w="932" w:type="dxa"/>
            <w:vAlign w:val="center"/>
          </w:tcPr>
          <w:p w14:paraId="7411AF06" w14:textId="77777777" w:rsidR="00B04244" w:rsidRPr="008C5658" w:rsidRDefault="00B04244" w:rsidP="00C62A93">
            <w:pPr>
              <w:autoSpaceDE w:val="0"/>
              <w:autoSpaceDN w:val="0"/>
              <w:adjustRightInd w:val="0"/>
              <w:jc w:val="center"/>
            </w:pPr>
            <w:r w:rsidRPr="008C5658">
              <w:t>Брой</w:t>
            </w:r>
          </w:p>
        </w:tc>
        <w:tc>
          <w:tcPr>
            <w:tcW w:w="1277" w:type="dxa"/>
            <w:vAlign w:val="center"/>
          </w:tcPr>
          <w:p w14:paraId="65747B7A" w14:textId="77777777" w:rsidR="00B04244" w:rsidRPr="008C5658" w:rsidRDefault="00B04244" w:rsidP="00C62A93">
            <w:pPr>
              <w:autoSpaceDE w:val="0"/>
              <w:autoSpaceDN w:val="0"/>
              <w:adjustRightInd w:val="0"/>
              <w:jc w:val="center"/>
            </w:pPr>
            <w:r w:rsidRPr="008C5658">
              <w:t>8</w:t>
            </w:r>
          </w:p>
        </w:tc>
        <w:tc>
          <w:tcPr>
            <w:tcW w:w="1276" w:type="dxa"/>
            <w:vAlign w:val="center"/>
          </w:tcPr>
          <w:p w14:paraId="40B1F2BA" w14:textId="77777777" w:rsidR="00B04244" w:rsidRPr="008C5658" w:rsidRDefault="00B04244" w:rsidP="00C62A93">
            <w:pPr>
              <w:autoSpaceDE w:val="0"/>
              <w:autoSpaceDN w:val="0"/>
              <w:adjustRightInd w:val="0"/>
              <w:jc w:val="center"/>
            </w:pPr>
          </w:p>
        </w:tc>
      </w:tr>
      <w:tr w:rsidR="00B04244" w:rsidRPr="00901447" w14:paraId="31BF0A73" w14:textId="77777777" w:rsidTr="00C62A93">
        <w:trPr>
          <w:trHeight w:val="270"/>
        </w:trPr>
        <w:tc>
          <w:tcPr>
            <w:tcW w:w="5866" w:type="dxa"/>
            <w:vAlign w:val="center"/>
          </w:tcPr>
          <w:p w14:paraId="3EAD5A15" w14:textId="77777777" w:rsidR="00B04244" w:rsidRPr="008C5658" w:rsidRDefault="00B04244" w:rsidP="00C62A93">
            <w:pPr>
              <w:tabs>
                <w:tab w:val="left" w:pos="240"/>
              </w:tabs>
              <w:autoSpaceDE w:val="0"/>
              <w:autoSpaceDN w:val="0"/>
              <w:adjustRightInd w:val="0"/>
            </w:pPr>
            <w:r w:rsidRPr="008C5658">
              <w:t xml:space="preserve">Участие в заседания на работни групи на ЕС в областта на международното право </w:t>
            </w:r>
          </w:p>
        </w:tc>
        <w:tc>
          <w:tcPr>
            <w:tcW w:w="932" w:type="dxa"/>
            <w:vAlign w:val="center"/>
          </w:tcPr>
          <w:p w14:paraId="1B65B43E" w14:textId="77777777" w:rsidR="00B04244" w:rsidRPr="008C5658" w:rsidRDefault="00B04244" w:rsidP="00C62A93">
            <w:pPr>
              <w:jc w:val="center"/>
            </w:pPr>
            <w:r w:rsidRPr="008C5658">
              <w:t>Брой</w:t>
            </w:r>
          </w:p>
        </w:tc>
        <w:tc>
          <w:tcPr>
            <w:tcW w:w="1277" w:type="dxa"/>
            <w:vAlign w:val="center"/>
          </w:tcPr>
          <w:p w14:paraId="27C0757B" w14:textId="77777777" w:rsidR="00B04244" w:rsidRPr="008C5658" w:rsidRDefault="00B04244" w:rsidP="00C62A93">
            <w:pPr>
              <w:jc w:val="center"/>
            </w:pPr>
            <w:r w:rsidRPr="008C5658">
              <w:t>19</w:t>
            </w:r>
          </w:p>
        </w:tc>
        <w:tc>
          <w:tcPr>
            <w:tcW w:w="1276" w:type="dxa"/>
            <w:vAlign w:val="center"/>
          </w:tcPr>
          <w:p w14:paraId="1D67CA0D" w14:textId="77777777" w:rsidR="00B04244" w:rsidRPr="008C5658" w:rsidRDefault="00B04244" w:rsidP="00C62A93">
            <w:pPr>
              <w:jc w:val="center"/>
            </w:pPr>
            <w:r w:rsidRPr="008C5658">
              <w:t>15</w:t>
            </w:r>
          </w:p>
        </w:tc>
      </w:tr>
      <w:tr w:rsidR="00B04244" w:rsidRPr="00901447" w14:paraId="36E79728" w14:textId="77777777" w:rsidTr="00C62A93">
        <w:trPr>
          <w:trHeight w:val="270"/>
        </w:trPr>
        <w:tc>
          <w:tcPr>
            <w:tcW w:w="5866" w:type="dxa"/>
            <w:vAlign w:val="center"/>
          </w:tcPr>
          <w:p w14:paraId="09009A53" w14:textId="77777777" w:rsidR="00B04244" w:rsidRPr="008C5658" w:rsidRDefault="00B04244" w:rsidP="00C62A93">
            <w:pPr>
              <w:tabs>
                <w:tab w:val="left" w:pos="240"/>
              </w:tabs>
              <w:autoSpaceDE w:val="0"/>
              <w:autoSpaceDN w:val="0"/>
              <w:adjustRightInd w:val="0"/>
            </w:pPr>
            <w:r w:rsidRPr="008C5658">
              <w:t>Участие в заседания на РГ „Съд“</w:t>
            </w:r>
          </w:p>
        </w:tc>
        <w:tc>
          <w:tcPr>
            <w:tcW w:w="932" w:type="dxa"/>
            <w:vAlign w:val="center"/>
          </w:tcPr>
          <w:p w14:paraId="772D0CA2" w14:textId="77777777" w:rsidR="00B04244" w:rsidRPr="008C5658" w:rsidRDefault="00B04244" w:rsidP="00C62A93">
            <w:pPr>
              <w:jc w:val="center"/>
            </w:pPr>
            <w:r w:rsidRPr="008C5658">
              <w:t>Брой</w:t>
            </w:r>
          </w:p>
        </w:tc>
        <w:tc>
          <w:tcPr>
            <w:tcW w:w="1277" w:type="dxa"/>
            <w:vAlign w:val="center"/>
          </w:tcPr>
          <w:p w14:paraId="164AA2AF" w14:textId="77777777" w:rsidR="00B04244" w:rsidRPr="008C5658" w:rsidRDefault="00B04244" w:rsidP="00C62A93">
            <w:pPr>
              <w:jc w:val="center"/>
            </w:pPr>
            <w:r w:rsidRPr="008C5658">
              <w:t xml:space="preserve">10 </w:t>
            </w:r>
          </w:p>
        </w:tc>
        <w:tc>
          <w:tcPr>
            <w:tcW w:w="1276" w:type="dxa"/>
            <w:vAlign w:val="center"/>
          </w:tcPr>
          <w:p w14:paraId="484FC28E" w14:textId="77777777" w:rsidR="00B04244" w:rsidRPr="008C5658" w:rsidRDefault="00B04244" w:rsidP="00C62A93">
            <w:pPr>
              <w:jc w:val="center"/>
            </w:pPr>
            <w:r w:rsidRPr="008C5658">
              <w:t>0 проведени заседания</w:t>
            </w:r>
          </w:p>
        </w:tc>
      </w:tr>
      <w:tr w:rsidR="00B04244" w:rsidRPr="00901447" w14:paraId="7A3EDF1D" w14:textId="77777777" w:rsidTr="00C62A93">
        <w:trPr>
          <w:trHeight w:val="270"/>
        </w:trPr>
        <w:tc>
          <w:tcPr>
            <w:tcW w:w="5866" w:type="dxa"/>
            <w:vAlign w:val="center"/>
          </w:tcPr>
          <w:p w14:paraId="6D9E9DA3" w14:textId="77777777" w:rsidR="00B04244" w:rsidRPr="008C5658" w:rsidRDefault="00B04244" w:rsidP="00C62A93">
            <w:pPr>
              <w:autoSpaceDE w:val="0"/>
              <w:autoSpaceDN w:val="0"/>
              <w:adjustRightInd w:val="0"/>
              <w:ind w:left="24"/>
            </w:pPr>
            <w:r w:rsidRPr="008C5658">
              <w:t>Участие в заседания на работна група на Съвета на ЕС по въпросите на ООН (CONUN)</w:t>
            </w:r>
          </w:p>
        </w:tc>
        <w:tc>
          <w:tcPr>
            <w:tcW w:w="932" w:type="dxa"/>
            <w:vAlign w:val="center"/>
          </w:tcPr>
          <w:p w14:paraId="79127AAF" w14:textId="77777777" w:rsidR="00B04244" w:rsidRPr="008C5658" w:rsidRDefault="00B04244" w:rsidP="00C62A93">
            <w:pPr>
              <w:autoSpaceDE w:val="0"/>
              <w:autoSpaceDN w:val="0"/>
              <w:adjustRightInd w:val="0"/>
              <w:jc w:val="center"/>
            </w:pPr>
            <w:r w:rsidRPr="008C5658">
              <w:rPr>
                <w:lang w:eastAsia="en-US"/>
              </w:rPr>
              <w:t>Брой</w:t>
            </w:r>
          </w:p>
        </w:tc>
        <w:tc>
          <w:tcPr>
            <w:tcW w:w="1277" w:type="dxa"/>
            <w:vAlign w:val="center"/>
          </w:tcPr>
          <w:p w14:paraId="54F9912C" w14:textId="77777777" w:rsidR="00B04244" w:rsidRPr="008C5658" w:rsidRDefault="00B04244" w:rsidP="00C62A93">
            <w:pPr>
              <w:autoSpaceDE w:val="0"/>
              <w:autoSpaceDN w:val="0"/>
              <w:adjustRightInd w:val="0"/>
              <w:jc w:val="center"/>
            </w:pPr>
            <w:r w:rsidRPr="008C5658">
              <w:rPr>
                <w:lang w:eastAsia="en-US"/>
              </w:rPr>
              <w:t>12</w:t>
            </w:r>
          </w:p>
        </w:tc>
        <w:tc>
          <w:tcPr>
            <w:tcW w:w="1276" w:type="dxa"/>
            <w:vAlign w:val="center"/>
          </w:tcPr>
          <w:p w14:paraId="054319BB" w14:textId="77777777" w:rsidR="00B04244" w:rsidRPr="008C5658" w:rsidRDefault="00B04244" w:rsidP="00C62A93">
            <w:pPr>
              <w:autoSpaceDE w:val="0"/>
              <w:autoSpaceDN w:val="0"/>
              <w:adjustRightInd w:val="0"/>
              <w:jc w:val="center"/>
              <w:rPr>
                <w:iCs/>
              </w:rPr>
            </w:pPr>
          </w:p>
        </w:tc>
      </w:tr>
      <w:tr w:rsidR="00B04244" w:rsidRPr="00901447" w14:paraId="31D4C08D" w14:textId="77777777" w:rsidTr="00C62A93">
        <w:trPr>
          <w:trHeight w:val="270"/>
        </w:trPr>
        <w:tc>
          <w:tcPr>
            <w:tcW w:w="5866" w:type="dxa"/>
            <w:vAlign w:val="center"/>
          </w:tcPr>
          <w:p w14:paraId="590266FA" w14:textId="77777777" w:rsidR="00B04244" w:rsidRPr="008C5658" w:rsidRDefault="00B04244" w:rsidP="00C62A93">
            <w:pPr>
              <w:autoSpaceDE w:val="0"/>
              <w:autoSpaceDN w:val="0"/>
              <w:adjustRightInd w:val="0"/>
              <w:ind w:left="24"/>
            </w:pPr>
            <w:r w:rsidRPr="008C5658">
              <w:t>Участие в заседания на Европейската мрежа по зелена дипломация и на Неформални срещи на ГДГВ по въпросите на климатичната и икономическата дипломация</w:t>
            </w:r>
          </w:p>
        </w:tc>
        <w:tc>
          <w:tcPr>
            <w:tcW w:w="932" w:type="dxa"/>
            <w:vAlign w:val="center"/>
          </w:tcPr>
          <w:p w14:paraId="4C356002" w14:textId="77777777" w:rsidR="00B04244" w:rsidRPr="008C5658" w:rsidRDefault="00B04244" w:rsidP="00C62A93">
            <w:pPr>
              <w:autoSpaceDE w:val="0"/>
              <w:autoSpaceDN w:val="0"/>
              <w:adjustRightInd w:val="0"/>
              <w:jc w:val="center"/>
              <w:rPr>
                <w:lang w:eastAsia="en-US"/>
              </w:rPr>
            </w:pPr>
            <w:r w:rsidRPr="008C5658">
              <w:rPr>
                <w:lang w:eastAsia="en-US"/>
              </w:rPr>
              <w:t>Брой</w:t>
            </w:r>
          </w:p>
        </w:tc>
        <w:tc>
          <w:tcPr>
            <w:tcW w:w="1277" w:type="dxa"/>
            <w:vAlign w:val="center"/>
          </w:tcPr>
          <w:p w14:paraId="36B108BD" w14:textId="77777777" w:rsidR="00B04244" w:rsidRPr="008C5658" w:rsidRDefault="00B04244" w:rsidP="00C62A93">
            <w:pPr>
              <w:autoSpaceDE w:val="0"/>
              <w:autoSpaceDN w:val="0"/>
              <w:adjustRightInd w:val="0"/>
              <w:jc w:val="center"/>
              <w:rPr>
                <w:i/>
                <w:lang w:eastAsia="en-US"/>
              </w:rPr>
            </w:pPr>
            <w:r w:rsidRPr="008C5658">
              <w:rPr>
                <w:lang w:eastAsia="en-US"/>
              </w:rPr>
              <w:t>4</w:t>
            </w:r>
          </w:p>
        </w:tc>
        <w:tc>
          <w:tcPr>
            <w:tcW w:w="1276" w:type="dxa"/>
            <w:vAlign w:val="center"/>
          </w:tcPr>
          <w:p w14:paraId="40A91699" w14:textId="77777777" w:rsidR="00B04244" w:rsidRPr="008C5658" w:rsidRDefault="00B04244" w:rsidP="00C62A93">
            <w:pPr>
              <w:autoSpaceDE w:val="0"/>
              <w:autoSpaceDN w:val="0"/>
              <w:adjustRightInd w:val="0"/>
              <w:jc w:val="center"/>
              <w:rPr>
                <w:i/>
                <w:lang w:eastAsia="en-US"/>
              </w:rPr>
            </w:pPr>
          </w:p>
        </w:tc>
      </w:tr>
      <w:tr w:rsidR="00B04244" w:rsidRPr="00901447" w14:paraId="79C5ED03" w14:textId="77777777" w:rsidTr="00C62A93">
        <w:trPr>
          <w:trHeight w:val="270"/>
        </w:trPr>
        <w:tc>
          <w:tcPr>
            <w:tcW w:w="5866" w:type="dxa"/>
            <w:vAlign w:val="center"/>
          </w:tcPr>
          <w:p w14:paraId="49EBBA50" w14:textId="77777777" w:rsidR="00B04244" w:rsidRPr="008C5658" w:rsidRDefault="00B04244" w:rsidP="00C62A93">
            <w:pPr>
              <w:autoSpaceDE w:val="0"/>
              <w:autoSpaceDN w:val="0"/>
              <w:adjustRightInd w:val="0"/>
              <w:ind w:left="24"/>
            </w:pPr>
            <w:r w:rsidRPr="008C5658">
              <w:t>Участие в работна група на Съвета на ЕС „Дневен ред 2030 на ООН за устойчиво развитие“</w:t>
            </w:r>
          </w:p>
        </w:tc>
        <w:tc>
          <w:tcPr>
            <w:tcW w:w="932" w:type="dxa"/>
            <w:vAlign w:val="center"/>
          </w:tcPr>
          <w:p w14:paraId="735767C6" w14:textId="77777777" w:rsidR="00B04244" w:rsidRPr="008C5658" w:rsidRDefault="00B04244" w:rsidP="00C62A93">
            <w:pPr>
              <w:autoSpaceDE w:val="0"/>
              <w:autoSpaceDN w:val="0"/>
              <w:adjustRightInd w:val="0"/>
              <w:jc w:val="center"/>
              <w:rPr>
                <w:lang w:eastAsia="en-US"/>
              </w:rPr>
            </w:pPr>
            <w:r w:rsidRPr="008C5658">
              <w:rPr>
                <w:lang w:eastAsia="en-US"/>
              </w:rPr>
              <w:t>Брой</w:t>
            </w:r>
          </w:p>
        </w:tc>
        <w:tc>
          <w:tcPr>
            <w:tcW w:w="1277" w:type="dxa"/>
            <w:vAlign w:val="center"/>
          </w:tcPr>
          <w:p w14:paraId="7B351987" w14:textId="77777777" w:rsidR="00B04244" w:rsidRPr="008C5658" w:rsidRDefault="00B04244" w:rsidP="00C62A93">
            <w:pPr>
              <w:autoSpaceDE w:val="0"/>
              <w:autoSpaceDN w:val="0"/>
              <w:adjustRightInd w:val="0"/>
              <w:jc w:val="center"/>
              <w:rPr>
                <w:i/>
                <w:lang w:eastAsia="en-US"/>
              </w:rPr>
            </w:pPr>
            <w:r w:rsidRPr="008C5658">
              <w:rPr>
                <w:lang w:eastAsia="en-US"/>
              </w:rPr>
              <w:t>8</w:t>
            </w:r>
          </w:p>
        </w:tc>
        <w:tc>
          <w:tcPr>
            <w:tcW w:w="1276" w:type="dxa"/>
            <w:vAlign w:val="center"/>
          </w:tcPr>
          <w:p w14:paraId="3F2140F6" w14:textId="77777777" w:rsidR="00B04244" w:rsidRPr="008C5658" w:rsidRDefault="00B04244" w:rsidP="00C62A93">
            <w:pPr>
              <w:autoSpaceDE w:val="0"/>
              <w:autoSpaceDN w:val="0"/>
              <w:adjustRightInd w:val="0"/>
              <w:jc w:val="center"/>
              <w:rPr>
                <w:i/>
                <w:lang w:eastAsia="en-US"/>
              </w:rPr>
            </w:pPr>
          </w:p>
        </w:tc>
      </w:tr>
      <w:tr w:rsidR="00B04244" w:rsidRPr="00901447" w14:paraId="067D91F2" w14:textId="77777777" w:rsidTr="00C62A93">
        <w:trPr>
          <w:trHeight w:val="270"/>
        </w:trPr>
        <w:tc>
          <w:tcPr>
            <w:tcW w:w="5866" w:type="dxa"/>
            <w:vAlign w:val="center"/>
          </w:tcPr>
          <w:p w14:paraId="39228F84" w14:textId="77777777" w:rsidR="00B04244" w:rsidRPr="008C5658" w:rsidRDefault="00B04244" w:rsidP="00C62A93">
            <w:pPr>
              <w:tabs>
                <w:tab w:val="left" w:pos="240"/>
              </w:tabs>
              <w:autoSpaceDE w:val="0"/>
              <w:autoSpaceDN w:val="0"/>
              <w:adjustRightInd w:val="0"/>
            </w:pPr>
            <w:r w:rsidRPr="008C5658">
              <w:t>Участие в курсове по сътрудничество за развитие и по хуманитарна помощ</w:t>
            </w:r>
          </w:p>
        </w:tc>
        <w:tc>
          <w:tcPr>
            <w:tcW w:w="932" w:type="dxa"/>
            <w:vAlign w:val="center"/>
          </w:tcPr>
          <w:p w14:paraId="7DE88581" w14:textId="77777777" w:rsidR="00B04244" w:rsidRPr="008C5658" w:rsidRDefault="00B04244" w:rsidP="00C62A93">
            <w:pPr>
              <w:jc w:val="center"/>
            </w:pPr>
            <w:r w:rsidRPr="008C5658">
              <w:t>Брой</w:t>
            </w:r>
          </w:p>
        </w:tc>
        <w:tc>
          <w:tcPr>
            <w:tcW w:w="1277" w:type="dxa"/>
            <w:vAlign w:val="center"/>
          </w:tcPr>
          <w:p w14:paraId="5C569BCD" w14:textId="77777777" w:rsidR="00B04244" w:rsidRPr="008C5658" w:rsidRDefault="00B04244" w:rsidP="00C62A93">
            <w:pPr>
              <w:jc w:val="center"/>
            </w:pPr>
            <w:r w:rsidRPr="008C5658">
              <w:t>6</w:t>
            </w:r>
          </w:p>
        </w:tc>
        <w:tc>
          <w:tcPr>
            <w:tcW w:w="1276" w:type="dxa"/>
            <w:vAlign w:val="center"/>
          </w:tcPr>
          <w:p w14:paraId="01A3DDB8" w14:textId="77777777" w:rsidR="00B04244" w:rsidRPr="008C5658" w:rsidRDefault="00B04244" w:rsidP="00C62A93">
            <w:pPr>
              <w:jc w:val="center"/>
            </w:pPr>
          </w:p>
        </w:tc>
      </w:tr>
      <w:tr w:rsidR="00B04244" w:rsidRPr="00901447" w14:paraId="0F83726C" w14:textId="77777777" w:rsidTr="00C62A93">
        <w:trPr>
          <w:trHeight w:val="270"/>
        </w:trPr>
        <w:tc>
          <w:tcPr>
            <w:tcW w:w="5866" w:type="dxa"/>
            <w:vAlign w:val="center"/>
          </w:tcPr>
          <w:p w14:paraId="1A54A9F0" w14:textId="77777777" w:rsidR="00B04244" w:rsidRPr="008C5658" w:rsidRDefault="00B04244" w:rsidP="00C62A93">
            <w:pPr>
              <w:tabs>
                <w:tab w:val="left" w:pos="240"/>
              </w:tabs>
              <w:autoSpaceDE w:val="0"/>
              <w:autoSpaceDN w:val="0"/>
              <w:adjustRightInd w:val="0"/>
            </w:pPr>
            <w:r w:rsidRPr="008C5658">
              <w:t>Участие в курсове по международно право и право на ЕС</w:t>
            </w:r>
          </w:p>
        </w:tc>
        <w:tc>
          <w:tcPr>
            <w:tcW w:w="932" w:type="dxa"/>
            <w:vAlign w:val="center"/>
          </w:tcPr>
          <w:p w14:paraId="3D0823ED" w14:textId="77777777" w:rsidR="00B04244" w:rsidRPr="008C5658" w:rsidRDefault="00B04244" w:rsidP="00C62A93">
            <w:pPr>
              <w:jc w:val="center"/>
            </w:pPr>
            <w:r w:rsidRPr="008C5658">
              <w:t>Брой</w:t>
            </w:r>
          </w:p>
        </w:tc>
        <w:tc>
          <w:tcPr>
            <w:tcW w:w="1277" w:type="dxa"/>
            <w:vAlign w:val="center"/>
          </w:tcPr>
          <w:p w14:paraId="7C571D75" w14:textId="77777777" w:rsidR="00B04244" w:rsidRPr="008C5658" w:rsidRDefault="00B04244" w:rsidP="00C62A93">
            <w:pPr>
              <w:jc w:val="center"/>
            </w:pPr>
            <w:r w:rsidRPr="008C5658">
              <w:t>3</w:t>
            </w:r>
          </w:p>
        </w:tc>
        <w:tc>
          <w:tcPr>
            <w:tcW w:w="1276" w:type="dxa"/>
            <w:vAlign w:val="center"/>
          </w:tcPr>
          <w:p w14:paraId="3512062B" w14:textId="77777777" w:rsidR="00B04244" w:rsidRPr="008C5658" w:rsidRDefault="00B04244" w:rsidP="00C62A93">
            <w:pPr>
              <w:jc w:val="center"/>
            </w:pPr>
            <w:r w:rsidRPr="008C5658">
              <w:t>2</w:t>
            </w:r>
          </w:p>
        </w:tc>
      </w:tr>
      <w:tr w:rsidR="00B04244" w:rsidRPr="00901447" w14:paraId="35ED7E0B" w14:textId="77777777" w:rsidTr="00C62A93">
        <w:trPr>
          <w:trHeight w:val="270"/>
        </w:trPr>
        <w:tc>
          <w:tcPr>
            <w:tcW w:w="5866" w:type="dxa"/>
            <w:vAlign w:val="center"/>
          </w:tcPr>
          <w:p w14:paraId="40C941B2" w14:textId="77777777" w:rsidR="00B04244" w:rsidRPr="008C5658" w:rsidRDefault="00B04244" w:rsidP="00C62A93">
            <w:pPr>
              <w:autoSpaceDE w:val="0"/>
              <w:autoSpaceDN w:val="0"/>
              <w:adjustRightInd w:val="0"/>
              <w:ind w:left="24"/>
            </w:pPr>
            <w:r w:rsidRPr="008C5658">
              <w:t>Участия в заседания, сесии и форуми на експертно ниво в ООН, ОССЕ, СЕ, НАТО, ЮНЕСКО, МОФ и други международни правителствени организации</w:t>
            </w:r>
          </w:p>
        </w:tc>
        <w:tc>
          <w:tcPr>
            <w:tcW w:w="932" w:type="dxa"/>
            <w:vAlign w:val="center"/>
          </w:tcPr>
          <w:p w14:paraId="03EA26CE" w14:textId="77777777" w:rsidR="00B04244" w:rsidRPr="008C5658" w:rsidRDefault="00B04244" w:rsidP="00C62A93">
            <w:pPr>
              <w:autoSpaceDE w:val="0"/>
              <w:autoSpaceDN w:val="0"/>
              <w:adjustRightInd w:val="0"/>
              <w:jc w:val="center"/>
              <w:rPr>
                <w:iCs/>
              </w:rPr>
            </w:pPr>
            <w:r w:rsidRPr="008C5658">
              <w:rPr>
                <w:iCs/>
              </w:rPr>
              <w:t>Брой</w:t>
            </w:r>
          </w:p>
        </w:tc>
        <w:tc>
          <w:tcPr>
            <w:tcW w:w="1277" w:type="dxa"/>
            <w:vAlign w:val="center"/>
          </w:tcPr>
          <w:p w14:paraId="48DF57D8" w14:textId="77777777" w:rsidR="00B04244" w:rsidRPr="008C5658" w:rsidRDefault="00B04244" w:rsidP="00C62A93">
            <w:pPr>
              <w:autoSpaceDE w:val="0"/>
              <w:autoSpaceDN w:val="0"/>
              <w:adjustRightInd w:val="0"/>
              <w:jc w:val="center"/>
            </w:pPr>
            <w:r w:rsidRPr="008C5658">
              <w:rPr>
                <w:iCs/>
              </w:rPr>
              <w:t>135</w:t>
            </w:r>
          </w:p>
        </w:tc>
        <w:tc>
          <w:tcPr>
            <w:tcW w:w="1276" w:type="dxa"/>
            <w:vAlign w:val="center"/>
          </w:tcPr>
          <w:p w14:paraId="3B39DD59" w14:textId="77777777" w:rsidR="00B04244" w:rsidRPr="008C5658" w:rsidRDefault="00B04244" w:rsidP="00C62A93">
            <w:pPr>
              <w:autoSpaceDE w:val="0"/>
              <w:autoSpaceDN w:val="0"/>
              <w:adjustRightInd w:val="0"/>
              <w:jc w:val="center"/>
              <w:rPr>
                <w:iCs/>
              </w:rPr>
            </w:pPr>
            <w:r w:rsidRPr="008C5658">
              <w:rPr>
                <w:iCs/>
              </w:rPr>
              <w:t>96</w:t>
            </w:r>
          </w:p>
        </w:tc>
      </w:tr>
      <w:tr w:rsidR="00B04244" w:rsidRPr="00901447" w14:paraId="759D4370" w14:textId="77777777" w:rsidTr="00C62A93">
        <w:trPr>
          <w:trHeight w:val="270"/>
        </w:trPr>
        <w:tc>
          <w:tcPr>
            <w:tcW w:w="5866" w:type="dxa"/>
            <w:vAlign w:val="center"/>
          </w:tcPr>
          <w:p w14:paraId="7309363F" w14:textId="77777777" w:rsidR="00B04244" w:rsidRPr="008C5658" w:rsidRDefault="00B04244" w:rsidP="00C62A93">
            <w:pPr>
              <w:autoSpaceDE w:val="0"/>
              <w:autoSpaceDN w:val="0"/>
              <w:adjustRightInd w:val="0"/>
              <w:ind w:left="24"/>
            </w:pPr>
            <w:r w:rsidRPr="008C5658">
              <w:t>Участие в работата на Изпълнителния съвет на ЮНЕСКО и други органи на Организацията</w:t>
            </w:r>
          </w:p>
        </w:tc>
        <w:tc>
          <w:tcPr>
            <w:tcW w:w="932" w:type="dxa"/>
            <w:vAlign w:val="center"/>
          </w:tcPr>
          <w:p w14:paraId="43730F50" w14:textId="77777777" w:rsidR="00B04244" w:rsidRPr="008C5658" w:rsidRDefault="00B04244" w:rsidP="00C62A93">
            <w:pPr>
              <w:autoSpaceDE w:val="0"/>
              <w:autoSpaceDN w:val="0"/>
              <w:adjustRightInd w:val="0"/>
              <w:jc w:val="center"/>
              <w:rPr>
                <w:iCs/>
              </w:rPr>
            </w:pPr>
            <w:r w:rsidRPr="008C5658">
              <w:rPr>
                <w:iCs/>
              </w:rPr>
              <w:t>Брой</w:t>
            </w:r>
          </w:p>
        </w:tc>
        <w:tc>
          <w:tcPr>
            <w:tcW w:w="1277" w:type="dxa"/>
            <w:vAlign w:val="center"/>
          </w:tcPr>
          <w:p w14:paraId="301F56CA" w14:textId="77777777" w:rsidR="00B04244" w:rsidRPr="008C5658" w:rsidRDefault="00B04244" w:rsidP="00C62A93">
            <w:pPr>
              <w:autoSpaceDE w:val="0"/>
              <w:autoSpaceDN w:val="0"/>
              <w:adjustRightInd w:val="0"/>
              <w:jc w:val="center"/>
              <w:rPr>
                <w:iCs/>
              </w:rPr>
            </w:pPr>
            <w:r w:rsidRPr="008C5658">
              <w:t>5</w:t>
            </w:r>
          </w:p>
        </w:tc>
        <w:tc>
          <w:tcPr>
            <w:tcW w:w="1276" w:type="dxa"/>
            <w:vAlign w:val="center"/>
          </w:tcPr>
          <w:p w14:paraId="3D515E59" w14:textId="77777777" w:rsidR="00B04244" w:rsidRPr="008C5658" w:rsidRDefault="00B04244" w:rsidP="00C62A93">
            <w:pPr>
              <w:autoSpaceDE w:val="0"/>
              <w:autoSpaceDN w:val="0"/>
              <w:adjustRightInd w:val="0"/>
              <w:jc w:val="center"/>
              <w:rPr>
                <w:iCs/>
              </w:rPr>
            </w:pPr>
            <w:r w:rsidRPr="008C5658">
              <w:rPr>
                <w:iCs/>
              </w:rPr>
              <w:t>8</w:t>
            </w:r>
          </w:p>
        </w:tc>
      </w:tr>
      <w:tr w:rsidR="00B04244" w:rsidRPr="00901447" w14:paraId="5557B534" w14:textId="77777777" w:rsidTr="00C62A93">
        <w:trPr>
          <w:trHeight w:val="270"/>
        </w:trPr>
        <w:tc>
          <w:tcPr>
            <w:tcW w:w="5866" w:type="dxa"/>
            <w:vAlign w:val="center"/>
          </w:tcPr>
          <w:p w14:paraId="2D3107FD" w14:textId="77777777" w:rsidR="00B04244" w:rsidRPr="008C5658" w:rsidRDefault="00B04244" w:rsidP="00C62A93">
            <w:pPr>
              <w:autoSpaceDE w:val="0"/>
              <w:autoSpaceDN w:val="0"/>
              <w:adjustRightInd w:val="0"/>
              <w:ind w:left="24"/>
            </w:pPr>
            <w:r w:rsidRPr="008C5658">
              <w:t>Участия в заседания на работните групи по ОВППС и в управлението на Механизма за бежанците в Турция и на Европейския фонд за развитие</w:t>
            </w:r>
          </w:p>
        </w:tc>
        <w:tc>
          <w:tcPr>
            <w:tcW w:w="932" w:type="dxa"/>
            <w:vAlign w:val="center"/>
          </w:tcPr>
          <w:p w14:paraId="4D0C48C1" w14:textId="77777777" w:rsidR="00B04244" w:rsidRPr="008C5658" w:rsidRDefault="00B04244" w:rsidP="00C62A93">
            <w:pPr>
              <w:autoSpaceDE w:val="0"/>
              <w:autoSpaceDN w:val="0"/>
              <w:adjustRightInd w:val="0"/>
              <w:jc w:val="center"/>
              <w:rPr>
                <w:iCs/>
              </w:rPr>
            </w:pPr>
            <w:r w:rsidRPr="008C5658">
              <w:t>Брой</w:t>
            </w:r>
          </w:p>
        </w:tc>
        <w:tc>
          <w:tcPr>
            <w:tcW w:w="1277" w:type="dxa"/>
            <w:vAlign w:val="center"/>
          </w:tcPr>
          <w:p w14:paraId="6B4FF7C4" w14:textId="77777777" w:rsidR="00B04244" w:rsidRPr="008C5658" w:rsidRDefault="00B04244" w:rsidP="00C62A93">
            <w:pPr>
              <w:autoSpaceDE w:val="0"/>
              <w:autoSpaceDN w:val="0"/>
              <w:adjustRightInd w:val="0"/>
              <w:jc w:val="center"/>
            </w:pPr>
            <w:r w:rsidRPr="008C5658">
              <w:t>38</w:t>
            </w:r>
          </w:p>
        </w:tc>
        <w:tc>
          <w:tcPr>
            <w:tcW w:w="1276" w:type="dxa"/>
            <w:vAlign w:val="center"/>
          </w:tcPr>
          <w:p w14:paraId="75E10A5E" w14:textId="77777777" w:rsidR="00B04244" w:rsidRPr="008C5658" w:rsidRDefault="00B04244" w:rsidP="00C62A93">
            <w:pPr>
              <w:autoSpaceDE w:val="0"/>
              <w:autoSpaceDN w:val="0"/>
              <w:adjustRightInd w:val="0"/>
              <w:jc w:val="center"/>
              <w:rPr>
                <w:iCs/>
              </w:rPr>
            </w:pPr>
          </w:p>
        </w:tc>
      </w:tr>
      <w:tr w:rsidR="00B04244" w:rsidRPr="00901447" w14:paraId="17F995A0" w14:textId="77777777" w:rsidTr="00C62A93">
        <w:trPr>
          <w:trHeight w:val="270"/>
        </w:trPr>
        <w:tc>
          <w:tcPr>
            <w:tcW w:w="5866" w:type="dxa"/>
            <w:vAlign w:val="center"/>
          </w:tcPr>
          <w:p w14:paraId="20CF6BE0" w14:textId="77777777" w:rsidR="00B04244" w:rsidRPr="008C5658" w:rsidRDefault="00B04244" w:rsidP="00C62A93">
            <w:pPr>
              <w:ind w:left="24"/>
            </w:pPr>
            <w:r w:rsidRPr="008C5658">
              <w:t>Участие в международни срещи и форуми на експертно ниво в органите, програмите и фондовете на ООН, специализираните агенции към ООН и др. международни организации в икономически, социални, екологични и хуманитарни въпроси</w:t>
            </w:r>
          </w:p>
        </w:tc>
        <w:tc>
          <w:tcPr>
            <w:tcW w:w="932" w:type="dxa"/>
            <w:vAlign w:val="center"/>
          </w:tcPr>
          <w:p w14:paraId="506A3E00" w14:textId="77777777" w:rsidR="00B04244" w:rsidRPr="008C5658" w:rsidRDefault="00B04244" w:rsidP="00C62A93">
            <w:pPr>
              <w:jc w:val="center"/>
            </w:pPr>
            <w:r w:rsidRPr="008C5658">
              <w:t>Брой</w:t>
            </w:r>
          </w:p>
        </w:tc>
        <w:tc>
          <w:tcPr>
            <w:tcW w:w="1277" w:type="dxa"/>
            <w:vAlign w:val="center"/>
          </w:tcPr>
          <w:p w14:paraId="16D966BC" w14:textId="77777777" w:rsidR="00B04244" w:rsidRPr="008C5658" w:rsidRDefault="00B04244" w:rsidP="00C62A93">
            <w:pPr>
              <w:jc w:val="center"/>
            </w:pPr>
            <w:r w:rsidRPr="008C5658">
              <w:t xml:space="preserve">82  </w:t>
            </w:r>
          </w:p>
        </w:tc>
        <w:tc>
          <w:tcPr>
            <w:tcW w:w="1276" w:type="dxa"/>
            <w:vAlign w:val="center"/>
          </w:tcPr>
          <w:p w14:paraId="2D4700E1" w14:textId="77777777" w:rsidR="00B04244" w:rsidRPr="008C5658" w:rsidRDefault="00B04244" w:rsidP="00C62A93">
            <w:pPr>
              <w:jc w:val="center"/>
              <w:rPr>
                <w:iCs/>
              </w:rPr>
            </w:pPr>
            <w:r w:rsidRPr="008C5658">
              <w:rPr>
                <w:iCs/>
              </w:rPr>
              <w:t>34</w:t>
            </w:r>
          </w:p>
        </w:tc>
      </w:tr>
      <w:tr w:rsidR="00B04244" w:rsidRPr="00901447" w14:paraId="227A87F8" w14:textId="77777777" w:rsidTr="00C62A93">
        <w:trPr>
          <w:trHeight w:val="270"/>
        </w:trPr>
        <w:tc>
          <w:tcPr>
            <w:tcW w:w="5866" w:type="dxa"/>
            <w:vAlign w:val="center"/>
          </w:tcPr>
          <w:p w14:paraId="5CEDE574" w14:textId="77777777" w:rsidR="00B04244" w:rsidRPr="008C5658" w:rsidRDefault="00B04244" w:rsidP="00C62A93">
            <w:pPr>
              <w:ind w:left="24"/>
            </w:pPr>
            <w:r w:rsidRPr="008C5658">
              <w:t>Български граждани, работещи в международните секретариати на ООН и специализираните агенции, НАТО, ОССЕ и СЕ</w:t>
            </w:r>
          </w:p>
        </w:tc>
        <w:tc>
          <w:tcPr>
            <w:tcW w:w="932" w:type="dxa"/>
            <w:vAlign w:val="center"/>
          </w:tcPr>
          <w:p w14:paraId="2D88742D" w14:textId="77777777" w:rsidR="00B04244" w:rsidRPr="008C5658" w:rsidRDefault="00B04244" w:rsidP="00C62A93">
            <w:pPr>
              <w:jc w:val="center"/>
            </w:pPr>
            <w:r w:rsidRPr="008C5658">
              <w:t>Брой</w:t>
            </w:r>
          </w:p>
        </w:tc>
        <w:tc>
          <w:tcPr>
            <w:tcW w:w="1277" w:type="dxa"/>
            <w:vAlign w:val="center"/>
          </w:tcPr>
          <w:p w14:paraId="66DD9E70" w14:textId="77777777" w:rsidR="00B04244" w:rsidRPr="008C5658" w:rsidRDefault="00B04244" w:rsidP="00C62A93">
            <w:pPr>
              <w:jc w:val="center"/>
            </w:pPr>
            <w:r w:rsidRPr="008C5658">
              <w:t>29</w:t>
            </w:r>
          </w:p>
        </w:tc>
        <w:tc>
          <w:tcPr>
            <w:tcW w:w="1276" w:type="dxa"/>
            <w:vAlign w:val="center"/>
          </w:tcPr>
          <w:p w14:paraId="5F142273" w14:textId="77777777" w:rsidR="00B04244" w:rsidRPr="00CE444A" w:rsidRDefault="00B04244" w:rsidP="00C62A93">
            <w:pPr>
              <w:jc w:val="center"/>
              <w:rPr>
                <w:highlight w:val="yellow"/>
              </w:rPr>
            </w:pPr>
          </w:p>
        </w:tc>
      </w:tr>
      <w:tr w:rsidR="00B04244" w:rsidRPr="00901447" w14:paraId="17E442E0" w14:textId="77777777" w:rsidTr="00C62A93">
        <w:trPr>
          <w:trHeight w:val="309"/>
        </w:trPr>
        <w:tc>
          <w:tcPr>
            <w:tcW w:w="5866" w:type="dxa"/>
            <w:vAlign w:val="center"/>
          </w:tcPr>
          <w:p w14:paraId="51BF080A" w14:textId="77777777" w:rsidR="00B04244" w:rsidRPr="008C5658" w:rsidRDefault="00B04244" w:rsidP="00C62A93">
            <w:pPr>
              <w:ind w:left="24"/>
            </w:pPr>
            <w:r w:rsidRPr="008C5658">
              <w:t>Избрани български граждани в международни правораздавателни органи</w:t>
            </w:r>
          </w:p>
        </w:tc>
        <w:tc>
          <w:tcPr>
            <w:tcW w:w="932" w:type="dxa"/>
            <w:vAlign w:val="center"/>
          </w:tcPr>
          <w:p w14:paraId="28A44465" w14:textId="77777777" w:rsidR="00B04244" w:rsidRPr="008C5658" w:rsidRDefault="00B04244" w:rsidP="00C62A93">
            <w:pPr>
              <w:jc w:val="center"/>
            </w:pPr>
            <w:r w:rsidRPr="008C5658">
              <w:t>Брой</w:t>
            </w:r>
          </w:p>
        </w:tc>
        <w:tc>
          <w:tcPr>
            <w:tcW w:w="1277" w:type="dxa"/>
            <w:vAlign w:val="center"/>
          </w:tcPr>
          <w:p w14:paraId="40E0AB96" w14:textId="77777777" w:rsidR="00B04244" w:rsidRPr="008C5658" w:rsidRDefault="00B04244" w:rsidP="00C62A93">
            <w:pPr>
              <w:jc w:val="center"/>
            </w:pPr>
            <w:r w:rsidRPr="008C5658">
              <w:t>0</w:t>
            </w:r>
          </w:p>
        </w:tc>
        <w:tc>
          <w:tcPr>
            <w:tcW w:w="1276" w:type="dxa"/>
            <w:vAlign w:val="center"/>
          </w:tcPr>
          <w:p w14:paraId="06236B9E" w14:textId="77777777" w:rsidR="00B04244" w:rsidRPr="008C5658" w:rsidRDefault="00B04244" w:rsidP="00C62A93">
            <w:pPr>
              <w:jc w:val="center"/>
            </w:pPr>
          </w:p>
        </w:tc>
      </w:tr>
      <w:tr w:rsidR="00B04244" w:rsidRPr="00901447" w14:paraId="34CE0BA3" w14:textId="77777777" w:rsidTr="00C62A93">
        <w:trPr>
          <w:trHeight w:val="270"/>
        </w:trPr>
        <w:tc>
          <w:tcPr>
            <w:tcW w:w="5866" w:type="dxa"/>
            <w:vAlign w:val="center"/>
          </w:tcPr>
          <w:p w14:paraId="2AE640E0" w14:textId="77777777" w:rsidR="00B04244" w:rsidRPr="008C5658" w:rsidRDefault="00B04244" w:rsidP="00C62A93">
            <w:pPr>
              <w:autoSpaceDE w:val="0"/>
              <w:autoSpaceDN w:val="0"/>
              <w:adjustRightInd w:val="0"/>
              <w:ind w:left="24"/>
            </w:pPr>
            <w:r w:rsidRPr="008C5658">
              <w:t>Подготвени участия в заседания, сесии и форуми на ООН на най-високо и високо ниво</w:t>
            </w:r>
          </w:p>
        </w:tc>
        <w:tc>
          <w:tcPr>
            <w:tcW w:w="932" w:type="dxa"/>
            <w:vAlign w:val="center"/>
          </w:tcPr>
          <w:p w14:paraId="5E539F60" w14:textId="77777777" w:rsidR="00B04244" w:rsidRPr="008C5658" w:rsidRDefault="00B04244" w:rsidP="00C62A93">
            <w:pPr>
              <w:autoSpaceDE w:val="0"/>
              <w:autoSpaceDN w:val="0"/>
              <w:adjustRightInd w:val="0"/>
              <w:jc w:val="center"/>
            </w:pPr>
            <w:r w:rsidRPr="008C5658">
              <w:t>Брой</w:t>
            </w:r>
          </w:p>
        </w:tc>
        <w:tc>
          <w:tcPr>
            <w:tcW w:w="1277" w:type="dxa"/>
            <w:vAlign w:val="center"/>
          </w:tcPr>
          <w:p w14:paraId="49160316" w14:textId="77777777" w:rsidR="00B04244" w:rsidRPr="008C5658" w:rsidRDefault="00B04244" w:rsidP="00C62A93">
            <w:pPr>
              <w:autoSpaceDE w:val="0"/>
              <w:autoSpaceDN w:val="0"/>
              <w:adjustRightInd w:val="0"/>
              <w:jc w:val="center"/>
            </w:pPr>
            <w:r w:rsidRPr="008C5658">
              <w:t>5</w:t>
            </w:r>
          </w:p>
        </w:tc>
        <w:tc>
          <w:tcPr>
            <w:tcW w:w="1276" w:type="dxa"/>
            <w:vAlign w:val="center"/>
          </w:tcPr>
          <w:p w14:paraId="6C813B55" w14:textId="77777777" w:rsidR="00B04244" w:rsidRPr="008C5658" w:rsidRDefault="00B04244" w:rsidP="00C62A93">
            <w:pPr>
              <w:autoSpaceDE w:val="0"/>
              <w:autoSpaceDN w:val="0"/>
              <w:adjustRightInd w:val="0"/>
              <w:jc w:val="center"/>
              <w:rPr>
                <w:iCs/>
              </w:rPr>
            </w:pPr>
            <w:r w:rsidRPr="008C5658">
              <w:rPr>
                <w:iCs/>
              </w:rPr>
              <w:t>1</w:t>
            </w:r>
          </w:p>
        </w:tc>
      </w:tr>
      <w:tr w:rsidR="00B04244" w:rsidRPr="00901447" w14:paraId="0C2AB4B3" w14:textId="77777777" w:rsidTr="00C62A93">
        <w:trPr>
          <w:trHeight w:val="270"/>
        </w:trPr>
        <w:tc>
          <w:tcPr>
            <w:tcW w:w="5866" w:type="dxa"/>
            <w:vAlign w:val="center"/>
          </w:tcPr>
          <w:p w14:paraId="5FA14B72" w14:textId="77777777" w:rsidR="00B04244" w:rsidRPr="008C5658" w:rsidRDefault="00B04244" w:rsidP="00C62A93">
            <w:pPr>
              <w:autoSpaceDE w:val="0"/>
              <w:autoSpaceDN w:val="0"/>
              <w:adjustRightInd w:val="0"/>
              <w:ind w:left="24"/>
            </w:pPr>
            <w:r w:rsidRPr="008C5658">
              <w:t>Подготвени участия в заседания, сесии и форуми на най-високо и високо ниво в областта на правата на човека</w:t>
            </w:r>
          </w:p>
        </w:tc>
        <w:tc>
          <w:tcPr>
            <w:tcW w:w="932" w:type="dxa"/>
            <w:vAlign w:val="center"/>
          </w:tcPr>
          <w:p w14:paraId="49D84F72" w14:textId="77777777" w:rsidR="00B04244" w:rsidRPr="008C5658" w:rsidRDefault="00B04244" w:rsidP="00C62A93">
            <w:pPr>
              <w:autoSpaceDE w:val="0"/>
              <w:autoSpaceDN w:val="0"/>
              <w:adjustRightInd w:val="0"/>
              <w:jc w:val="center"/>
            </w:pPr>
            <w:r w:rsidRPr="008C5658">
              <w:t>Брой</w:t>
            </w:r>
          </w:p>
        </w:tc>
        <w:tc>
          <w:tcPr>
            <w:tcW w:w="1277" w:type="dxa"/>
            <w:vAlign w:val="center"/>
          </w:tcPr>
          <w:p w14:paraId="0A6CABFF" w14:textId="77777777" w:rsidR="00B04244" w:rsidRPr="008C5658" w:rsidRDefault="00B04244" w:rsidP="00C62A93">
            <w:pPr>
              <w:autoSpaceDE w:val="0"/>
              <w:autoSpaceDN w:val="0"/>
              <w:adjustRightInd w:val="0"/>
              <w:jc w:val="center"/>
            </w:pPr>
            <w:r w:rsidRPr="008C5658">
              <w:t>3</w:t>
            </w:r>
          </w:p>
        </w:tc>
        <w:tc>
          <w:tcPr>
            <w:tcW w:w="1276" w:type="dxa"/>
            <w:vAlign w:val="center"/>
          </w:tcPr>
          <w:p w14:paraId="060F187A" w14:textId="77777777" w:rsidR="00B04244" w:rsidRPr="008C5658" w:rsidRDefault="00B04244" w:rsidP="00C62A93">
            <w:pPr>
              <w:autoSpaceDE w:val="0"/>
              <w:autoSpaceDN w:val="0"/>
              <w:adjustRightInd w:val="0"/>
              <w:jc w:val="center"/>
            </w:pPr>
            <w:r w:rsidRPr="008C5658">
              <w:t>1</w:t>
            </w:r>
          </w:p>
        </w:tc>
      </w:tr>
      <w:tr w:rsidR="00B04244" w:rsidRPr="00901447" w14:paraId="62615BBD" w14:textId="77777777" w:rsidTr="00C62A93">
        <w:trPr>
          <w:trHeight w:val="270"/>
        </w:trPr>
        <w:tc>
          <w:tcPr>
            <w:tcW w:w="5866" w:type="dxa"/>
            <w:vAlign w:val="center"/>
          </w:tcPr>
          <w:p w14:paraId="5D62E93A" w14:textId="77777777" w:rsidR="00B04244" w:rsidRPr="008C5658" w:rsidRDefault="00B04244" w:rsidP="00C62A93">
            <w:pPr>
              <w:autoSpaceDE w:val="0"/>
              <w:autoSpaceDN w:val="0"/>
              <w:adjustRightInd w:val="0"/>
              <w:ind w:left="24"/>
            </w:pPr>
            <w:r w:rsidRPr="008C5658">
              <w:t>Спечелени избори за български кандидатури за органи и организации от системата на ООН</w:t>
            </w:r>
          </w:p>
        </w:tc>
        <w:tc>
          <w:tcPr>
            <w:tcW w:w="932" w:type="dxa"/>
            <w:vAlign w:val="center"/>
          </w:tcPr>
          <w:p w14:paraId="369A4ABC" w14:textId="77777777" w:rsidR="00B04244" w:rsidRPr="008C5658" w:rsidRDefault="00B04244" w:rsidP="00C62A93">
            <w:pPr>
              <w:autoSpaceDE w:val="0"/>
              <w:autoSpaceDN w:val="0"/>
              <w:adjustRightInd w:val="0"/>
              <w:jc w:val="center"/>
            </w:pPr>
            <w:r w:rsidRPr="008C5658">
              <w:t>Брой</w:t>
            </w:r>
          </w:p>
        </w:tc>
        <w:tc>
          <w:tcPr>
            <w:tcW w:w="1277" w:type="dxa"/>
            <w:vAlign w:val="center"/>
          </w:tcPr>
          <w:p w14:paraId="5831E104" w14:textId="77777777" w:rsidR="00B04244" w:rsidRPr="008C5658" w:rsidRDefault="00B04244" w:rsidP="00C62A93">
            <w:pPr>
              <w:autoSpaceDE w:val="0"/>
              <w:autoSpaceDN w:val="0"/>
              <w:adjustRightInd w:val="0"/>
              <w:jc w:val="center"/>
            </w:pPr>
            <w:r w:rsidRPr="008C5658">
              <w:t>2</w:t>
            </w:r>
          </w:p>
        </w:tc>
        <w:tc>
          <w:tcPr>
            <w:tcW w:w="1276" w:type="dxa"/>
            <w:vAlign w:val="center"/>
          </w:tcPr>
          <w:p w14:paraId="0C9244AD" w14:textId="77777777" w:rsidR="00B04244" w:rsidRPr="008C5658" w:rsidRDefault="00B04244" w:rsidP="00C62A93">
            <w:pPr>
              <w:autoSpaceDE w:val="0"/>
              <w:autoSpaceDN w:val="0"/>
              <w:adjustRightInd w:val="0"/>
              <w:jc w:val="center"/>
            </w:pPr>
            <w:r w:rsidRPr="008C5658">
              <w:t>3</w:t>
            </w:r>
          </w:p>
        </w:tc>
      </w:tr>
      <w:tr w:rsidR="00B04244" w:rsidRPr="00901447" w14:paraId="4E59D9BB" w14:textId="77777777" w:rsidTr="00C62A93">
        <w:trPr>
          <w:trHeight w:val="270"/>
        </w:trPr>
        <w:tc>
          <w:tcPr>
            <w:tcW w:w="5866" w:type="dxa"/>
            <w:vAlign w:val="center"/>
          </w:tcPr>
          <w:p w14:paraId="4C095905" w14:textId="77777777" w:rsidR="00B04244" w:rsidRPr="008C5658" w:rsidRDefault="00B04244" w:rsidP="00C62A93">
            <w:pPr>
              <w:autoSpaceDE w:val="0"/>
              <w:autoSpaceDN w:val="0"/>
              <w:adjustRightInd w:val="0"/>
              <w:ind w:left="24"/>
            </w:pPr>
            <w:r w:rsidRPr="008C5658">
              <w:t>Подготвени участия в международни многостранни форуми на високо и най-високо равнище Близък изток и Африка</w:t>
            </w:r>
          </w:p>
        </w:tc>
        <w:tc>
          <w:tcPr>
            <w:tcW w:w="932" w:type="dxa"/>
            <w:vAlign w:val="center"/>
          </w:tcPr>
          <w:p w14:paraId="1DA8FC38" w14:textId="77777777" w:rsidR="00B04244" w:rsidRPr="008C5658" w:rsidRDefault="00B04244" w:rsidP="00C62A93">
            <w:pPr>
              <w:autoSpaceDE w:val="0"/>
              <w:autoSpaceDN w:val="0"/>
              <w:adjustRightInd w:val="0"/>
              <w:jc w:val="center"/>
            </w:pPr>
            <w:r w:rsidRPr="008C5658">
              <w:t>Брой</w:t>
            </w:r>
          </w:p>
        </w:tc>
        <w:tc>
          <w:tcPr>
            <w:tcW w:w="1277" w:type="dxa"/>
            <w:vAlign w:val="center"/>
          </w:tcPr>
          <w:p w14:paraId="76E0BD4B" w14:textId="77777777" w:rsidR="00B04244" w:rsidRPr="008C5658" w:rsidRDefault="00B04244" w:rsidP="00C62A93">
            <w:pPr>
              <w:autoSpaceDE w:val="0"/>
              <w:autoSpaceDN w:val="0"/>
              <w:adjustRightInd w:val="0"/>
              <w:jc w:val="center"/>
            </w:pPr>
            <w:r w:rsidRPr="008C5658">
              <w:t>4</w:t>
            </w:r>
          </w:p>
        </w:tc>
        <w:tc>
          <w:tcPr>
            <w:tcW w:w="1276" w:type="dxa"/>
            <w:vAlign w:val="center"/>
          </w:tcPr>
          <w:p w14:paraId="26CAD4FE" w14:textId="77777777" w:rsidR="00B04244" w:rsidRPr="008C5658" w:rsidRDefault="00B04244" w:rsidP="00C62A93">
            <w:pPr>
              <w:autoSpaceDE w:val="0"/>
              <w:autoSpaceDN w:val="0"/>
              <w:adjustRightInd w:val="0"/>
              <w:jc w:val="center"/>
            </w:pPr>
          </w:p>
        </w:tc>
      </w:tr>
      <w:tr w:rsidR="00B04244" w:rsidRPr="00901447" w14:paraId="39899B4D" w14:textId="77777777" w:rsidTr="00C62A93">
        <w:trPr>
          <w:trHeight w:val="270"/>
        </w:trPr>
        <w:tc>
          <w:tcPr>
            <w:tcW w:w="5866" w:type="dxa"/>
            <w:vAlign w:val="center"/>
          </w:tcPr>
          <w:p w14:paraId="6802C362" w14:textId="77777777" w:rsidR="00B04244" w:rsidRPr="008C5658" w:rsidRDefault="00B04244" w:rsidP="00C62A93">
            <w:pPr>
              <w:autoSpaceDE w:val="0"/>
              <w:autoSpaceDN w:val="0"/>
              <w:adjustRightInd w:val="0"/>
              <w:ind w:left="24"/>
            </w:pPr>
            <w:r w:rsidRPr="008C5658">
              <w:t>Редовна сесия на  Смесения съвет – ЕС-ССЗ</w:t>
            </w:r>
          </w:p>
        </w:tc>
        <w:tc>
          <w:tcPr>
            <w:tcW w:w="932" w:type="dxa"/>
            <w:vAlign w:val="center"/>
          </w:tcPr>
          <w:p w14:paraId="4D0E6862" w14:textId="77777777" w:rsidR="00B04244" w:rsidRPr="008C5658" w:rsidRDefault="00B04244" w:rsidP="00C62A93">
            <w:pPr>
              <w:autoSpaceDE w:val="0"/>
              <w:autoSpaceDN w:val="0"/>
              <w:adjustRightInd w:val="0"/>
              <w:jc w:val="center"/>
            </w:pPr>
            <w:r w:rsidRPr="008C5658">
              <w:t>Брой</w:t>
            </w:r>
          </w:p>
        </w:tc>
        <w:tc>
          <w:tcPr>
            <w:tcW w:w="1277" w:type="dxa"/>
            <w:vAlign w:val="center"/>
          </w:tcPr>
          <w:p w14:paraId="3CC75304" w14:textId="77777777" w:rsidR="00B04244" w:rsidRPr="008C5658" w:rsidRDefault="00B04244" w:rsidP="00C62A93">
            <w:pPr>
              <w:autoSpaceDE w:val="0"/>
              <w:autoSpaceDN w:val="0"/>
              <w:adjustRightInd w:val="0"/>
              <w:jc w:val="center"/>
            </w:pPr>
            <w:r w:rsidRPr="008C5658">
              <w:t>1</w:t>
            </w:r>
          </w:p>
        </w:tc>
        <w:tc>
          <w:tcPr>
            <w:tcW w:w="1276" w:type="dxa"/>
            <w:vAlign w:val="center"/>
          </w:tcPr>
          <w:p w14:paraId="45C88B02" w14:textId="77777777" w:rsidR="00B04244" w:rsidRPr="008C5658" w:rsidRDefault="00B04244" w:rsidP="00C62A93">
            <w:pPr>
              <w:autoSpaceDE w:val="0"/>
              <w:autoSpaceDN w:val="0"/>
              <w:adjustRightInd w:val="0"/>
              <w:jc w:val="center"/>
            </w:pPr>
          </w:p>
        </w:tc>
      </w:tr>
      <w:tr w:rsidR="00B04244" w:rsidRPr="00901447" w14:paraId="5237CA01" w14:textId="77777777" w:rsidTr="00C62A93">
        <w:trPr>
          <w:trHeight w:val="270"/>
        </w:trPr>
        <w:tc>
          <w:tcPr>
            <w:tcW w:w="5866" w:type="dxa"/>
            <w:vAlign w:val="center"/>
          </w:tcPr>
          <w:p w14:paraId="6F17AF10" w14:textId="77777777" w:rsidR="00B04244" w:rsidRPr="008C5658" w:rsidRDefault="00B04244" w:rsidP="00C62A93">
            <w:pPr>
              <w:autoSpaceDE w:val="0"/>
              <w:autoSpaceDN w:val="0"/>
              <w:adjustRightInd w:val="0"/>
              <w:ind w:left="24"/>
            </w:pPr>
            <w:r w:rsidRPr="008C5658">
              <w:t>Среща на старшите служители на Съюза за Средиземноморието</w:t>
            </w:r>
          </w:p>
        </w:tc>
        <w:tc>
          <w:tcPr>
            <w:tcW w:w="932" w:type="dxa"/>
            <w:vAlign w:val="center"/>
          </w:tcPr>
          <w:p w14:paraId="7AA3EDB3" w14:textId="77777777" w:rsidR="00B04244" w:rsidRPr="008C5658" w:rsidRDefault="00B04244" w:rsidP="00C62A93">
            <w:pPr>
              <w:autoSpaceDE w:val="0"/>
              <w:autoSpaceDN w:val="0"/>
              <w:adjustRightInd w:val="0"/>
              <w:jc w:val="center"/>
            </w:pPr>
            <w:r w:rsidRPr="008C5658">
              <w:t>Брой</w:t>
            </w:r>
          </w:p>
        </w:tc>
        <w:tc>
          <w:tcPr>
            <w:tcW w:w="1277" w:type="dxa"/>
            <w:vAlign w:val="center"/>
          </w:tcPr>
          <w:p w14:paraId="7DE2D3A6" w14:textId="77777777" w:rsidR="00B04244" w:rsidRPr="008C5658" w:rsidRDefault="00B04244" w:rsidP="00C62A93">
            <w:pPr>
              <w:autoSpaceDE w:val="0"/>
              <w:autoSpaceDN w:val="0"/>
              <w:adjustRightInd w:val="0"/>
              <w:jc w:val="center"/>
            </w:pPr>
            <w:r w:rsidRPr="008C5658">
              <w:t>4</w:t>
            </w:r>
          </w:p>
        </w:tc>
        <w:tc>
          <w:tcPr>
            <w:tcW w:w="1276" w:type="dxa"/>
            <w:vAlign w:val="center"/>
          </w:tcPr>
          <w:p w14:paraId="01DE8F9A" w14:textId="77777777" w:rsidR="00B04244" w:rsidRPr="008C5658" w:rsidRDefault="00B04244" w:rsidP="00C62A93">
            <w:pPr>
              <w:autoSpaceDE w:val="0"/>
              <w:autoSpaceDN w:val="0"/>
              <w:adjustRightInd w:val="0"/>
              <w:jc w:val="center"/>
            </w:pPr>
          </w:p>
        </w:tc>
      </w:tr>
      <w:tr w:rsidR="00B04244" w:rsidRPr="00901447" w14:paraId="50DD65C7" w14:textId="77777777" w:rsidTr="00C62A93">
        <w:trPr>
          <w:trHeight w:val="270"/>
        </w:trPr>
        <w:tc>
          <w:tcPr>
            <w:tcW w:w="5866" w:type="dxa"/>
            <w:vAlign w:val="center"/>
          </w:tcPr>
          <w:p w14:paraId="414D7802" w14:textId="77777777" w:rsidR="00B04244" w:rsidRPr="008C5658" w:rsidRDefault="00B04244" w:rsidP="00C62A93">
            <w:pPr>
              <w:pStyle w:val="ListParagraph"/>
              <w:ind w:left="0"/>
            </w:pPr>
            <w:r w:rsidRPr="008C5658">
              <w:t>Съюз за Средиземноморието</w:t>
            </w:r>
          </w:p>
        </w:tc>
        <w:tc>
          <w:tcPr>
            <w:tcW w:w="932" w:type="dxa"/>
            <w:vAlign w:val="center"/>
          </w:tcPr>
          <w:p w14:paraId="5401C7EE" w14:textId="77777777" w:rsidR="00B04244" w:rsidRPr="008C5658" w:rsidRDefault="00B04244" w:rsidP="00C62A93">
            <w:pPr>
              <w:pStyle w:val="ListParagraph"/>
              <w:ind w:left="0"/>
              <w:jc w:val="center"/>
            </w:pPr>
            <w:r w:rsidRPr="008C5658">
              <w:t>Брой</w:t>
            </w:r>
          </w:p>
        </w:tc>
        <w:tc>
          <w:tcPr>
            <w:tcW w:w="1277" w:type="dxa"/>
            <w:vAlign w:val="center"/>
          </w:tcPr>
          <w:p w14:paraId="635FE22E" w14:textId="77777777" w:rsidR="00B04244" w:rsidRPr="008C5658" w:rsidRDefault="00B04244" w:rsidP="00C62A93">
            <w:pPr>
              <w:pStyle w:val="ListParagraph"/>
              <w:ind w:left="0"/>
              <w:jc w:val="center"/>
            </w:pPr>
            <w:r w:rsidRPr="008C5658">
              <w:t>1</w:t>
            </w:r>
          </w:p>
        </w:tc>
        <w:tc>
          <w:tcPr>
            <w:tcW w:w="1276" w:type="dxa"/>
            <w:vAlign w:val="center"/>
          </w:tcPr>
          <w:p w14:paraId="7074EE0D" w14:textId="77777777" w:rsidR="00B04244" w:rsidRPr="008C5658" w:rsidRDefault="00B04244" w:rsidP="00C62A93">
            <w:pPr>
              <w:pStyle w:val="ListParagraph"/>
              <w:ind w:left="0"/>
              <w:jc w:val="center"/>
            </w:pPr>
          </w:p>
        </w:tc>
      </w:tr>
      <w:tr w:rsidR="00B04244" w:rsidRPr="00901447" w14:paraId="775401B6" w14:textId="77777777" w:rsidTr="00C62A93">
        <w:trPr>
          <w:trHeight w:val="270"/>
        </w:trPr>
        <w:tc>
          <w:tcPr>
            <w:tcW w:w="5866" w:type="dxa"/>
            <w:vAlign w:val="center"/>
          </w:tcPr>
          <w:p w14:paraId="58966346" w14:textId="77777777" w:rsidR="00B04244" w:rsidRPr="008C5658" w:rsidRDefault="00B04244" w:rsidP="00C62A93">
            <w:pPr>
              <w:pStyle w:val="ListParagraph"/>
              <w:ind w:left="0"/>
            </w:pPr>
            <w:r w:rsidRPr="008C5658">
              <w:t>Фондация за евро-средиземноморски междукултурен диалог „Анна Линд“</w:t>
            </w:r>
          </w:p>
        </w:tc>
        <w:tc>
          <w:tcPr>
            <w:tcW w:w="932" w:type="dxa"/>
            <w:vAlign w:val="center"/>
          </w:tcPr>
          <w:p w14:paraId="1C6B686C" w14:textId="77777777" w:rsidR="00B04244" w:rsidRPr="008C5658" w:rsidRDefault="00B04244" w:rsidP="00C62A93">
            <w:pPr>
              <w:pStyle w:val="ListParagraph"/>
              <w:ind w:left="0"/>
              <w:jc w:val="center"/>
            </w:pPr>
            <w:r w:rsidRPr="008C5658">
              <w:t>Брой</w:t>
            </w:r>
          </w:p>
        </w:tc>
        <w:tc>
          <w:tcPr>
            <w:tcW w:w="1277" w:type="dxa"/>
            <w:vAlign w:val="center"/>
          </w:tcPr>
          <w:p w14:paraId="5F91B19A" w14:textId="77777777" w:rsidR="00B04244" w:rsidRPr="008C5658" w:rsidRDefault="00B04244" w:rsidP="00C62A93">
            <w:pPr>
              <w:pStyle w:val="ListParagraph"/>
              <w:ind w:left="0"/>
              <w:jc w:val="center"/>
            </w:pPr>
            <w:r w:rsidRPr="008C5658">
              <w:t>1</w:t>
            </w:r>
          </w:p>
        </w:tc>
        <w:tc>
          <w:tcPr>
            <w:tcW w:w="1276" w:type="dxa"/>
            <w:vAlign w:val="center"/>
          </w:tcPr>
          <w:p w14:paraId="73574DE3" w14:textId="77777777" w:rsidR="00B04244" w:rsidRPr="008C5658" w:rsidRDefault="00B04244" w:rsidP="00C62A93">
            <w:pPr>
              <w:pStyle w:val="ListParagraph"/>
              <w:ind w:left="0"/>
              <w:jc w:val="center"/>
            </w:pPr>
          </w:p>
        </w:tc>
      </w:tr>
      <w:tr w:rsidR="00B04244" w:rsidRPr="00901447" w14:paraId="17670EBA" w14:textId="77777777" w:rsidTr="00C62A93">
        <w:trPr>
          <w:trHeight w:val="270"/>
        </w:trPr>
        <w:tc>
          <w:tcPr>
            <w:tcW w:w="5866" w:type="dxa"/>
            <w:vAlign w:val="center"/>
          </w:tcPr>
          <w:p w14:paraId="6CD293E2" w14:textId="77777777" w:rsidR="00B04244" w:rsidRPr="008C5658" w:rsidRDefault="00B04244" w:rsidP="00C62A93">
            <w:pPr>
              <w:pStyle w:val="ListParagraph"/>
              <w:ind w:left="0"/>
            </w:pPr>
            <w:r w:rsidRPr="008C5658">
              <w:t>Участия в ежегодния регионален форум на ниво „министър на външните работи“ в рамките на Съюза за Средиземноморието</w:t>
            </w:r>
          </w:p>
        </w:tc>
        <w:tc>
          <w:tcPr>
            <w:tcW w:w="932" w:type="dxa"/>
            <w:vAlign w:val="center"/>
          </w:tcPr>
          <w:p w14:paraId="65802D2D" w14:textId="77777777" w:rsidR="00B04244" w:rsidRPr="008C5658" w:rsidRDefault="00B04244" w:rsidP="00C62A93">
            <w:pPr>
              <w:pStyle w:val="ListParagraph"/>
              <w:ind w:left="0"/>
              <w:jc w:val="center"/>
            </w:pPr>
            <w:r w:rsidRPr="008C5658">
              <w:t>Брой</w:t>
            </w:r>
          </w:p>
        </w:tc>
        <w:tc>
          <w:tcPr>
            <w:tcW w:w="1277" w:type="dxa"/>
            <w:vAlign w:val="center"/>
          </w:tcPr>
          <w:p w14:paraId="0151FCBB" w14:textId="77777777" w:rsidR="00B04244" w:rsidRPr="008C5658" w:rsidRDefault="00B04244" w:rsidP="00C62A93">
            <w:pPr>
              <w:pStyle w:val="ListParagraph"/>
              <w:ind w:left="0"/>
              <w:jc w:val="center"/>
            </w:pPr>
            <w:r w:rsidRPr="008C5658">
              <w:t>1</w:t>
            </w:r>
          </w:p>
        </w:tc>
        <w:tc>
          <w:tcPr>
            <w:tcW w:w="1276" w:type="dxa"/>
            <w:vAlign w:val="center"/>
          </w:tcPr>
          <w:p w14:paraId="41593C32" w14:textId="77777777" w:rsidR="00B04244" w:rsidRPr="008C5658" w:rsidRDefault="00B04244" w:rsidP="00C62A93">
            <w:pPr>
              <w:pStyle w:val="ListParagraph"/>
              <w:ind w:left="0"/>
              <w:jc w:val="center"/>
            </w:pPr>
          </w:p>
        </w:tc>
      </w:tr>
      <w:tr w:rsidR="00B04244" w:rsidRPr="00901447" w14:paraId="24A583F6" w14:textId="77777777" w:rsidTr="00C62A93">
        <w:trPr>
          <w:trHeight w:val="270"/>
        </w:trPr>
        <w:tc>
          <w:tcPr>
            <w:tcW w:w="5866" w:type="dxa"/>
            <w:vAlign w:val="center"/>
          </w:tcPr>
          <w:p w14:paraId="67ACBC3A" w14:textId="77777777" w:rsidR="00B04244" w:rsidRPr="008C5658" w:rsidRDefault="00B04244" w:rsidP="00C62A93">
            <w:pPr>
              <w:pStyle w:val="ListParagraph"/>
              <w:ind w:left="0"/>
            </w:pPr>
            <w:r w:rsidRPr="008C5658">
              <w:t>Участия в срещи на високо равнище, заседания, сесии и форуми в рамките на ОИСР.</w:t>
            </w:r>
          </w:p>
        </w:tc>
        <w:tc>
          <w:tcPr>
            <w:tcW w:w="932" w:type="dxa"/>
            <w:vAlign w:val="center"/>
          </w:tcPr>
          <w:p w14:paraId="68BDE1EC" w14:textId="77777777" w:rsidR="00B04244" w:rsidRPr="008C5658" w:rsidRDefault="00B04244" w:rsidP="00C62A93">
            <w:pPr>
              <w:pStyle w:val="ListParagraph"/>
              <w:ind w:left="0"/>
              <w:jc w:val="center"/>
            </w:pPr>
            <w:r w:rsidRPr="008C5658">
              <w:t>Брой</w:t>
            </w:r>
          </w:p>
        </w:tc>
        <w:tc>
          <w:tcPr>
            <w:tcW w:w="1277" w:type="dxa"/>
            <w:vAlign w:val="center"/>
          </w:tcPr>
          <w:p w14:paraId="5791074E" w14:textId="77777777" w:rsidR="00B04244" w:rsidRPr="008C5658" w:rsidRDefault="00B04244" w:rsidP="00C62A93">
            <w:pPr>
              <w:pStyle w:val="ListParagraph"/>
              <w:ind w:left="0"/>
              <w:jc w:val="center"/>
            </w:pPr>
            <w:r w:rsidRPr="008C5658">
              <w:t>15</w:t>
            </w:r>
          </w:p>
        </w:tc>
        <w:tc>
          <w:tcPr>
            <w:tcW w:w="1276" w:type="dxa"/>
            <w:vAlign w:val="center"/>
          </w:tcPr>
          <w:p w14:paraId="71D21CBD" w14:textId="77777777" w:rsidR="00B04244" w:rsidRPr="008C5658" w:rsidRDefault="00B04244" w:rsidP="00C62A93">
            <w:pPr>
              <w:pStyle w:val="ListParagraph"/>
              <w:ind w:left="0"/>
              <w:jc w:val="center"/>
            </w:pPr>
          </w:p>
        </w:tc>
      </w:tr>
      <w:tr w:rsidR="00B04244" w:rsidRPr="00901447" w14:paraId="494A2464" w14:textId="77777777" w:rsidTr="00C62A93">
        <w:trPr>
          <w:trHeight w:val="270"/>
        </w:trPr>
        <w:tc>
          <w:tcPr>
            <w:tcW w:w="5866" w:type="dxa"/>
            <w:vAlign w:val="center"/>
          </w:tcPr>
          <w:p w14:paraId="7CC42D3C" w14:textId="77777777" w:rsidR="00B04244" w:rsidRPr="008C5658" w:rsidRDefault="00B04244" w:rsidP="00C62A93">
            <w:pPr>
              <w:pStyle w:val="ListParagraph"/>
              <w:ind w:left="0"/>
            </w:pPr>
            <w:r w:rsidRPr="008C5658">
              <w:t>Срещи със Секретариата на ОИСР в разширен експертен формат</w:t>
            </w:r>
          </w:p>
        </w:tc>
        <w:tc>
          <w:tcPr>
            <w:tcW w:w="932" w:type="dxa"/>
            <w:vAlign w:val="center"/>
          </w:tcPr>
          <w:p w14:paraId="0D0851D5" w14:textId="77777777" w:rsidR="00B04244" w:rsidRPr="008C5658" w:rsidRDefault="00B04244" w:rsidP="00C62A93">
            <w:pPr>
              <w:pStyle w:val="ListParagraph"/>
              <w:ind w:left="0"/>
              <w:jc w:val="center"/>
            </w:pPr>
            <w:r w:rsidRPr="008C5658">
              <w:t>Брой</w:t>
            </w:r>
          </w:p>
        </w:tc>
        <w:tc>
          <w:tcPr>
            <w:tcW w:w="1277" w:type="dxa"/>
            <w:vAlign w:val="center"/>
          </w:tcPr>
          <w:p w14:paraId="133815C0" w14:textId="77777777" w:rsidR="00B04244" w:rsidRPr="008C5658" w:rsidRDefault="00B04244" w:rsidP="00C62A93">
            <w:pPr>
              <w:pStyle w:val="ListParagraph"/>
              <w:ind w:left="0"/>
              <w:jc w:val="center"/>
            </w:pPr>
            <w:r w:rsidRPr="008C5658">
              <w:t>2</w:t>
            </w:r>
          </w:p>
        </w:tc>
        <w:tc>
          <w:tcPr>
            <w:tcW w:w="1276" w:type="dxa"/>
            <w:vAlign w:val="center"/>
          </w:tcPr>
          <w:p w14:paraId="69A71128" w14:textId="77777777" w:rsidR="00B04244" w:rsidRPr="008C5658" w:rsidRDefault="00B04244" w:rsidP="00C62A93">
            <w:pPr>
              <w:pStyle w:val="ListParagraph"/>
              <w:ind w:left="0"/>
              <w:jc w:val="center"/>
            </w:pPr>
          </w:p>
        </w:tc>
      </w:tr>
      <w:tr w:rsidR="00B04244" w:rsidRPr="00901447" w14:paraId="6DC6E538" w14:textId="77777777" w:rsidTr="00C62A93">
        <w:trPr>
          <w:trHeight w:val="270"/>
        </w:trPr>
        <w:tc>
          <w:tcPr>
            <w:tcW w:w="5866" w:type="dxa"/>
            <w:vAlign w:val="center"/>
          </w:tcPr>
          <w:p w14:paraId="3C62E9A5" w14:textId="77777777" w:rsidR="00B04244" w:rsidRPr="008C5658" w:rsidRDefault="00B04244" w:rsidP="00C62A93">
            <w:pPr>
              <w:pStyle w:val="ListParagraph"/>
              <w:ind w:left="0"/>
            </w:pPr>
            <w:r w:rsidRPr="008C5658">
              <w:t>Инициатива „Три морета”</w:t>
            </w:r>
          </w:p>
        </w:tc>
        <w:tc>
          <w:tcPr>
            <w:tcW w:w="932" w:type="dxa"/>
            <w:vAlign w:val="center"/>
          </w:tcPr>
          <w:p w14:paraId="39AA2633" w14:textId="77777777" w:rsidR="00B04244" w:rsidRPr="008C5658" w:rsidRDefault="00B04244" w:rsidP="00C62A93">
            <w:pPr>
              <w:pStyle w:val="ListParagraph"/>
              <w:ind w:left="0"/>
              <w:jc w:val="center"/>
            </w:pPr>
            <w:r w:rsidRPr="008C5658">
              <w:t>Брой</w:t>
            </w:r>
          </w:p>
        </w:tc>
        <w:tc>
          <w:tcPr>
            <w:tcW w:w="1277" w:type="dxa"/>
            <w:vAlign w:val="center"/>
          </w:tcPr>
          <w:p w14:paraId="4F884266" w14:textId="77777777" w:rsidR="00B04244" w:rsidRPr="008C5658" w:rsidRDefault="00B04244" w:rsidP="00C62A93">
            <w:pPr>
              <w:pStyle w:val="ListParagraph"/>
              <w:ind w:left="0"/>
              <w:jc w:val="center"/>
            </w:pPr>
            <w:r w:rsidRPr="008C5658">
              <w:t>6</w:t>
            </w:r>
          </w:p>
        </w:tc>
        <w:tc>
          <w:tcPr>
            <w:tcW w:w="1276" w:type="dxa"/>
            <w:vAlign w:val="center"/>
          </w:tcPr>
          <w:p w14:paraId="39683505" w14:textId="77777777" w:rsidR="00B04244" w:rsidRPr="008C5658" w:rsidRDefault="00B04244" w:rsidP="00C62A93">
            <w:pPr>
              <w:pStyle w:val="ListParagraph"/>
              <w:ind w:left="0"/>
              <w:jc w:val="center"/>
            </w:pPr>
          </w:p>
        </w:tc>
      </w:tr>
      <w:tr w:rsidR="00B04244" w:rsidRPr="00901447" w14:paraId="344C44B7" w14:textId="77777777" w:rsidTr="00C62A93">
        <w:trPr>
          <w:trHeight w:val="270"/>
        </w:trPr>
        <w:tc>
          <w:tcPr>
            <w:tcW w:w="5866" w:type="dxa"/>
            <w:vAlign w:val="center"/>
          </w:tcPr>
          <w:p w14:paraId="02547E79" w14:textId="77777777" w:rsidR="00B04244" w:rsidRPr="008C5658" w:rsidRDefault="00B04244" w:rsidP="00C62A93">
            <w:pPr>
              <w:pStyle w:val="ListParagraph"/>
              <w:ind w:left="0"/>
            </w:pPr>
            <w:r w:rsidRPr="008C5658">
              <w:t>Участия в прояви по линия на Инициатива 16+1</w:t>
            </w:r>
          </w:p>
        </w:tc>
        <w:tc>
          <w:tcPr>
            <w:tcW w:w="932" w:type="dxa"/>
            <w:vAlign w:val="center"/>
          </w:tcPr>
          <w:p w14:paraId="7E84956F" w14:textId="77777777" w:rsidR="00B04244" w:rsidRPr="008C5658" w:rsidRDefault="00B04244" w:rsidP="00C62A93">
            <w:pPr>
              <w:pStyle w:val="ListParagraph"/>
              <w:ind w:left="0"/>
              <w:jc w:val="center"/>
            </w:pPr>
            <w:r w:rsidRPr="008C5658">
              <w:t>Брой</w:t>
            </w:r>
          </w:p>
        </w:tc>
        <w:tc>
          <w:tcPr>
            <w:tcW w:w="1277" w:type="dxa"/>
            <w:vAlign w:val="center"/>
          </w:tcPr>
          <w:p w14:paraId="3F65CD58" w14:textId="77777777" w:rsidR="00B04244" w:rsidRPr="008C5658" w:rsidRDefault="00B04244" w:rsidP="00C62A93">
            <w:pPr>
              <w:pStyle w:val="ListParagraph"/>
              <w:ind w:left="0"/>
              <w:jc w:val="center"/>
            </w:pPr>
            <w:r w:rsidRPr="008C5658">
              <w:t>4</w:t>
            </w:r>
          </w:p>
        </w:tc>
        <w:tc>
          <w:tcPr>
            <w:tcW w:w="1276" w:type="dxa"/>
            <w:vAlign w:val="center"/>
          </w:tcPr>
          <w:p w14:paraId="3F8389DA" w14:textId="77777777" w:rsidR="00B04244" w:rsidRPr="008C5658" w:rsidRDefault="00B04244" w:rsidP="00C62A93">
            <w:pPr>
              <w:pStyle w:val="ListParagraph"/>
              <w:ind w:left="0"/>
              <w:jc w:val="center"/>
            </w:pPr>
          </w:p>
        </w:tc>
      </w:tr>
      <w:tr w:rsidR="00B04244" w:rsidRPr="00901447" w14:paraId="31A960E9" w14:textId="77777777" w:rsidTr="00C62A93">
        <w:trPr>
          <w:trHeight w:val="270"/>
        </w:trPr>
        <w:tc>
          <w:tcPr>
            <w:tcW w:w="5866" w:type="dxa"/>
            <w:vAlign w:val="center"/>
          </w:tcPr>
          <w:p w14:paraId="6CF4F61F" w14:textId="77777777" w:rsidR="00B04244" w:rsidRPr="008C5658" w:rsidRDefault="00B04244" w:rsidP="00C62A93">
            <w:pPr>
              <w:pStyle w:val="ListParagraph"/>
              <w:ind w:left="0"/>
              <w:rPr>
                <w:iCs/>
              </w:rPr>
            </w:pPr>
            <w:r w:rsidRPr="008C5658">
              <w:t>Участия в прояви по линия на</w:t>
            </w:r>
            <w:r w:rsidRPr="008C5658">
              <w:rPr>
                <w:iCs/>
              </w:rPr>
              <w:t xml:space="preserve"> Инициатива „Дунав-Меконг“</w:t>
            </w:r>
          </w:p>
        </w:tc>
        <w:tc>
          <w:tcPr>
            <w:tcW w:w="932" w:type="dxa"/>
            <w:vAlign w:val="center"/>
          </w:tcPr>
          <w:p w14:paraId="0C92F4B5" w14:textId="77777777" w:rsidR="00B04244" w:rsidRPr="008C5658" w:rsidRDefault="00B04244" w:rsidP="00C62A93">
            <w:pPr>
              <w:pStyle w:val="ListParagraph"/>
              <w:ind w:left="0"/>
              <w:jc w:val="center"/>
            </w:pPr>
            <w:r w:rsidRPr="008C5658">
              <w:t>Брой</w:t>
            </w:r>
          </w:p>
        </w:tc>
        <w:tc>
          <w:tcPr>
            <w:tcW w:w="1277" w:type="dxa"/>
            <w:vAlign w:val="center"/>
          </w:tcPr>
          <w:p w14:paraId="7CC27787" w14:textId="77777777" w:rsidR="00B04244" w:rsidRPr="008C5658" w:rsidRDefault="00B04244" w:rsidP="00C62A93">
            <w:pPr>
              <w:pStyle w:val="ListParagraph"/>
              <w:ind w:left="0"/>
              <w:jc w:val="center"/>
              <w:rPr>
                <w:iCs/>
              </w:rPr>
            </w:pPr>
            <w:r w:rsidRPr="008C5658">
              <w:rPr>
                <w:iCs/>
              </w:rPr>
              <w:t>1</w:t>
            </w:r>
          </w:p>
        </w:tc>
        <w:tc>
          <w:tcPr>
            <w:tcW w:w="1276" w:type="dxa"/>
            <w:vAlign w:val="center"/>
          </w:tcPr>
          <w:p w14:paraId="4B706396" w14:textId="77777777" w:rsidR="00B04244" w:rsidRPr="008C5658" w:rsidRDefault="00B04244" w:rsidP="00C62A93">
            <w:pPr>
              <w:pStyle w:val="ListParagraph"/>
              <w:ind w:left="0"/>
              <w:jc w:val="center"/>
              <w:rPr>
                <w:iCs/>
              </w:rPr>
            </w:pPr>
          </w:p>
        </w:tc>
      </w:tr>
      <w:tr w:rsidR="00B04244" w:rsidRPr="00901447" w14:paraId="663A63C0" w14:textId="77777777" w:rsidTr="00C62A93">
        <w:trPr>
          <w:trHeight w:val="70"/>
        </w:trPr>
        <w:tc>
          <w:tcPr>
            <w:tcW w:w="5866" w:type="dxa"/>
            <w:vAlign w:val="center"/>
          </w:tcPr>
          <w:p w14:paraId="49F7A84E" w14:textId="77777777" w:rsidR="00B04244" w:rsidRPr="008C5658" w:rsidRDefault="00B04244" w:rsidP="00C62A93">
            <w:pPr>
              <w:pStyle w:val="ListParagraph"/>
              <w:ind w:left="0"/>
            </w:pPr>
            <w:r w:rsidRPr="008C5658">
              <w:t>Международни икономически</w:t>
            </w:r>
            <w:r w:rsidRPr="008C5658">
              <w:rPr>
                <w:iCs/>
              </w:rPr>
              <w:t xml:space="preserve"> </w:t>
            </w:r>
            <w:r w:rsidRPr="008C5658">
              <w:t>форуми</w:t>
            </w:r>
          </w:p>
        </w:tc>
        <w:tc>
          <w:tcPr>
            <w:tcW w:w="932" w:type="dxa"/>
            <w:vAlign w:val="center"/>
          </w:tcPr>
          <w:p w14:paraId="3D009420" w14:textId="77777777" w:rsidR="00B04244" w:rsidRPr="008C5658" w:rsidRDefault="00B04244" w:rsidP="00C62A93">
            <w:pPr>
              <w:pStyle w:val="ListParagraph"/>
              <w:ind w:left="0"/>
              <w:jc w:val="center"/>
            </w:pPr>
            <w:r w:rsidRPr="008C5658">
              <w:t>Брой</w:t>
            </w:r>
          </w:p>
        </w:tc>
        <w:tc>
          <w:tcPr>
            <w:tcW w:w="1277" w:type="dxa"/>
            <w:vAlign w:val="center"/>
          </w:tcPr>
          <w:p w14:paraId="5A3F56A8" w14:textId="77777777" w:rsidR="00B04244" w:rsidRPr="008C5658" w:rsidRDefault="00B04244" w:rsidP="00C62A93">
            <w:pPr>
              <w:pStyle w:val="ListParagraph"/>
              <w:ind w:left="0"/>
              <w:jc w:val="center"/>
            </w:pPr>
            <w:r w:rsidRPr="008C5658">
              <w:t>6</w:t>
            </w:r>
          </w:p>
        </w:tc>
        <w:tc>
          <w:tcPr>
            <w:tcW w:w="1276" w:type="dxa"/>
            <w:vAlign w:val="center"/>
          </w:tcPr>
          <w:p w14:paraId="4AEC4C5D" w14:textId="77777777" w:rsidR="00B04244" w:rsidRPr="008C5658" w:rsidRDefault="00B04244" w:rsidP="00C62A93">
            <w:pPr>
              <w:pStyle w:val="ListParagraph"/>
              <w:ind w:left="0"/>
              <w:jc w:val="center"/>
            </w:pPr>
          </w:p>
        </w:tc>
      </w:tr>
      <w:tr w:rsidR="00B04244" w:rsidRPr="00901447" w14:paraId="04D10179" w14:textId="77777777" w:rsidTr="00C62A93">
        <w:trPr>
          <w:trHeight w:val="270"/>
        </w:trPr>
        <w:tc>
          <w:tcPr>
            <w:tcW w:w="5866" w:type="dxa"/>
            <w:vAlign w:val="center"/>
          </w:tcPr>
          <w:p w14:paraId="6911A007" w14:textId="77777777" w:rsidR="00B04244" w:rsidRPr="008C5658" w:rsidRDefault="00B04244" w:rsidP="00C62A93">
            <w:pPr>
              <w:pStyle w:val="ListParagraph"/>
              <w:ind w:left="0"/>
            </w:pPr>
            <w:r w:rsidRPr="008C5658">
              <w:t>Кампания за кандидатурата на Република България за членство в Съвета на управляващите на МААЕ (2022-2024г.)</w:t>
            </w:r>
          </w:p>
        </w:tc>
        <w:tc>
          <w:tcPr>
            <w:tcW w:w="932" w:type="dxa"/>
            <w:vAlign w:val="center"/>
          </w:tcPr>
          <w:p w14:paraId="6435203B" w14:textId="77777777" w:rsidR="00B04244" w:rsidRPr="008C5658" w:rsidRDefault="00B04244" w:rsidP="00C62A93">
            <w:pPr>
              <w:pStyle w:val="ListParagraph"/>
              <w:ind w:left="0"/>
              <w:jc w:val="center"/>
            </w:pPr>
            <w:r w:rsidRPr="008C5658">
              <w:t>Брой</w:t>
            </w:r>
          </w:p>
        </w:tc>
        <w:tc>
          <w:tcPr>
            <w:tcW w:w="1277" w:type="dxa"/>
            <w:vAlign w:val="center"/>
          </w:tcPr>
          <w:p w14:paraId="652262A7" w14:textId="77777777" w:rsidR="00B04244" w:rsidRPr="008C5658" w:rsidRDefault="00B04244" w:rsidP="00C62A93">
            <w:pPr>
              <w:pStyle w:val="ListParagraph"/>
              <w:ind w:left="0"/>
              <w:jc w:val="center"/>
            </w:pPr>
            <w:r w:rsidRPr="008C5658">
              <w:t>1</w:t>
            </w:r>
          </w:p>
        </w:tc>
        <w:tc>
          <w:tcPr>
            <w:tcW w:w="1276" w:type="dxa"/>
            <w:vAlign w:val="center"/>
          </w:tcPr>
          <w:p w14:paraId="732F9E18" w14:textId="77777777" w:rsidR="00B04244" w:rsidRPr="008C5658" w:rsidRDefault="00B04244" w:rsidP="00C62A93">
            <w:pPr>
              <w:pStyle w:val="ListParagraph"/>
              <w:ind w:left="0"/>
              <w:jc w:val="center"/>
            </w:pPr>
            <w:r w:rsidRPr="008C5658">
              <w:t>1</w:t>
            </w:r>
          </w:p>
        </w:tc>
      </w:tr>
      <w:tr w:rsidR="00B04244" w:rsidRPr="00901447" w14:paraId="22AAFFAE" w14:textId="77777777" w:rsidTr="00C62A93">
        <w:trPr>
          <w:trHeight w:val="270"/>
        </w:trPr>
        <w:tc>
          <w:tcPr>
            <w:tcW w:w="5866" w:type="dxa"/>
            <w:vAlign w:val="center"/>
          </w:tcPr>
          <w:p w14:paraId="61323115" w14:textId="77777777" w:rsidR="00B04244" w:rsidRPr="008C5658" w:rsidRDefault="00B04244" w:rsidP="00C62A93">
            <w:pPr>
              <w:pStyle w:val="ListParagraph"/>
              <w:ind w:left="0"/>
            </w:pPr>
            <w:r w:rsidRPr="008C5658">
              <w:t>Международно учение по ядрена сигурност, организирано съвместно от МВнР и Държавния департамент на САЩ в рамките на Глобалната инициатива за борба с ядрения тероризъм</w:t>
            </w:r>
          </w:p>
        </w:tc>
        <w:tc>
          <w:tcPr>
            <w:tcW w:w="932" w:type="dxa"/>
            <w:vAlign w:val="center"/>
          </w:tcPr>
          <w:p w14:paraId="5D91E053" w14:textId="77777777" w:rsidR="00B04244" w:rsidRPr="008C5658" w:rsidRDefault="00B04244" w:rsidP="00C62A93">
            <w:pPr>
              <w:pStyle w:val="ListParagraph"/>
              <w:ind w:left="0"/>
              <w:jc w:val="center"/>
            </w:pPr>
            <w:r w:rsidRPr="008C5658">
              <w:t>Брой</w:t>
            </w:r>
          </w:p>
        </w:tc>
        <w:tc>
          <w:tcPr>
            <w:tcW w:w="1277" w:type="dxa"/>
            <w:vAlign w:val="center"/>
          </w:tcPr>
          <w:p w14:paraId="4057A6FF" w14:textId="77777777" w:rsidR="00B04244" w:rsidRPr="008C5658" w:rsidRDefault="00B04244" w:rsidP="00C62A93">
            <w:pPr>
              <w:pStyle w:val="ListParagraph"/>
              <w:ind w:left="0"/>
              <w:jc w:val="center"/>
            </w:pPr>
            <w:r w:rsidRPr="008C5658">
              <w:t>1</w:t>
            </w:r>
          </w:p>
        </w:tc>
        <w:tc>
          <w:tcPr>
            <w:tcW w:w="1276" w:type="dxa"/>
            <w:vAlign w:val="center"/>
          </w:tcPr>
          <w:p w14:paraId="7DAE4C1D" w14:textId="77777777" w:rsidR="00B04244" w:rsidRPr="008C5658" w:rsidRDefault="00B04244" w:rsidP="00C62A93">
            <w:pPr>
              <w:pStyle w:val="ListParagraph"/>
              <w:ind w:left="0"/>
              <w:jc w:val="center"/>
            </w:pPr>
            <w:r w:rsidRPr="008C5658">
              <w:t>1</w:t>
            </w:r>
          </w:p>
        </w:tc>
      </w:tr>
      <w:tr w:rsidR="00B04244" w:rsidRPr="00901447" w14:paraId="27C733A2" w14:textId="77777777" w:rsidTr="00C62A93">
        <w:trPr>
          <w:trHeight w:val="270"/>
        </w:trPr>
        <w:tc>
          <w:tcPr>
            <w:tcW w:w="5866" w:type="dxa"/>
            <w:vAlign w:val="center"/>
          </w:tcPr>
          <w:p w14:paraId="151F7587" w14:textId="77777777" w:rsidR="00B04244" w:rsidRPr="008C5658" w:rsidRDefault="00B04244" w:rsidP="00C62A93">
            <w:pPr>
              <w:pStyle w:val="ListParagraph"/>
              <w:ind w:left="0"/>
            </w:pPr>
            <w:r w:rsidRPr="008C5658">
              <w:t>Международен семинар по ЯХБЗ, организиран съвместно от МВнР и Държавния департамент на САЩ на тема "Регионален отговор при химически, биологически, радиационни и ядрени /ХБРЯ/ инциденти"</w:t>
            </w:r>
          </w:p>
        </w:tc>
        <w:tc>
          <w:tcPr>
            <w:tcW w:w="932" w:type="dxa"/>
            <w:vAlign w:val="center"/>
          </w:tcPr>
          <w:p w14:paraId="72EC822C" w14:textId="77777777" w:rsidR="00B04244" w:rsidRPr="008C5658" w:rsidRDefault="00B04244" w:rsidP="00C62A93">
            <w:pPr>
              <w:pStyle w:val="ListParagraph"/>
              <w:ind w:left="0"/>
              <w:jc w:val="center"/>
            </w:pPr>
            <w:r w:rsidRPr="008C5658">
              <w:t>Брой</w:t>
            </w:r>
          </w:p>
        </w:tc>
        <w:tc>
          <w:tcPr>
            <w:tcW w:w="1277" w:type="dxa"/>
            <w:vAlign w:val="center"/>
          </w:tcPr>
          <w:p w14:paraId="764AD2C8" w14:textId="77777777" w:rsidR="00B04244" w:rsidRPr="008C5658" w:rsidRDefault="00B04244" w:rsidP="00C62A93">
            <w:pPr>
              <w:pStyle w:val="ListParagraph"/>
              <w:ind w:left="0"/>
              <w:jc w:val="center"/>
            </w:pPr>
            <w:r w:rsidRPr="008C5658">
              <w:t>1</w:t>
            </w:r>
          </w:p>
        </w:tc>
        <w:tc>
          <w:tcPr>
            <w:tcW w:w="1276" w:type="dxa"/>
            <w:vAlign w:val="center"/>
          </w:tcPr>
          <w:p w14:paraId="2F854C27" w14:textId="77777777" w:rsidR="00B04244" w:rsidRPr="008C5658" w:rsidRDefault="00B04244" w:rsidP="00C62A93">
            <w:pPr>
              <w:pStyle w:val="ListParagraph"/>
              <w:ind w:left="0"/>
              <w:jc w:val="center"/>
            </w:pPr>
            <w:r w:rsidRPr="008C5658">
              <w:t>1</w:t>
            </w:r>
          </w:p>
        </w:tc>
      </w:tr>
      <w:tr w:rsidR="00B04244" w:rsidRPr="00901447" w14:paraId="08E8A5CB" w14:textId="77777777" w:rsidTr="00C62A93">
        <w:trPr>
          <w:trHeight w:val="270"/>
        </w:trPr>
        <w:tc>
          <w:tcPr>
            <w:tcW w:w="5866" w:type="dxa"/>
          </w:tcPr>
          <w:p w14:paraId="2014A1EC" w14:textId="77777777" w:rsidR="00B04244" w:rsidRPr="008C5658" w:rsidRDefault="00B04244" w:rsidP="00C62A93">
            <w:pPr>
              <w:pStyle w:val="ListParagraph"/>
              <w:ind w:left="0"/>
            </w:pPr>
            <w:r w:rsidRPr="008C5658">
              <w:rPr>
                <w:lang w:eastAsia="en-US"/>
              </w:rPr>
              <w:t>Участие в срещи на директорите на дирекции по политическо планиране (на ЕС и НАТО)</w:t>
            </w:r>
          </w:p>
        </w:tc>
        <w:tc>
          <w:tcPr>
            <w:tcW w:w="932" w:type="dxa"/>
            <w:vAlign w:val="center"/>
          </w:tcPr>
          <w:p w14:paraId="5294ACEE" w14:textId="77777777" w:rsidR="00B04244" w:rsidRPr="008C5658" w:rsidRDefault="00B04244" w:rsidP="00C62A93">
            <w:pPr>
              <w:pStyle w:val="ListParagraph"/>
              <w:ind w:left="0"/>
              <w:jc w:val="center"/>
            </w:pPr>
            <w:r w:rsidRPr="008C5658">
              <w:rPr>
                <w:lang w:eastAsia="en-US"/>
              </w:rPr>
              <w:t>Брой</w:t>
            </w:r>
          </w:p>
        </w:tc>
        <w:tc>
          <w:tcPr>
            <w:tcW w:w="1277" w:type="dxa"/>
            <w:vAlign w:val="center"/>
          </w:tcPr>
          <w:p w14:paraId="2CBB0A44" w14:textId="77777777" w:rsidR="00B04244" w:rsidRPr="008C5658" w:rsidRDefault="00B04244" w:rsidP="00C62A93">
            <w:pPr>
              <w:pStyle w:val="ListParagraph"/>
              <w:ind w:left="0"/>
              <w:jc w:val="center"/>
            </w:pPr>
            <w:r w:rsidRPr="008C5658">
              <w:rPr>
                <w:lang w:eastAsia="en-US"/>
              </w:rPr>
              <w:t>5</w:t>
            </w:r>
          </w:p>
        </w:tc>
        <w:tc>
          <w:tcPr>
            <w:tcW w:w="1276" w:type="dxa"/>
            <w:vAlign w:val="center"/>
          </w:tcPr>
          <w:p w14:paraId="1E85AA72" w14:textId="77777777" w:rsidR="00B04244" w:rsidRPr="008C5658" w:rsidRDefault="00B04244" w:rsidP="00C62A93">
            <w:pPr>
              <w:pStyle w:val="ListParagraph"/>
              <w:ind w:left="0"/>
              <w:jc w:val="center"/>
            </w:pPr>
            <w:r>
              <w:t>4</w:t>
            </w:r>
          </w:p>
        </w:tc>
      </w:tr>
      <w:tr w:rsidR="00B04244" w:rsidRPr="00901447" w14:paraId="3503CDA5" w14:textId="77777777" w:rsidTr="00C62A93">
        <w:trPr>
          <w:trHeight w:val="270"/>
        </w:trPr>
        <w:tc>
          <w:tcPr>
            <w:tcW w:w="5866" w:type="dxa"/>
          </w:tcPr>
          <w:p w14:paraId="602D1012" w14:textId="77777777" w:rsidR="00B04244" w:rsidRPr="008C5658" w:rsidRDefault="00B04244" w:rsidP="00C62A93">
            <w:pPr>
              <w:pStyle w:val="ListParagraph"/>
              <w:ind w:left="0"/>
            </w:pPr>
            <w:r w:rsidRPr="008C5658">
              <w:rPr>
                <w:lang w:eastAsia="en-US"/>
              </w:rPr>
              <w:t>Провеждане на двустранни консултации на ниво директори по политическо планиране на държави членки на ЕС</w:t>
            </w:r>
          </w:p>
        </w:tc>
        <w:tc>
          <w:tcPr>
            <w:tcW w:w="932" w:type="dxa"/>
            <w:vAlign w:val="center"/>
          </w:tcPr>
          <w:p w14:paraId="3BCE6CA3" w14:textId="77777777" w:rsidR="00B04244" w:rsidRPr="008C5658" w:rsidRDefault="00B04244" w:rsidP="00C62A93">
            <w:pPr>
              <w:pStyle w:val="ListParagraph"/>
              <w:ind w:left="0"/>
              <w:jc w:val="center"/>
            </w:pPr>
            <w:r w:rsidRPr="008C5658">
              <w:rPr>
                <w:lang w:eastAsia="en-US"/>
              </w:rPr>
              <w:t>Брой</w:t>
            </w:r>
          </w:p>
        </w:tc>
        <w:tc>
          <w:tcPr>
            <w:tcW w:w="1277" w:type="dxa"/>
            <w:vAlign w:val="center"/>
          </w:tcPr>
          <w:p w14:paraId="792A8AD8" w14:textId="77777777" w:rsidR="00B04244" w:rsidRPr="008C5658" w:rsidRDefault="00B04244" w:rsidP="00C62A93">
            <w:pPr>
              <w:pStyle w:val="ListParagraph"/>
              <w:ind w:left="0"/>
              <w:jc w:val="center"/>
            </w:pPr>
            <w:r w:rsidRPr="008C5658">
              <w:rPr>
                <w:lang w:eastAsia="en-US"/>
              </w:rPr>
              <w:t>2</w:t>
            </w:r>
          </w:p>
        </w:tc>
        <w:tc>
          <w:tcPr>
            <w:tcW w:w="1276" w:type="dxa"/>
            <w:vAlign w:val="center"/>
          </w:tcPr>
          <w:p w14:paraId="701D744E" w14:textId="77777777" w:rsidR="00B04244" w:rsidRPr="008C5658" w:rsidRDefault="00B04244" w:rsidP="00C62A93">
            <w:pPr>
              <w:pStyle w:val="ListParagraph"/>
              <w:ind w:left="0"/>
              <w:jc w:val="center"/>
            </w:pPr>
            <w:r w:rsidRPr="008C5658">
              <w:t>0</w:t>
            </w:r>
          </w:p>
        </w:tc>
      </w:tr>
      <w:tr w:rsidR="00B04244" w:rsidRPr="00901447" w14:paraId="20399065" w14:textId="77777777" w:rsidTr="00C62A93">
        <w:trPr>
          <w:trHeight w:val="270"/>
        </w:trPr>
        <w:tc>
          <w:tcPr>
            <w:tcW w:w="5866" w:type="dxa"/>
          </w:tcPr>
          <w:p w14:paraId="6DF50FC6" w14:textId="77777777" w:rsidR="00B04244" w:rsidRPr="008C5658" w:rsidRDefault="00B04244" w:rsidP="00C62A93">
            <w:pPr>
              <w:pStyle w:val="ListParagraph"/>
              <w:ind w:left="0"/>
            </w:pPr>
            <w:r w:rsidRPr="008C5658">
              <w:rPr>
                <w:lang w:eastAsia="en-US"/>
              </w:rPr>
              <w:t>Периодични доклади за външнополитическите рискове и приоритети за Република България и динамиката на тяхното развитие</w:t>
            </w:r>
          </w:p>
        </w:tc>
        <w:tc>
          <w:tcPr>
            <w:tcW w:w="932" w:type="dxa"/>
            <w:vAlign w:val="center"/>
          </w:tcPr>
          <w:p w14:paraId="6D6B2127" w14:textId="77777777" w:rsidR="00B04244" w:rsidRPr="008C5658" w:rsidRDefault="00B04244" w:rsidP="00C62A93">
            <w:pPr>
              <w:pStyle w:val="ListParagraph"/>
              <w:ind w:left="0"/>
              <w:jc w:val="center"/>
            </w:pPr>
            <w:r w:rsidRPr="008C5658">
              <w:rPr>
                <w:lang w:eastAsia="en-US"/>
              </w:rPr>
              <w:t>Брой</w:t>
            </w:r>
          </w:p>
        </w:tc>
        <w:tc>
          <w:tcPr>
            <w:tcW w:w="1277" w:type="dxa"/>
            <w:vAlign w:val="center"/>
          </w:tcPr>
          <w:p w14:paraId="41E3C9AF" w14:textId="77777777" w:rsidR="00B04244" w:rsidRPr="008C5658" w:rsidRDefault="00B04244" w:rsidP="00C62A93">
            <w:pPr>
              <w:pStyle w:val="ListParagraph"/>
              <w:ind w:left="0"/>
              <w:jc w:val="center"/>
            </w:pPr>
            <w:r w:rsidRPr="008C5658">
              <w:rPr>
                <w:lang w:eastAsia="en-US"/>
              </w:rPr>
              <w:t>4</w:t>
            </w:r>
          </w:p>
        </w:tc>
        <w:tc>
          <w:tcPr>
            <w:tcW w:w="1276" w:type="dxa"/>
            <w:vAlign w:val="center"/>
          </w:tcPr>
          <w:p w14:paraId="5ABD036F" w14:textId="77777777" w:rsidR="00B04244" w:rsidRPr="008C5658" w:rsidRDefault="00B04244" w:rsidP="00C62A93">
            <w:pPr>
              <w:pStyle w:val="ListParagraph"/>
              <w:ind w:left="0"/>
              <w:jc w:val="center"/>
            </w:pPr>
            <w:r w:rsidRPr="008C5658">
              <w:t>1</w:t>
            </w:r>
          </w:p>
        </w:tc>
      </w:tr>
      <w:tr w:rsidR="00B04244" w:rsidRPr="00901447" w14:paraId="34805F5A" w14:textId="77777777" w:rsidTr="00C62A93">
        <w:trPr>
          <w:trHeight w:val="270"/>
        </w:trPr>
        <w:tc>
          <w:tcPr>
            <w:tcW w:w="5866" w:type="dxa"/>
          </w:tcPr>
          <w:p w14:paraId="5B6528B7" w14:textId="77777777" w:rsidR="00B04244" w:rsidRPr="008C5658" w:rsidRDefault="00B04244" w:rsidP="00C62A93">
            <w:pPr>
              <w:pStyle w:val="ListParagraph"/>
              <w:ind w:left="0"/>
            </w:pPr>
            <w:r w:rsidRPr="008C5658">
              <w:rPr>
                <w:lang w:eastAsia="en-US"/>
              </w:rPr>
              <w:t>Бюджетна прогноза на МВнР в програмен формат, вкл. актуализация</w:t>
            </w:r>
          </w:p>
        </w:tc>
        <w:tc>
          <w:tcPr>
            <w:tcW w:w="932" w:type="dxa"/>
            <w:vAlign w:val="center"/>
          </w:tcPr>
          <w:p w14:paraId="52D7CCE5" w14:textId="77777777" w:rsidR="00B04244" w:rsidRPr="008C5658" w:rsidRDefault="00B04244" w:rsidP="00C62A93">
            <w:pPr>
              <w:pStyle w:val="ListParagraph"/>
              <w:ind w:left="0"/>
              <w:jc w:val="center"/>
            </w:pPr>
            <w:r w:rsidRPr="008C5658">
              <w:rPr>
                <w:lang w:eastAsia="en-US"/>
              </w:rPr>
              <w:t>Брой</w:t>
            </w:r>
          </w:p>
        </w:tc>
        <w:tc>
          <w:tcPr>
            <w:tcW w:w="1277" w:type="dxa"/>
            <w:vAlign w:val="center"/>
          </w:tcPr>
          <w:p w14:paraId="3BDC53EB" w14:textId="77777777" w:rsidR="00B04244" w:rsidRPr="008C5658" w:rsidRDefault="00B04244" w:rsidP="00C62A93">
            <w:pPr>
              <w:pStyle w:val="ListParagraph"/>
              <w:ind w:left="0"/>
              <w:jc w:val="center"/>
            </w:pPr>
            <w:r w:rsidRPr="008C5658">
              <w:rPr>
                <w:lang w:eastAsia="en-US"/>
              </w:rPr>
              <w:t>2</w:t>
            </w:r>
          </w:p>
        </w:tc>
        <w:tc>
          <w:tcPr>
            <w:tcW w:w="1276" w:type="dxa"/>
            <w:vAlign w:val="center"/>
          </w:tcPr>
          <w:p w14:paraId="0E8C3956" w14:textId="77777777" w:rsidR="00B04244" w:rsidRPr="008C5658" w:rsidRDefault="00B04244" w:rsidP="00C62A93">
            <w:pPr>
              <w:pStyle w:val="ListParagraph"/>
              <w:ind w:left="0"/>
              <w:jc w:val="center"/>
            </w:pPr>
            <w:r>
              <w:t>2</w:t>
            </w:r>
          </w:p>
        </w:tc>
      </w:tr>
      <w:tr w:rsidR="00B04244" w:rsidRPr="00901447" w14:paraId="7775A7D5" w14:textId="77777777" w:rsidTr="00C62A93">
        <w:trPr>
          <w:trHeight w:val="270"/>
        </w:trPr>
        <w:tc>
          <w:tcPr>
            <w:tcW w:w="5866" w:type="dxa"/>
          </w:tcPr>
          <w:p w14:paraId="3BD6C1A2" w14:textId="77777777" w:rsidR="00B04244" w:rsidRPr="008C5658" w:rsidRDefault="00B04244" w:rsidP="00C62A93">
            <w:pPr>
              <w:pStyle w:val="ListParagraph"/>
              <w:ind w:left="0"/>
            </w:pPr>
            <w:r w:rsidRPr="008C5658">
              <w:rPr>
                <w:lang w:eastAsia="en-US"/>
              </w:rPr>
              <w:lastRenderedPageBreak/>
              <w:t>Отчет за изпълнението на програмния бюджет на МВнР за първата половина от годината</w:t>
            </w:r>
          </w:p>
        </w:tc>
        <w:tc>
          <w:tcPr>
            <w:tcW w:w="932" w:type="dxa"/>
            <w:vAlign w:val="center"/>
          </w:tcPr>
          <w:p w14:paraId="38CF37B2" w14:textId="77777777" w:rsidR="00B04244" w:rsidRPr="008C5658" w:rsidRDefault="00B04244" w:rsidP="00C62A93">
            <w:pPr>
              <w:pStyle w:val="ListParagraph"/>
              <w:ind w:left="0"/>
              <w:jc w:val="center"/>
            </w:pPr>
            <w:r w:rsidRPr="008C5658">
              <w:rPr>
                <w:lang w:eastAsia="en-US"/>
              </w:rPr>
              <w:t>Брой</w:t>
            </w:r>
          </w:p>
        </w:tc>
        <w:tc>
          <w:tcPr>
            <w:tcW w:w="1277" w:type="dxa"/>
            <w:vAlign w:val="center"/>
          </w:tcPr>
          <w:p w14:paraId="00988B53" w14:textId="77777777" w:rsidR="00B04244" w:rsidRPr="008C5658" w:rsidRDefault="00B04244" w:rsidP="00C62A93">
            <w:pPr>
              <w:pStyle w:val="ListParagraph"/>
              <w:ind w:left="0"/>
              <w:jc w:val="center"/>
            </w:pPr>
            <w:r w:rsidRPr="008C5658">
              <w:rPr>
                <w:lang w:eastAsia="en-US"/>
              </w:rPr>
              <w:t>1</w:t>
            </w:r>
          </w:p>
        </w:tc>
        <w:tc>
          <w:tcPr>
            <w:tcW w:w="1276" w:type="dxa"/>
            <w:vAlign w:val="center"/>
          </w:tcPr>
          <w:p w14:paraId="77259297" w14:textId="77777777" w:rsidR="00B04244" w:rsidRPr="008C5658" w:rsidRDefault="00B04244" w:rsidP="00C62A93">
            <w:pPr>
              <w:pStyle w:val="ListParagraph"/>
              <w:ind w:left="0"/>
              <w:jc w:val="center"/>
            </w:pPr>
            <w:r w:rsidRPr="008C5658">
              <w:t>1</w:t>
            </w:r>
          </w:p>
        </w:tc>
      </w:tr>
      <w:tr w:rsidR="00B04244" w:rsidRPr="00901447" w14:paraId="374361D6" w14:textId="77777777" w:rsidTr="00C62A93">
        <w:trPr>
          <w:trHeight w:val="270"/>
        </w:trPr>
        <w:tc>
          <w:tcPr>
            <w:tcW w:w="5866" w:type="dxa"/>
          </w:tcPr>
          <w:p w14:paraId="77B4A138" w14:textId="77777777" w:rsidR="00B04244" w:rsidRPr="008C5658" w:rsidRDefault="00B04244" w:rsidP="00C62A93">
            <w:pPr>
              <w:pStyle w:val="ListParagraph"/>
              <w:ind w:left="0"/>
            </w:pPr>
            <w:r w:rsidRPr="008C5658">
              <w:rPr>
                <w:lang w:eastAsia="en-US"/>
              </w:rPr>
              <w:t>Годишен отчет за изпълнението на програмния бюджет на МВнР</w:t>
            </w:r>
          </w:p>
        </w:tc>
        <w:tc>
          <w:tcPr>
            <w:tcW w:w="932" w:type="dxa"/>
            <w:vAlign w:val="center"/>
          </w:tcPr>
          <w:p w14:paraId="6799D182" w14:textId="77777777" w:rsidR="00B04244" w:rsidRPr="008C5658" w:rsidRDefault="00B04244" w:rsidP="00C62A93">
            <w:pPr>
              <w:pStyle w:val="ListParagraph"/>
              <w:ind w:left="0"/>
              <w:jc w:val="center"/>
            </w:pPr>
            <w:r w:rsidRPr="008C5658">
              <w:rPr>
                <w:lang w:eastAsia="en-US"/>
              </w:rPr>
              <w:t>Брой</w:t>
            </w:r>
          </w:p>
        </w:tc>
        <w:tc>
          <w:tcPr>
            <w:tcW w:w="1277" w:type="dxa"/>
            <w:vAlign w:val="center"/>
          </w:tcPr>
          <w:p w14:paraId="13076549" w14:textId="77777777" w:rsidR="00B04244" w:rsidRPr="008C5658" w:rsidRDefault="00B04244" w:rsidP="00C62A93">
            <w:pPr>
              <w:pStyle w:val="ListParagraph"/>
              <w:ind w:left="0"/>
              <w:jc w:val="center"/>
            </w:pPr>
            <w:r w:rsidRPr="008C5658">
              <w:rPr>
                <w:lang w:eastAsia="en-US"/>
              </w:rPr>
              <w:t>1</w:t>
            </w:r>
          </w:p>
        </w:tc>
        <w:tc>
          <w:tcPr>
            <w:tcW w:w="1276" w:type="dxa"/>
            <w:vAlign w:val="center"/>
          </w:tcPr>
          <w:p w14:paraId="1DC55B11" w14:textId="77777777" w:rsidR="00B04244" w:rsidRPr="008C5658" w:rsidRDefault="00B04244" w:rsidP="00C62A93">
            <w:pPr>
              <w:pStyle w:val="ListParagraph"/>
              <w:ind w:left="0"/>
              <w:jc w:val="center"/>
            </w:pPr>
            <w:r w:rsidRPr="008C5658">
              <w:t>0</w:t>
            </w:r>
          </w:p>
        </w:tc>
      </w:tr>
      <w:tr w:rsidR="00B04244" w:rsidRPr="00901447" w14:paraId="373351BC" w14:textId="77777777" w:rsidTr="00C62A93">
        <w:trPr>
          <w:trHeight w:val="270"/>
        </w:trPr>
        <w:tc>
          <w:tcPr>
            <w:tcW w:w="5866" w:type="dxa"/>
          </w:tcPr>
          <w:p w14:paraId="2F0D0D3C" w14:textId="77777777" w:rsidR="00B04244" w:rsidRPr="008C5658" w:rsidRDefault="00B04244" w:rsidP="00C62A93">
            <w:pPr>
              <w:pStyle w:val="ListParagraph"/>
              <w:ind w:left="0"/>
            </w:pPr>
            <w:r w:rsidRPr="008C5658">
              <w:rPr>
                <w:lang w:eastAsia="en-US"/>
              </w:rPr>
              <w:t xml:space="preserve">Регулярен месечен отчет за дейността на МВнР в изпълнение на Програмата на правителството </w:t>
            </w:r>
          </w:p>
        </w:tc>
        <w:tc>
          <w:tcPr>
            <w:tcW w:w="932" w:type="dxa"/>
            <w:vAlign w:val="center"/>
          </w:tcPr>
          <w:p w14:paraId="22C17D02" w14:textId="77777777" w:rsidR="00B04244" w:rsidRPr="008C5658" w:rsidRDefault="00B04244" w:rsidP="00C62A93">
            <w:pPr>
              <w:pStyle w:val="ListParagraph"/>
              <w:ind w:left="0"/>
              <w:jc w:val="center"/>
            </w:pPr>
            <w:r w:rsidRPr="008C5658">
              <w:rPr>
                <w:lang w:eastAsia="en-US"/>
              </w:rPr>
              <w:t>Брой</w:t>
            </w:r>
          </w:p>
        </w:tc>
        <w:tc>
          <w:tcPr>
            <w:tcW w:w="1277" w:type="dxa"/>
            <w:vAlign w:val="center"/>
          </w:tcPr>
          <w:p w14:paraId="73E570C4" w14:textId="77777777" w:rsidR="00B04244" w:rsidRPr="008C5658" w:rsidRDefault="00B04244" w:rsidP="00C62A93">
            <w:pPr>
              <w:pStyle w:val="ListParagraph"/>
              <w:ind w:left="0"/>
              <w:jc w:val="center"/>
            </w:pPr>
            <w:r w:rsidRPr="008C5658">
              <w:rPr>
                <w:lang w:eastAsia="en-US"/>
              </w:rPr>
              <w:t>12</w:t>
            </w:r>
          </w:p>
        </w:tc>
        <w:tc>
          <w:tcPr>
            <w:tcW w:w="1276" w:type="dxa"/>
            <w:vAlign w:val="center"/>
          </w:tcPr>
          <w:p w14:paraId="44241480" w14:textId="77777777" w:rsidR="00B04244" w:rsidRPr="008C5658" w:rsidRDefault="00B04244" w:rsidP="00C62A93">
            <w:pPr>
              <w:pStyle w:val="ListParagraph"/>
              <w:ind w:left="0"/>
              <w:jc w:val="center"/>
            </w:pPr>
            <w:r w:rsidRPr="008C5658">
              <w:t>4</w:t>
            </w:r>
          </w:p>
        </w:tc>
      </w:tr>
      <w:tr w:rsidR="00B04244" w:rsidRPr="00901447" w14:paraId="7ACE56E2" w14:textId="77777777" w:rsidTr="00C62A93">
        <w:trPr>
          <w:trHeight w:val="270"/>
        </w:trPr>
        <w:tc>
          <w:tcPr>
            <w:tcW w:w="5866" w:type="dxa"/>
          </w:tcPr>
          <w:p w14:paraId="46D36DF7" w14:textId="77777777" w:rsidR="00B04244" w:rsidRPr="008C5658" w:rsidRDefault="00B04244" w:rsidP="00C62A93">
            <w:pPr>
              <w:pStyle w:val="ListParagraph"/>
              <w:ind w:left="0"/>
            </w:pPr>
            <w:r w:rsidRPr="008C5658">
              <w:rPr>
                <w:lang w:eastAsia="en-US"/>
              </w:rPr>
              <w:t xml:space="preserve">Справочник с позиции на РБ по актуални международни въпроси и такива от особено значение за страната </w:t>
            </w:r>
          </w:p>
        </w:tc>
        <w:tc>
          <w:tcPr>
            <w:tcW w:w="932" w:type="dxa"/>
            <w:vAlign w:val="center"/>
          </w:tcPr>
          <w:p w14:paraId="382E8050" w14:textId="77777777" w:rsidR="00B04244" w:rsidRPr="008C5658" w:rsidRDefault="00B04244" w:rsidP="00C62A93">
            <w:pPr>
              <w:pStyle w:val="ListParagraph"/>
              <w:ind w:left="0"/>
              <w:jc w:val="center"/>
            </w:pPr>
            <w:r w:rsidRPr="008C5658">
              <w:rPr>
                <w:lang w:eastAsia="en-US"/>
              </w:rPr>
              <w:t>Брой</w:t>
            </w:r>
          </w:p>
        </w:tc>
        <w:tc>
          <w:tcPr>
            <w:tcW w:w="1277" w:type="dxa"/>
            <w:vAlign w:val="center"/>
          </w:tcPr>
          <w:p w14:paraId="6AFD3FE5" w14:textId="77777777" w:rsidR="00B04244" w:rsidRPr="008C5658" w:rsidRDefault="00B04244" w:rsidP="00C62A93">
            <w:pPr>
              <w:pStyle w:val="ListParagraph"/>
              <w:ind w:left="0"/>
              <w:jc w:val="center"/>
            </w:pPr>
            <w:r w:rsidRPr="008C5658">
              <w:rPr>
                <w:lang w:eastAsia="en-US"/>
              </w:rPr>
              <w:t>1</w:t>
            </w:r>
          </w:p>
        </w:tc>
        <w:tc>
          <w:tcPr>
            <w:tcW w:w="1276" w:type="dxa"/>
            <w:vAlign w:val="center"/>
          </w:tcPr>
          <w:p w14:paraId="1089354C" w14:textId="77777777" w:rsidR="00B04244" w:rsidRPr="008C5658" w:rsidRDefault="00B04244" w:rsidP="00C62A93">
            <w:pPr>
              <w:pStyle w:val="ListParagraph"/>
              <w:ind w:left="0"/>
              <w:jc w:val="center"/>
            </w:pPr>
            <w:r>
              <w:t>2</w:t>
            </w:r>
          </w:p>
        </w:tc>
      </w:tr>
      <w:tr w:rsidR="00B04244" w:rsidRPr="00901447" w14:paraId="0C3C1B47" w14:textId="77777777" w:rsidTr="00C62A93">
        <w:trPr>
          <w:trHeight w:val="270"/>
        </w:trPr>
        <w:tc>
          <w:tcPr>
            <w:tcW w:w="5866" w:type="dxa"/>
          </w:tcPr>
          <w:p w14:paraId="58E817BB" w14:textId="77777777" w:rsidR="00B04244" w:rsidRPr="008C5658" w:rsidRDefault="00B04244" w:rsidP="00C62A93">
            <w:pPr>
              <w:pStyle w:val="ListParagraph"/>
              <w:ind w:left="0"/>
            </w:pPr>
            <w:r w:rsidRPr="008C5658">
              <w:rPr>
                <w:lang w:eastAsia="en-US"/>
              </w:rPr>
              <w:t xml:space="preserve">Регулярна месечна справка относно </w:t>
            </w:r>
            <w:r w:rsidR="009E1AC9" w:rsidRPr="009E1AC9">
              <w:rPr>
                <w:lang w:eastAsia="en-US"/>
              </w:rPr>
              <w:t xml:space="preserve">планираните </w:t>
            </w:r>
            <w:r w:rsidRPr="009E1AC9">
              <w:rPr>
                <w:lang w:eastAsia="en-US"/>
              </w:rPr>
              <w:t>срещи</w:t>
            </w:r>
            <w:r w:rsidRPr="008C5658">
              <w:rPr>
                <w:lang w:eastAsia="en-US"/>
              </w:rPr>
              <w:t xml:space="preserve"> с чуждестранни представители от страна на ръководството и служителите в държавната администрация</w:t>
            </w:r>
          </w:p>
        </w:tc>
        <w:tc>
          <w:tcPr>
            <w:tcW w:w="932" w:type="dxa"/>
            <w:vAlign w:val="center"/>
          </w:tcPr>
          <w:p w14:paraId="5AE3560C" w14:textId="77777777" w:rsidR="00B04244" w:rsidRPr="008C5658" w:rsidRDefault="00B04244" w:rsidP="00C62A93">
            <w:pPr>
              <w:pStyle w:val="ListParagraph"/>
              <w:ind w:left="0"/>
              <w:jc w:val="center"/>
            </w:pPr>
            <w:r w:rsidRPr="008C5658">
              <w:rPr>
                <w:lang w:eastAsia="en-US"/>
              </w:rPr>
              <w:t>Брой</w:t>
            </w:r>
          </w:p>
        </w:tc>
        <w:tc>
          <w:tcPr>
            <w:tcW w:w="1277" w:type="dxa"/>
            <w:vAlign w:val="center"/>
          </w:tcPr>
          <w:p w14:paraId="5E68E086" w14:textId="77777777" w:rsidR="00B04244" w:rsidRPr="008C5658" w:rsidRDefault="00B04244" w:rsidP="00C62A93">
            <w:pPr>
              <w:pStyle w:val="ListParagraph"/>
              <w:ind w:left="0"/>
              <w:jc w:val="center"/>
            </w:pPr>
            <w:r w:rsidRPr="008C5658">
              <w:rPr>
                <w:lang w:eastAsia="en-US"/>
              </w:rPr>
              <w:t>12</w:t>
            </w:r>
          </w:p>
        </w:tc>
        <w:tc>
          <w:tcPr>
            <w:tcW w:w="1276" w:type="dxa"/>
            <w:vAlign w:val="center"/>
          </w:tcPr>
          <w:p w14:paraId="787A7088" w14:textId="77777777" w:rsidR="00B04244" w:rsidRPr="008C5658" w:rsidRDefault="00B04244" w:rsidP="00C62A93">
            <w:pPr>
              <w:pStyle w:val="ListParagraph"/>
              <w:ind w:left="0"/>
              <w:jc w:val="center"/>
            </w:pPr>
            <w:r>
              <w:t>9</w:t>
            </w:r>
          </w:p>
        </w:tc>
      </w:tr>
      <w:tr w:rsidR="00B04244" w:rsidRPr="00901447" w14:paraId="3A035D4A" w14:textId="77777777" w:rsidTr="00C62A93">
        <w:trPr>
          <w:trHeight w:val="270"/>
        </w:trPr>
        <w:tc>
          <w:tcPr>
            <w:tcW w:w="5866" w:type="dxa"/>
          </w:tcPr>
          <w:p w14:paraId="78EF2EA8" w14:textId="77777777" w:rsidR="00B04244" w:rsidRPr="008C5658" w:rsidRDefault="00B04244" w:rsidP="00C62A93">
            <w:pPr>
              <w:pStyle w:val="ListParagraph"/>
              <w:ind w:left="0"/>
            </w:pPr>
            <w:r w:rsidRPr="008C5658">
              <w:rPr>
                <w:lang w:eastAsia="en-US"/>
              </w:rPr>
              <w:t>Работен календар с предстоящи важни за България външнополитически форуми, ангажименти  и събития</w:t>
            </w:r>
          </w:p>
        </w:tc>
        <w:tc>
          <w:tcPr>
            <w:tcW w:w="932" w:type="dxa"/>
            <w:vAlign w:val="center"/>
          </w:tcPr>
          <w:p w14:paraId="0ADDE842" w14:textId="77777777" w:rsidR="00B04244" w:rsidRPr="008C5658" w:rsidRDefault="00B04244" w:rsidP="00C62A93">
            <w:pPr>
              <w:pStyle w:val="ListParagraph"/>
              <w:ind w:left="0"/>
              <w:jc w:val="center"/>
            </w:pPr>
            <w:r w:rsidRPr="008C5658">
              <w:rPr>
                <w:lang w:eastAsia="en-US"/>
              </w:rPr>
              <w:t>Брой</w:t>
            </w:r>
          </w:p>
        </w:tc>
        <w:tc>
          <w:tcPr>
            <w:tcW w:w="1277" w:type="dxa"/>
            <w:vAlign w:val="center"/>
          </w:tcPr>
          <w:p w14:paraId="7E23DDF3" w14:textId="77777777" w:rsidR="00B04244" w:rsidRPr="008C5658" w:rsidRDefault="00B04244" w:rsidP="00C62A93">
            <w:pPr>
              <w:pStyle w:val="ListParagraph"/>
              <w:ind w:left="0"/>
              <w:jc w:val="center"/>
            </w:pPr>
            <w:r w:rsidRPr="008C5658">
              <w:rPr>
                <w:lang w:eastAsia="en-US"/>
              </w:rPr>
              <w:t>3</w:t>
            </w:r>
          </w:p>
        </w:tc>
        <w:tc>
          <w:tcPr>
            <w:tcW w:w="1276" w:type="dxa"/>
            <w:vAlign w:val="center"/>
          </w:tcPr>
          <w:p w14:paraId="4106B966" w14:textId="77777777" w:rsidR="00B04244" w:rsidRPr="008C5658" w:rsidRDefault="00B04244" w:rsidP="00C62A93">
            <w:pPr>
              <w:pStyle w:val="ListParagraph"/>
              <w:ind w:left="0"/>
              <w:jc w:val="center"/>
            </w:pPr>
            <w:r>
              <w:t>3</w:t>
            </w:r>
          </w:p>
        </w:tc>
      </w:tr>
      <w:tr w:rsidR="00B04244" w:rsidRPr="00901447" w14:paraId="46695146" w14:textId="77777777" w:rsidTr="00C62A93">
        <w:trPr>
          <w:trHeight w:val="270"/>
        </w:trPr>
        <w:tc>
          <w:tcPr>
            <w:tcW w:w="5866" w:type="dxa"/>
          </w:tcPr>
          <w:p w14:paraId="2E1EB48E" w14:textId="77777777" w:rsidR="00B04244" w:rsidRPr="008C5658" w:rsidRDefault="00B04244" w:rsidP="00C62A93">
            <w:pPr>
              <w:pStyle w:val="ListParagraph"/>
              <w:ind w:left="0"/>
            </w:pPr>
            <w:r w:rsidRPr="008C5658">
              <w:rPr>
                <w:lang w:eastAsia="en-US"/>
              </w:rPr>
              <w:t>Подборен обзор на външнополитически събития от открити телеграми от дипломатическите представителства на Република България</w:t>
            </w:r>
          </w:p>
        </w:tc>
        <w:tc>
          <w:tcPr>
            <w:tcW w:w="932" w:type="dxa"/>
            <w:vAlign w:val="center"/>
          </w:tcPr>
          <w:p w14:paraId="6B0168CD" w14:textId="77777777" w:rsidR="00B04244" w:rsidRPr="008C5658" w:rsidRDefault="00B04244" w:rsidP="00C62A93">
            <w:pPr>
              <w:pStyle w:val="ListParagraph"/>
              <w:ind w:left="0"/>
              <w:jc w:val="center"/>
            </w:pPr>
            <w:r w:rsidRPr="008C5658">
              <w:rPr>
                <w:lang w:eastAsia="en-US"/>
              </w:rPr>
              <w:t>Брой</w:t>
            </w:r>
          </w:p>
        </w:tc>
        <w:tc>
          <w:tcPr>
            <w:tcW w:w="1277" w:type="dxa"/>
            <w:vAlign w:val="center"/>
          </w:tcPr>
          <w:p w14:paraId="301E69AC" w14:textId="77777777" w:rsidR="00B04244" w:rsidRPr="008C5658" w:rsidRDefault="00B04244" w:rsidP="00C62A93">
            <w:pPr>
              <w:pStyle w:val="ListParagraph"/>
              <w:ind w:left="0"/>
              <w:jc w:val="center"/>
            </w:pPr>
            <w:r w:rsidRPr="008C5658">
              <w:rPr>
                <w:lang w:eastAsia="en-US"/>
              </w:rPr>
              <w:t>48</w:t>
            </w:r>
          </w:p>
        </w:tc>
        <w:tc>
          <w:tcPr>
            <w:tcW w:w="1276" w:type="dxa"/>
            <w:vAlign w:val="center"/>
          </w:tcPr>
          <w:p w14:paraId="19C8C63A" w14:textId="77777777" w:rsidR="00B04244" w:rsidRPr="008C5658" w:rsidRDefault="00B04244" w:rsidP="00C62A93">
            <w:pPr>
              <w:pStyle w:val="ListParagraph"/>
              <w:ind w:left="0"/>
              <w:jc w:val="center"/>
            </w:pPr>
            <w:r>
              <w:t>36</w:t>
            </w:r>
          </w:p>
        </w:tc>
      </w:tr>
      <w:tr w:rsidR="00B04244" w:rsidRPr="00901447" w14:paraId="3DD9BF34" w14:textId="77777777" w:rsidTr="00C62A93">
        <w:trPr>
          <w:trHeight w:val="270"/>
        </w:trPr>
        <w:tc>
          <w:tcPr>
            <w:tcW w:w="5866" w:type="dxa"/>
          </w:tcPr>
          <w:p w14:paraId="515FB8BB" w14:textId="77777777" w:rsidR="00B04244" w:rsidRPr="008C5658" w:rsidRDefault="00B04244" w:rsidP="00C62A93">
            <w:pPr>
              <w:pStyle w:val="ListParagraph"/>
              <w:ind w:left="0"/>
            </w:pPr>
            <w:r w:rsidRPr="008C5658">
              <w:t>Координиране на организацията на Годишната конференция на ръководителите на задгранични представителства на Р България.</w:t>
            </w:r>
          </w:p>
        </w:tc>
        <w:tc>
          <w:tcPr>
            <w:tcW w:w="932" w:type="dxa"/>
            <w:vAlign w:val="center"/>
          </w:tcPr>
          <w:p w14:paraId="603EB0A7" w14:textId="77777777" w:rsidR="00B04244" w:rsidRPr="008C5658" w:rsidRDefault="00B04244" w:rsidP="00C62A93">
            <w:pPr>
              <w:pStyle w:val="ListParagraph"/>
              <w:ind w:left="0"/>
              <w:jc w:val="center"/>
            </w:pPr>
            <w:r w:rsidRPr="008C5658">
              <w:t>Брой</w:t>
            </w:r>
          </w:p>
        </w:tc>
        <w:tc>
          <w:tcPr>
            <w:tcW w:w="1277" w:type="dxa"/>
            <w:vAlign w:val="center"/>
          </w:tcPr>
          <w:p w14:paraId="600BE4E3" w14:textId="77777777" w:rsidR="00B04244" w:rsidRPr="008C5658" w:rsidRDefault="00B04244" w:rsidP="00C62A93">
            <w:pPr>
              <w:pStyle w:val="ListParagraph"/>
              <w:ind w:left="0"/>
              <w:jc w:val="center"/>
            </w:pPr>
            <w:r w:rsidRPr="008C5658">
              <w:t>1</w:t>
            </w:r>
          </w:p>
        </w:tc>
        <w:tc>
          <w:tcPr>
            <w:tcW w:w="1276" w:type="dxa"/>
            <w:vAlign w:val="center"/>
          </w:tcPr>
          <w:p w14:paraId="4358B9B9" w14:textId="77777777" w:rsidR="00B04244" w:rsidRPr="008C5658" w:rsidRDefault="00B04244" w:rsidP="00C62A93">
            <w:pPr>
              <w:pStyle w:val="ListParagraph"/>
              <w:ind w:left="0"/>
              <w:jc w:val="center"/>
            </w:pPr>
            <w:r w:rsidRPr="008C5658">
              <w:t>0</w:t>
            </w:r>
          </w:p>
        </w:tc>
      </w:tr>
      <w:tr w:rsidR="00B04244" w:rsidRPr="00901447" w14:paraId="33E82128" w14:textId="77777777" w:rsidTr="00C62A93">
        <w:trPr>
          <w:trHeight w:val="270"/>
        </w:trPr>
        <w:tc>
          <w:tcPr>
            <w:tcW w:w="5866" w:type="dxa"/>
          </w:tcPr>
          <w:p w14:paraId="6589154A" w14:textId="77777777" w:rsidR="00B04244" w:rsidRPr="008C5658" w:rsidRDefault="00B04244" w:rsidP="00C62A93">
            <w:pPr>
              <w:pStyle w:val="ListParagraph"/>
              <w:ind w:left="0"/>
            </w:pPr>
            <w:r w:rsidRPr="008C5658">
              <w:t>Участие в подготовката и оценяването на плановете и отчетите на дипломатическите представителства</w:t>
            </w:r>
          </w:p>
        </w:tc>
        <w:tc>
          <w:tcPr>
            <w:tcW w:w="932" w:type="dxa"/>
            <w:vAlign w:val="center"/>
          </w:tcPr>
          <w:p w14:paraId="5702AB32" w14:textId="77777777" w:rsidR="00B04244" w:rsidRPr="008C5658" w:rsidRDefault="00B04244" w:rsidP="00C62A93">
            <w:pPr>
              <w:pStyle w:val="ListParagraph"/>
              <w:ind w:left="0"/>
              <w:jc w:val="center"/>
            </w:pPr>
          </w:p>
        </w:tc>
        <w:tc>
          <w:tcPr>
            <w:tcW w:w="1277" w:type="dxa"/>
            <w:vAlign w:val="center"/>
          </w:tcPr>
          <w:p w14:paraId="1C6E8BE9" w14:textId="77777777" w:rsidR="00B04244" w:rsidRPr="008C5658" w:rsidRDefault="00B04244" w:rsidP="00C62A93">
            <w:pPr>
              <w:pStyle w:val="ListParagraph"/>
              <w:ind w:left="0"/>
              <w:jc w:val="center"/>
            </w:pPr>
            <w:r w:rsidRPr="008C5658">
              <w:t>Регулярно</w:t>
            </w:r>
          </w:p>
        </w:tc>
        <w:tc>
          <w:tcPr>
            <w:tcW w:w="1276" w:type="dxa"/>
            <w:vAlign w:val="center"/>
          </w:tcPr>
          <w:p w14:paraId="57FA2EF4" w14:textId="77777777" w:rsidR="00B04244" w:rsidRPr="008C5658" w:rsidRDefault="00B04244" w:rsidP="00C62A93">
            <w:pPr>
              <w:pStyle w:val="ListParagraph"/>
              <w:ind w:left="0"/>
              <w:jc w:val="center"/>
            </w:pPr>
            <w:r w:rsidRPr="008C5658">
              <w:t>Регулярно</w:t>
            </w:r>
          </w:p>
        </w:tc>
      </w:tr>
      <w:tr w:rsidR="00B04244" w:rsidRPr="00901447" w14:paraId="19DE68B0" w14:textId="77777777" w:rsidTr="00C62A93">
        <w:trPr>
          <w:trHeight w:val="270"/>
        </w:trPr>
        <w:tc>
          <w:tcPr>
            <w:tcW w:w="5866" w:type="dxa"/>
          </w:tcPr>
          <w:p w14:paraId="6B4CBF30" w14:textId="77777777" w:rsidR="00B04244" w:rsidRPr="008C5658" w:rsidRDefault="00B04244" w:rsidP="00C62A93">
            <w:pPr>
              <w:pStyle w:val="ListParagraph"/>
              <w:ind w:left="0"/>
            </w:pPr>
            <w:r w:rsidRPr="008C5658">
              <w:t>Следене на информационно-проучвателната дейност на ДП</w:t>
            </w:r>
          </w:p>
        </w:tc>
        <w:tc>
          <w:tcPr>
            <w:tcW w:w="932" w:type="dxa"/>
            <w:vAlign w:val="center"/>
          </w:tcPr>
          <w:p w14:paraId="7A4F9576" w14:textId="77777777" w:rsidR="00B04244" w:rsidRPr="008C5658" w:rsidRDefault="00B04244" w:rsidP="00C62A93">
            <w:pPr>
              <w:pStyle w:val="ListParagraph"/>
              <w:ind w:left="0"/>
              <w:jc w:val="center"/>
            </w:pPr>
          </w:p>
        </w:tc>
        <w:tc>
          <w:tcPr>
            <w:tcW w:w="1277" w:type="dxa"/>
            <w:vAlign w:val="center"/>
          </w:tcPr>
          <w:p w14:paraId="5A25C7FA" w14:textId="77777777" w:rsidR="00B04244" w:rsidRPr="008C5658" w:rsidRDefault="00B04244" w:rsidP="00C62A93">
            <w:pPr>
              <w:pStyle w:val="ListParagraph"/>
              <w:ind w:left="0"/>
              <w:jc w:val="center"/>
            </w:pPr>
            <w:r w:rsidRPr="008C5658">
              <w:rPr>
                <w:lang w:eastAsia="en-US"/>
              </w:rPr>
              <w:t>Постоянно</w:t>
            </w:r>
          </w:p>
        </w:tc>
        <w:tc>
          <w:tcPr>
            <w:tcW w:w="1276" w:type="dxa"/>
            <w:vAlign w:val="center"/>
          </w:tcPr>
          <w:p w14:paraId="7675A240" w14:textId="77777777" w:rsidR="00B04244" w:rsidRPr="008C5658" w:rsidRDefault="00B04244" w:rsidP="00C62A93">
            <w:pPr>
              <w:pStyle w:val="ListParagraph"/>
              <w:ind w:left="0"/>
              <w:jc w:val="center"/>
            </w:pPr>
            <w:r w:rsidRPr="008C5658">
              <w:rPr>
                <w:lang w:eastAsia="en-US"/>
              </w:rPr>
              <w:t>Постоянно</w:t>
            </w:r>
          </w:p>
        </w:tc>
      </w:tr>
      <w:tr w:rsidR="00B04244" w:rsidRPr="00901447" w14:paraId="32F94815" w14:textId="77777777" w:rsidTr="00C62A93">
        <w:trPr>
          <w:trHeight w:val="270"/>
        </w:trPr>
        <w:tc>
          <w:tcPr>
            <w:tcW w:w="5866" w:type="dxa"/>
          </w:tcPr>
          <w:p w14:paraId="0462F019" w14:textId="77777777" w:rsidR="00B04244" w:rsidRPr="008C5658" w:rsidRDefault="00B04244" w:rsidP="00C62A93">
            <w:pPr>
              <w:pStyle w:val="ListParagraph"/>
              <w:ind w:left="0"/>
            </w:pPr>
            <w:r w:rsidRPr="008C5658">
              <w:t>Участие в обществени дискусии, дебати и форуми на външнополитически теми, по приоритетни теми за външната политика на България</w:t>
            </w:r>
          </w:p>
        </w:tc>
        <w:tc>
          <w:tcPr>
            <w:tcW w:w="932" w:type="dxa"/>
            <w:vAlign w:val="center"/>
          </w:tcPr>
          <w:p w14:paraId="62A19F7C" w14:textId="77777777" w:rsidR="00B04244" w:rsidRPr="008C5658" w:rsidRDefault="00B04244" w:rsidP="00C62A93">
            <w:pPr>
              <w:pStyle w:val="ListParagraph"/>
              <w:ind w:left="0"/>
              <w:jc w:val="center"/>
            </w:pPr>
          </w:p>
        </w:tc>
        <w:tc>
          <w:tcPr>
            <w:tcW w:w="1277" w:type="dxa"/>
            <w:vAlign w:val="center"/>
          </w:tcPr>
          <w:p w14:paraId="6D703EEC" w14:textId="77777777" w:rsidR="00B04244" w:rsidRPr="008C5658" w:rsidRDefault="00B04244" w:rsidP="00C62A93">
            <w:pPr>
              <w:pStyle w:val="ListParagraph"/>
              <w:ind w:left="0"/>
              <w:jc w:val="center"/>
            </w:pPr>
            <w:r w:rsidRPr="008C5658">
              <w:rPr>
                <w:lang w:eastAsia="en-US"/>
              </w:rPr>
              <w:t>При необходимост</w:t>
            </w:r>
          </w:p>
        </w:tc>
        <w:tc>
          <w:tcPr>
            <w:tcW w:w="1276" w:type="dxa"/>
            <w:vAlign w:val="center"/>
          </w:tcPr>
          <w:p w14:paraId="062ACCA3" w14:textId="77777777" w:rsidR="00B04244" w:rsidRPr="008C5658" w:rsidRDefault="00B04244" w:rsidP="00C62A93">
            <w:pPr>
              <w:pStyle w:val="ListParagraph"/>
              <w:ind w:left="0"/>
              <w:jc w:val="center"/>
            </w:pPr>
            <w:r w:rsidRPr="008C5658">
              <w:rPr>
                <w:lang w:eastAsia="en-US"/>
              </w:rPr>
              <w:t>При необходимост</w:t>
            </w:r>
          </w:p>
        </w:tc>
      </w:tr>
      <w:tr w:rsidR="00B04244" w:rsidRPr="00901447" w14:paraId="44B0DAA6" w14:textId="77777777" w:rsidTr="00C62A93">
        <w:trPr>
          <w:trHeight w:val="270"/>
        </w:trPr>
        <w:tc>
          <w:tcPr>
            <w:tcW w:w="5866" w:type="dxa"/>
          </w:tcPr>
          <w:p w14:paraId="204F1051" w14:textId="77777777" w:rsidR="00B04244" w:rsidRPr="008C5658" w:rsidRDefault="00B04244" w:rsidP="00C62A93">
            <w:pPr>
              <w:pStyle w:val="ListParagraph"/>
              <w:ind w:left="0"/>
            </w:pPr>
            <w:r w:rsidRPr="008C5658">
              <w:t>Изготвяне на приноси към изказвания и позиции, изразявани от министъра, зам. министри и постоянния секретар от името на МВнР</w:t>
            </w:r>
          </w:p>
        </w:tc>
        <w:tc>
          <w:tcPr>
            <w:tcW w:w="932" w:type="dxa"/>
            <w:vAlign w:val="center"/>
          </w:tcPr>
          <w:p w14:paraId="1431C03B" w14:textId="77777777" w:rsidR="00B04244" w:rsidRPr="008C5658" w:rsidRDefault="00B04244" w:rsidP="00C62A93">
            <w:pPr>
              <w:pStyle w:val="ListParagraph"/>
              <w:ind w:left="0"/>
              <w:jc w:val="center"/>
            </w:pPr>
          </w:p>
        </w:tc>
        <w:tc>
          <w:tcPr>
            <w:tcW w:w="1277" w:type="dxa"/>
            <w:vAlign w:val="center"/>
          </w:tcPr>
          <w:p w14:paraId="53A851E0" w14:textId="77777777" w:rsidR="00B04244" w:rsidRPr="008C5658" w:rsidRDefault="00B04244" w:rsidP="00C62A93">
            <w:pPr>
              <w:pStyle w:val="ListParagraph"/>
              <w:ind w:left="0"/>
              <w:jc w:val="center"/>
            </w:pPr>
            <w:r w:rsidRPr="008C5658">
              <w:rPr>
                <w:lang w:eastAsia="en-US"/>
              </w:rPr>
              <w:t>При необходимост</w:t>
            </w:r>
          </w:p>
        </w:tc>
        <w:tc>
          <w:tcPr>
            <w:tcW w:w="1276" w:type="dxa"/>
            <w:vAlign w:val="center"/>
          </w:tcPr>
          <w:p w14:paraId="7B59F249" w14:textId="77777777" w:rsidR="00B04244" w:rsidRPr="008C5658" w:rsidRDefault="00B04244" w:rsidP="00C62A93">
            <w:pPr>
              <w:pStyle w:val="ListParagraph"/>
              <w:ind w:left="0"/>
              <w:jc w:val="center"/>
            </w:pPr>
            <w:r w:rsidRPr="008C5658">
              <w:rPr>
                <w:lang w:eastAsia="en-US"/>
              </w:rPr>
              <w:t>При необходимост</w:t>
            </w:r>
          </w:p>
        </w:tc>
      </w:tr>
      <w:tr w:rsidR="00B04244" w:rsidRPr="00901447" w14:paraId="3D4FBA1B" w14:textId="77777777" w:rsidTr="00C62A93">
        <w:trPr>
          <w:trHeight w:val="270"/>
        </w:trPr>
        <w:tc>
          <w:tcPr>
            <w:tcW w:w="5866" w:type="dxa"/>
          </w:tcPr>
          <w:p w14:paraId="4FC0DD28" w14:textId="77777777" w:rsidR="00B04244" w:rsidRPr="008C5658" w:rsidRDefault="00B04244" w:rsidP="00C62A93">
            <w:pPr>
              <w:pStyle w:val="ListParagraph"/>
              <w:ind w:left="0"/>
            </w:pPr>
            <w:r w:rsidRPr="008C5658">
              <w:t>Участие в разработването на стратегически външнополитически документи</w:t>
            </w:r>
          </w:p>
        </w:tc>
        <w:tc>
          <w:tcPr>
            <w:tcW w:w="932" w:type="dxa"/>
            <w:vAlign w:val="center"/>
          </w:tcPr>
          <w:p w14:paraId="34F132FB" w14:textId="77777777" w:rsidR="00B04244" w:rsidRPr="008C5658" w:rsidRDefault="00B04244" w:rsidP="00C62A93">
            <w:pPr>
              <w:pStyle w:val="ListParagraph"/>
              <w:ind w:left="0"/>
              <w:jc w:val="center"/>
            </w:pPr>
          </w:p>
        </w:tc>
        <w:tc>
          <w:tcPr>
            <w:tcW w:w="1277" w:type="dxa"/>
            <w:vAlign w:val="center"/>
          </w:tcPr>
          <w:p w14:paraId="243D8CCB" w14:textId="77777777" w:rsidR="00B04244" w:rsidRPr="008C5658" w:rsidRDefault="00B04244" w:rsidP="00C62A93">
            <w:pPr>
              <w:pStyle w:val="ListParagraph"/>
              <w:ind w:left="0"/>
              <w:jc w:val="center"/>
            </w:pPr>
            <w:r w:rsidRPr="008C5658">
              <w:rPr>
                <w:lang w:eastAsia="en-US"/>
              </w:rPr>
              <w:t>При необходимост</w:t>
            </w:r>
          </w:p>
        </w:tc>
        <w:tc>
          <w:tcPr>
            <w:tcW w:w="1276" w:type="dxa"/>
            <w:vAlign w:val="center"/>
          </w:tcPr>
          <w:p w14:paraId="684F17C4" w14:textId="77777777" w:rsidR="00B04244" w:rsidRPr="008C5658" w:rsidRDefault="00B04244" w:rsidP="00C62A93">
            <w:pPr>
              <w:pStyle w:val="ListParagraph"/>
              <w:ind w:left="0"/>
              <w:jc w:val="center"/>
            </w:pPr>
            <w:r w:rsidRPr="008C5658">
              <w:rPr>
                <w:lang w:eastAsia="en-US"/>
              </w:rPr>
              <w:t>При необходимост</w:t>
            </w:r>
          </w:p>
        </w:tc>
      </w:tr>
      <w:tr w:rsidR="00B04244" w:rsidRPr="00901447" w14:paraId="2626DBA9" w14:textId="77777777" w:rsidTr="00C62A93">
        <w:trPr>
          <w:trHeight w:val="270"/>
        </w:trPr>
        <w:tc>
          <w:tcPr>
            <w:tcW w:w="5866" w:type="dxa"/>
          </w:tcPr>
          <w:p w14:paraId="36A379F9" w14:textId="77777777" w:rsidR="00B04244" w:rsidRPr="008C5658" w:rsidRDefault="00B04244" w:rsidP="00C62A93">
            <w:pPr>
              <w:pStyle w:val="ListParagraph"/>
              <w:ind w:left="0"/>
            </w:pPr>
            <w:r w:rsidRPr="008C5658">
              <w:t>Оказване на съдействие на дирекция ЧР и ДИ при организирането на конкурсите за назначаване и при подготовката и квалификацията на младши дипломати</w:t>
            </w:r>
          </w:p>
        </w:tc>
        <w:tc>
          <w:tcPr>
            <w:tcW w:w="932" w:type="dxa"/>
            <w:vAlign w:val="center"/>
          </w:tcPr>
          <w:p w14:paraId="388B08F8" w14:textId="77777777" w:rsidR="00B04244" w:rsidRPr="008C5658" w:rsidRDefault="00B04244" w:rsidP="00C62A93">
            <w:pPr>
              <w:pStyle w:val="ListParagraph"/>
              <w:ind w:left="0"/>
              <w:jc w:val="center"/>
            </w:pPr>
          </w:p>
        </w:tc>
        <w:tc>
          <w:tcPr>
            <w:tcW w:w="1277" w:type="dxa"/>
            <w:vAlign w:val="center"/>
          </w:tcPr>
          <w:p w14:paraId="48E3DED2" w14:textId="77777777" w:rsidR="00B04244" w:rsidRPr="008C5658" w:rsidRDefault="00B04244" w:rsidP="00C62A93">
            <w:pPr>
              <w:pStyle w:val="ListParagraph"/>
              <w:ind w:left="0"/>
              <w:jc w:val="center"/>
            </w:pPr>
            <w:r w:rsidRPr="008C5658">
              <w:rPr>
                <w:lang w:eastAsia="en-US"/>
              </w:rPr>
              <w:t>При необходимост</w:t>
            </w:r>
          </w:p>
        </w:tc>
        <w:tc>
          <w:tcPr>
            <w:tcW w:w="1276" w:type="dxa"/>
            <w:vAlign w:val="center"/>
          </w:tcPr>
          <w:p w14:paraId="68E7F820" w14:textId="77777777" w:rsidR="00B04244" w:rsidRPr="008C5658" w:rsidRDefault="00B04244" w:rsidP="00C62A93">
            <w:pPr>
              <w:pStyle w:val="ListParagraph"/>
              <w:ind w:left="0"/>
              <w:jc w:val="center"/>
            </w:pPr>
            <w:r w:rsidRPr="008C5658">
              <w:rPr>
                <w:lang w:eastAsia="en-US"/>
              </w:rPr>
              <w:t>При необходимост</w:t>
            </w:r>
          </w:p>
        </w:tc>
      </w:tr>
      <w:tr w:rsidR="00B04244" w:rsidRPr="00901447" w14:paraId="193A1379" w14:textId="77777777" w:rsidTr="00C62A93">
        <w:trPr>
          <w:trHeight w:val="270"/>
        </w:trPr>
        <w:tc>
          <w:tcPr>
            <w:tcW w:w="5866" w:type="dxa"/>
          </w:tcPr>
          <w:p w14:paraId="3BC5BBC9" w14:textId="77777777" w:rsidR="00B04244" w:rsidRPr="008C5658" w:rsidRDefault="00B04244" w:rsidP="00C62A93">
            <w:pPr>
              <w:pStyle w:val="ListParagraph"/>
              <w:ind w:left="0"/>
            </w:pPr>
            <w:r w:rsidRPr="008C5658">
              <w:t>Конференция на българските почетни консули в чужбина и/или др. тематични конференции и мероприятия на МВнР</w:t>
            </w:r>
          </w:p>
        </w:tc>
        <w:tc>
          <w:tcPr>
            <w:tcW w:w="932" w:type="dxa"/>
            <w:vAlign w:val="center"/>
          </w:tcPr>
          <w:p w14:paraId="2BC1DC3F" w14:textId="77777777" w:rsidR="00B04244" w:rsidRPr="008C5658" w:rsidRDefault="00B04244" w:rsidP="00C62A93">
            <w:pPr>
              <w:pStyle w:val="ListParagraph"/>
              <w:ind w:left="0"/>
              <w:jc w:val="center"/>
            </w:pPr>
            <w:r w:rsidRPr="008C5658">
              <w:t>Брой</w:t>
            </w:r>
          </w:p>
        </w:tc>
        <w:tc>
          <w:tcPr>
            <w:tcW w:w="1277" w:type="dxa"/>
            <w:vAlign w:val="center"/>
          </w:tcPr>
          <w:p w14:paraId="472B28A4" w14:textId="77777777" w:rsidR="00B04244" w:rsidRPr="008C5658" w:rsidRDefault="00B04244" w:rsidP="00C62A93">
            <w:pPr>
              <w:pStyle w:val="ListParagraph"/>
              <w:ind w:left="0"/>
              <w:jc w:val="center"/>
            </w:pPr>
            <w:r w:rsidRPr="008C5658">
              <w:t>При необходимост</w:t>
            </w:r>
          </w:p>
        </w:tc>
        <w:tc>
          <w:tcPr>
            <w:tcW w:w="1276" w:type="dxa"/>
            <w:vAlign w:val="center"/>
          </w:tcPr>
          <w:p w14:paraId="5DC2E78E" w14:textId="77777777" w:rsidR="00B04244" w:rsidRPr="008C5658" w:rsidRDefault="00B04244" w:rsidP="00C62A93">
            <w:pPr>
              <w:pStyle w:val="ListParagraph"/>
              <w:ind w:left="0"/>
              <w:jc w:val="center"/>
            </w:pPr>
            <w:r w:rsidRPr="008C5658">
              <w:rPr>
                <w:bCs/>
              </w:rPr>
              <w:t>При необходимост</w:t>
            </w:r>
          </w:p>
        </w:tc>
      </w:tr>
    </w:tbl>
    <w:p w14:paraId="6409B71C" w14:textId="77777777" w:rsidR="00B04244" w:rsidRPr="00901447" w:rsidRDefault="00B04244" w:rsidP="00B04244">
      <w:pPr>
        <w:tabs>
          <w:tab w:val="left" w:pos="540"/>
        </w:tabs>
        <w:spacing w:before="60" w:after="60"/>
        <w:jc w:val="both"/>
        <w:rPr>
          <w:b/>
          <w:sz w:val="22"/>
          <w:szCs w:val="22"/>
        </w:rPr>
      </w:pPr>
    </w:p>
    <w:p w14:paraId="63C2A92D" w14:textId="77777777" w:rsidR="00B04244" w:rsidRPr="00901447" w:rsidRDefault="00B04244" w:rsidP="00B04244">
      <w:pPr>
        <w:jc w:val="both"/>
        <w:rPr>
          <w:rFonts w:eastAsiaTheme="minorHAnsi"/>
          <w:b/>
          <w:sz w:val="22"/>
          <w:szCs w:val="22"/>
          <w:lang w:eastAsia="en-US"/>
        </w:rPr>
      </w:pPr>
      <w:r w:rsidRPr="00901447">
        <w:rPr>
          <w:b/>
          <w:sz w:val="22"/>
          <w:szCs w:val="22"/>
        </w:rPr>
        <w:t>Водещи структурни звена: Дирекции:</w:t>
      </w:r>
      <w:r w:rsidRPr="00901447">
        <w:rPr>
          <w:sz w:val="22"/>
          <w:szCs w:val="22"/>
        </w:rPr>
        <w:t xml:space="preserve"> </w:t>
      </w:r>
      <w:r w:rsidRPr="00901447">
        <w:rPr>
          <w:rFonts w:eastAsiaTheme="minorHAnsi"/>
          <w:b/>
          <w:sz w:val="22"/>
          <w:szCs w:val="22"/>
          <w:lang w:eastAsia="en-US"/>
        </w:rPr>
        <w:t>„</w:t>
      </w:r>
      <w:bookmarkStart w:id="16" w:name="_GoBack"/>
      <w:bookmarkEnd w:id="16"/>
      <w:r w:rsidRPr="00901447">
        <w:rPr>
          <w:rFonts w:eastAsiaTheme="minorHAnsi"/>
          <w:b/>
          <w:sz w:val="22"/>
          <w:szCs w:val="22"/>
          <w:lang w:eastAsia="en-US"/>
        </w:rPr>
        <w:t>ООН и глобални въпроси“</w:t>
      </w:r>
      <w:r w:rsidRPr="00901447">
        <w:rPr>
          <w:rFonts w:eastAsiaTheme="minorHAnsi"/>
          <w:sz w:val="22"/>
          <w:szCs w:val="22"/>
          <w:lang w:eastAsia="en-US"/>
        </w:rPr>
        <w:t xml:space="preserve">, </w:t>
      </w:r>
      <w:r w:rsidRPr="00901447">
        <w:rPr>
          <w:rFonts w:eastAsiaTheme="minorHAnsi"/>
          <w:b/>
          <w:sz w:val="22"/>
          <w:szCs w:val="22"/>
          <w:lang w:eastAsia="en-US"/>
        </w:rPr>
        <w:t>„Права на човека“</w:t>
      </w:r>
      <w:r w:rsidRPr="00901447">
        <w:rPr>
          <w:rFonts w:eastAsiaTheme="minorHAnsi"/>
          <w:sz w:val="22"/>
          <w:szCs w:val="22"/>
          <w:lang w:eastAsia="en-US"/>
        </w:rPr>
        <w:t xml:space="preserve">, </w:t>
      </w:r>
      <w:r w:rsidRPr="00901447">
        <w:rPr>
          <w:rFonts w:eastAsiaTheme="minorHAnsi"/>
          <w:b/>
          <w:sz w:val="22"/>
          <w:szCs w:val="22"/>
          <w:lang w:eastAsia="en-US"/>
        </w:rPr>
        <w:t>„Политика за сигурност“</w:t>
      </w:r>
      <w:r w:rsidRPr="00901447">
        <w:rPr>
          <w:rFonts w:eastAsiaTheme="minorHAnsi"/>
          <w:sz w:val="22"/>
          <w:szCs w:val="22"/>
          <w:lang w:eastAsia="en-US"/>
        </w:rPr>
        <w:t xml:space="preserve">, </w:t>
      </w:r>
      <w:r w:rsidRPr="00901447">
        <w:rPr>
          <w:rFonts w:eastAsiaTheme="minorHAnsi"/>
          <w:b/>
          <w:sz w:val="22"/>
          <w:szCs w:val="22"/>
          <w:lang w:eastAsia="en-US"/>
        </w:rPr>
        <w:t>„Международно право и право на ЕС“</w:t>
      </w:r>
      <w:r w:rsidRPr="00901447">
        <w:rPr>
          <w:rFonts w:eastAsiaTheme="minorHAnsi"/>
          <w:sz w:val="22"/>
          <w:szCs w:val="22"/>
          <w:lang w:eastAsia="en-US"/>
        </w:rPr>
        <w:t xml:space="preserve">, </w:t>
      </w:r>
      <w:r w:rsidRPr="00901447">
        <w:rPr>
          <w:rFonts w:eastAsiaTheme="minorHAnsi"/>
          <w:b/>
          <w:sz w:val="22"/>
          <w:szCs w:val="22"/>
          <w:lang w:eastAsia="en-US"/>
        </w:rPr>
        <w:t>„Външноикономически отношения и сътрудничество за развитие“, „Външнополитическо планиране, информация и координация“.</w:t>
      </w:r>
    </w:p>
    <w:p w14:paraId="3DE114CA" w14:textId="77777777" w:rsidR="00B04244" w:rsidRPr="00901447" w:rsidRDefault="00B04244" w:rsidP="00B04244">
      <w:pPr>
        <w:jc w:val="both"/>
        <w:rPr>
          <w:sz w:val="22"/>
          <w:szCs w:val="22"/>
        </w:rPr>
      </w:pPr>
      <w:r w:rsidRPr="00901447">
        <w:rPr>
          <w:sz w:val="22"/>
          <w:szCs w:val="22"/>
        </w:rPr>
        <w:t xml:space="preserve">Изпълнява се координирано с други дирекции, както и с компетентните задгранични представителства </w:t>
      </w:r>
    </w:p>
    <w:p w14:paraId="7EE7635E" w14:textId="77777777" w:rsidR="00B04244" w:rsidRPr="00901447" w:rsidRDefault="00B04244" w:rsidP="00B04244">
      <w:pPr>
        <w:tabs>
          <w:tab w:val="left" w:pos="540"/>
        </w:tabs>
        <w:spacing w:before="60" w:after="60"/>
        <w:jc w:val="both"/>
        <w:rPr>
          <w:b/>
          <w:sz w:val="22"/>
          <w:szCs w:val="22"/>
        </w:rPr>
      </w:pPr>
    </w:p>
    <w:p w14:paraId="0DDC1320" w14:textId="77777777" w:rsidR="00B04244" w:rsidRPr="00901447" w:rsidRDefault="00B04244" w:rsidP="00B04244">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4ED65D69" w14:textId="77777777" w:rsidR="00B04244" w:rsidRPr="00901447" w:rsidRDefault="00B04244" w:rsidP="00B04244">
      <w:pPr>
        <w:tabs>
          <w:tab w:val="left" w:pos="540"/>
        </w:tabs>
        <w:spacing w:before="60" w:after="60"/>
        <w:jc w:val="both"/>
        <w:rPr>
          <w:sz w:val="22"/>
          <w:szCs w:val="22"/>
        </w:rPr>
      </w:pPr>
      <w:r w:rsidRPr="00901447">
        <w:rPr>
          <w:sz w:val="22"/>
          <w:szCs w:val="22"/>
        </w:rPr>
        <w:t>Международната среда, в т.ч. руската агресия срещу Украйна и продължаващата борба с пандемията от COVID-19.</w:t>
      </w:r>
    </w:p>
    <w:p w14:paraId="10CA541F" w14:textId="77777777" w:rsidR="00B04244" w:rsidRPr="00901447" w:rsidRDefault="00B04244" w:rsidP="00B04244">
      <w:pPr>
        <w:tabs>
          <w:tab w:val="left" w:pos="540"/>
        </w:tabs>
        <w:spacing w:before="60" w:after="60"/>
        <w:jc w:val="both"/>
        <w:rPr>
          <w:sz w:val="22"/>
          <w:szCs w:val="22"/>
        </w:rPr>
      </w:pPr>
      <w:r w:rsidRPr="00901447">
        <w:rPr>
          <w:sz w:val="22"/>
          <w:szCs w:val="22"/>
        </w:rPr>
        <w:t>Неблагоприятни промени в икономическата среда, бюджетни рестрикции, които могат да се отразят на бюджетните и кадрови ресурси за реализиране на заложените цели;</w:t>
      </w:r>
    </w:p>
    <w:p w14:paraId="3D09EDF9" w14:textId="77777777" w:rsidR="00B04244" w:rsidRPr="00901447" w:rsidRDefault="00B04244" w:rsidP="00B04244">
      <w:pPr>
        <w:tabs>
          <w:tab w:val="left" w:pos="540"/>
        </w:tabs>
        <w:spacing w:before="60" w:after="60"/>
        <w:jc w:val="both"/>
        <w:rPr>
          <w:sz w:val="22"/>
          <w:szCs w:val="22"/>
        </w:rPr>
      </w:pPr>
      <w:r w:rsidRPr="00901447">
        <w:rPr>
          <w:sz w:val="22"/>
          <w:szCs w:val="22"/>
        </w:rPr>
        <w:t>Неизпълнение на международните ангажименти от държави, предизвикващи загрижеността на международната общност;</w:t>
      </w:r>
    </w:p>
    <w:p w14:paraId="40FB3296" w14:textId="77777777" w:rsidR="00B04244" w:rsidRPr="00901447" w:rsidRDefault="00B04244" w:rsidP="00B04244">
      <w:pPr>
        <w:tabs>
          <w:tab w:val="left" w:pos="540"/>
        </w:tabs>
        <w:spacing w:before="60" w:after="60"/>
        <w:jc w:val="both"/>
        <w:rPr>
          <w:sz w:val="22"/>
          <w:szCs w:val="22"/>
        </w:rPr>
      </w:pPr>
      <w:r w:rsidRPr="00901447">
        <w:rPr>
          <w:sz w:val="22"/>
          <w:szCs w:val="22"/>
        </w:rPr>
        <w:t>Липса на консенсус, политическа воля или заинтересованост сред държавите-членки на ЕС по отношение на дискусията и напредъка за постигане на договореност по конкретни въпроси и проблеми, разработвани по линия на съответните международни организации и за конкретни страни и региони;</w:t>
      </w:r>
    </w:p>
    <w:p w14:paraId="7FD0891E" w14:textId="77777777" w:rsidR="00B04244" w:rsidRPr="00901447" w:rsidRDefault="00B04244" w:rsidP="00B04244">
      <w:pPr>
        <w:tabs>
          <w:tab w:val="left" w:pos="540"/>
        </w:tabs>
        <w:spacing w:before="60" w:after="60"/>
        <w:jc w:val="both"/>
        <w:rPr>
          <w:sz w:val="22"/>
          <w:szCs w:val="22"/>
        </w:rPr>
      </w:pPr>
      <w:r w:rsidRPr="00901447">
        <w:rPr>
          <w:sz w:val="22"/>
          <w:szCs w:val="22"/>
        </w:rPr>
        <w:t xml:space="preserve">Политически кризи, промени в политическата конфигурация и в ръководството на отделни държави в резултат на редовни или предсрочни парламентарни избори, </w:t>
      </w:r>
      <w:r w:rsidR="00951BC6" w:rsidRPr="0070714F">
        <w:rPr>
          <w:sz w:val="22"/>
          <w:szCs w:val="22"/>
        </w:rPr>
        <w:t>водещи</w:t>
      </w:r>
      <w:r w:rsidR="00951BC6">
        <w:rPr>
          <w:sz w:val="22"/>
          <w:szCs w:val="22"/>
        </w:rPr>
        <w:t xml:space="preserve"> </w:t>
      </w:r>
      <w:r w:rsidRPr="00901447">
        <w:rPr>
          <w:sz w:val="22"/>
          <w:szCs w:val="22"/>
        </w:rPr>
        <w:t>до забавяне на реализирането на някои инициативи или договорености.</w:t>
      </w:r>
    </w:p>
    <w:p w14:paraId="7E2941ED" w14:textId="77777777" w:rsidR="00B04244" w:rsidRPr="00901447" w:rsidRDefault="00B04244" w:rsidP="00B04244">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0FD30F05" w14:textId="77777777" w:rsidR="00B04244" w:rsidRDefault="00B04244" w:rsidP="00B04244">
      <w:pPr>
        <w:tabs>
          <w:tab w:val="left" w:pos="540"/>
        </w:tabs>
        <w:spacing w:before="60" w:after="60"/>
        <w:jc w:val="both"/>
        <w:rPr>
          <w:spacing w:val="-4"/>
          <w:sz w:val="22"/>
          <w:szCs w:val="22"/>
        </w:rPr>
      </w:pPr>
      <w:r w:rsidRPr="00901447">
        <w:rPr>
          <w:spacing w:val="-4"/>
          <w:sz w:val="22"/>
          <w:szCs w:val="22"/>
        </w:rPr>
        <w:t>Отчетите за дейността на МВнР и задграничните представителства.</w:t>
      </w:r>
    </w:p>
    <w:p w14:paraId="2EF3F847" w14:textId="77777777" w:rsidR="00B04244" w:rsidRPr="00901447" w:rsidRDefault="00B04244" w:rsidP="00B04244">
      <w:pPr>
        <w:tabs>
          <w:tab w:val="left" w:pos="540"/>
        </w:tabs>
        <w:spacing w:before="60" w:after="60"/>
        <w:jc w:val="both"/>
        <w:rPr>
          <w:b/>
          <w:i/>
          <w:sz w:val="22"/>
          <w:szCs w:val="22"/>
        </w:rPr>
      </w:pPr>
    </w:p>
    <w:p w14:paraId="60887DE1" w14:textId="77777777" w:rsidR="00B04244" w:rsidRPr="00901447" w:rsidRDefault="00B04244" w:rsidP="00B04244">
      <w:pPr>
        <w:pStyle w:val="Heading1"/>
        <w:shd w:val="clear" w:color="auto" w:fill="CCFFCC"/>
        <w:tabs>
          <w:tab w:val="left" w:pos="540"/>
        </w:tabs>
        <w:spacing w:before="60" w:after="60"/>
        <w:ind w:firstLine="0"/>
        <w:rPr>
          <w:sz w:val="22"/>
          <w:szCs w:val="22"/>
        </w:rPr>
      </w:pPr>
      <w:bookmarkStart w:id="17" w:name="_Toc117250412"/>
      <w:r w:rsidRPr="00901447">
        <w:rPr>
          <w:caps w:val="0"/>
          <w:sz w:val="22"/>
          <w:szCs w:val="22"/>
        </w:rPr>
        <w:t xml:space="preserve">Програма </w:t>
      </w:r>
      <w:r w:rsidRPr="00901447">
        <w:rPr>
          <w:sz w:val="22"/>
          <w:szCs w:val="22"/>
        </w:rPr>
        <w:t>1100.01.04</w:t>
      </w:r>
      <w:r w:rsidRPr="00901447">
        <w:rPr>
          <w:caps w:val="0"/>
          <w:sz w:val="22"/>
          <w:szCs w:val="22"/>
        </w:rPr>
        <w:t xml:space="preserve"> „Двустранни отношения с държави извън ЕС и ЕИП“</w:t>
      </w:r>
      <w:bookmarkEnd w:id="17"/>
    </w:p>
    <w:p w14:paraId="6F520284" w14:textId="77777777" w:rsidR="00B04244" w:rsidRPr="00901447" w:rsidRDefault="00B04244" w:rsidP="00B04244">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383783BB" w14:textId="77777777" w:rsidR="00B04244" w:rsidRPr="009621B1" w:rsidRDefault="00B04244" w:rsidP="00B04244">
      <w:pPr>
        <w:pStyle w:val="NoSpacing"/>
        <w:jc w:val="both"/>
        <w:rPr>
          <w:rFonts w:ascii="Times New Roman" w:eastAsia="Times New Roman" w:hAnsi="Times New Roman"/>
          <w:lang w:eastAsia="bg-BG"/>
        </w:rPr>
      </w:pPr>
      <w:r w:rsidRPr="009621B1">
        <w:rPr>
          <w:rFonts w:ascii="Times New Roman" w:eastAsia="Times New Roman" w:hAnsi="Times New Roman"/>
          <w:lang w:eastAsia="bg-BG"/>
        </w:rPr>
        <w:lastRenderedPageBreak/>
        <w:t xml:space="preserve">През отчетния период продължи дейността по развитие на отношенията между Република България и държавите от Източна Европа и Централна Азия в различни сфери от взаимен интерес. Последователно бяха търсени възможности за задълбочаване на сътрудничеството както на двустранна, така и на многостранна основа, като същевременно сред основните теми бяха общите предизвикателства в региона на наблюдаваните от ИЕЦА държави и в по-широк контекст – в Европа. </w:t>
      </w:r>
    </w:p>
    <w:p w14:paraId="44C5677D" w14:textId="77777777" w:rsidR="00B04244" w:rsidRPr="009621B1" w:rsidRDefault="00B04244" w:rsidP="00B04244">
      <w:pPr>
        <w:pStyle w:val="NoSpacing"/>
        <w:jc w:val="both"/>
        <w:rPr>
          <w:rFonts w:ascii="Times New Roman" w:eastAsia="Times New Roman" w:hAnsi="Times New Roman"/>
          <w:lang w:eastAsia="bg-BG"/>
        </w:rPr>
      </w:pPr>
      <w:r w:rsidRPr="009621B1">
        <w:rPr>
          <w:rFonts w:ascii="Times New Roman" w:eastAsia="Times New Roman" w:hAnsi="Times New Roman"/>
          <w:lang w:eastAsia="bg-BG"/>
        </w:rPr>
        <w:t>С оглед и на предизвикателствата и заплахите пред националната и енергийна сигурност на България заради войната в Украйна и нейните последствия, бяха осъществени редица контакти, участия и срещи на високо и най-високо ниво  – сред тях e официалното посещение в Република България на президента на Република Азербайджан И. Алиев, работното посещение  на министър-председателя Кирил Петков  в Баку на 21 и 22 юли 2022 г., участието на министъра на външните работи на Република България г-н Николай Милков във Втората среща на върха на Международната кримска платформа (23 август 2022 г., видеоконферентен режим) и на г-н Иван Кондов, Постоянен секретар във Втората министерска конференция за подкрепа на Молдова, на 15 юли 2022 г. в Букурещ, както и др.</w:t>
      </w:r>
    </w:p>
    <w:p w14:paraId="641FF5FB" w14:textId="77777777" w:rsidR="00B04244" w:rsidRPr="009621B1" w:rsidRDefault="00B04244" w:rsidP="00B04244">
      <w:pPr>
        <w:pStyle w:val="NoSpacing"/>
        <w:jc w:val="both"/>
        <w:rPr>
          <w:rFonts w:ascii="Times New Roman" w:eastAsia="Times New Roman" w:hAnsi="Times New Roman"/>
          <w:lang w:eastAsia="bg-BG"/>
        </w:rPr>
      </w:pPr>
      <w:r w:rsidRPr="009621B1">
        <w:rPr>
          <w:rFonts w:ascii="Times New Roman" w:eastAsia="Times New Roman" w:hAnsi="Times New Roman"/>
          <w:lang w:eastAsia="bg-BG"/>
        </w:rPr>
        <w:t>Последствията от войната в Украйна засегнаха динамиката и функционирането на българските дипломатически представителства в региона на Източна Европа – през разглеждания период бе прието РМС за временно закриване на Консулството на Р България в гр. Екатеринбург, РФ, а от 12 септември 2022 г. дейността на посолството на Република България в Киев, след период на временна евакуация, бе частично възстановена</w:t>
      </w:r>
    </w:p>
    <w:p w14:paraId="392C9AA4" w14:textId="77777777" w:rsidR="00B04244" w:rsidRPr="009621B1" w:rsidRDefault="00B04244" w:rsidP="00B04244">
      <w:pPr>
        <w:pStyle w:val="NoSpacing"/>
        <w:jc w:val="both"/>
        <w:rPr>
          <w:rFonts w:ascii="Times New Roman" w:eastAsia="Times New Roman" w:hAnsi="Times New Roman"/>
          <w:lang w:eastAsia="bg-BG"/>
        </w:rPr>
      </w:pPr>
      <w:r w:rsidRPr="009621B1">
        <w:rPr>
          <w:rFonts w:ascii="Times New Roman" w:eastAsia="Times New Roman" w:hAnsi="Times New Roman"/>
          <w:lang w:eastAsia="bg-BG"/>
        </w:rPr>
        <w:t>През отчетния период продължи дейността по развитие на отношенията между Република България и държавите от Северна, Централна и Южна Америка в различни сфери от взаимен интерес. Последователно бяха търсени възможности за задълбочаване на сътрудничеството както на двустранна, така и на многостранна основа.</w:t>
      </w:r>
    </w:p>
    <w:p w14:paraId="7F355419" w14:textId="77777777" w:rsidR="00B04244" w:rsidRPr="009621B1" w:rsidRDefault="00B04244" w:rsidP="00B04244">
      <w:pPr>
        <w:pStyle w:val="NoSpacing"/>
        <w:jc w:val="both"/>
        <w:rPr>
          <w:rFonts w:ascii="Times New Roman" w:eastAsia="Times New Roman" w:hAnsi="Times New Roman"/>
          <w:lang w:eastAsia="bg-BG"/>
        </w:rPr>
      </w:pPr>
      <w:r w:rsidRPr="009621B1">
        <w:rPr>
          <w:rFonts w:ascii="Times New Roman" w:eastAsia="Times New Roman" w:hAnsi="Times New Roman"/>
          <w:lang w:eastAsia="bg-BG"/>
        </w:rPr>
        <w:t>През отчетния период продължиха усилията за активизиране и задълбочаване на диалога със страните от Близкия изток и Африка.</w:t>
      </w:r>
    </w:p>
    <w:p w14:paraId="3BE85112" w14:textId="77777777" w:rsidR="00B04244" w:rsidRPr="009621B1" w:rsidRDefault="00B04244" w:rsidP="00B04244">
      <w:pPr>
        <w:pStyle w:val="NoSpacing"/>
        <w:jc w:val="both"/>
        <w:rPr>
          <w:rFonts w:ascii="Times New Roman" w:eastAsia="Times New Roman" w:hAnsi="Times New Roman"/>
          <w:lang w:eastAsia="bg-BG"/>
        </w:rPr>
      </w:pPr>
      <w:r w:rsidRPr="009621B1">
        <w:rPr>
          <w:rFonts w:ascii="Times New Roman" w:eastAsia="Times New Roman" w:hAnsi="Times New Roman"/>
          <w:lang w:eastAsia="bg-BG"/>
        </w:rPr>
        <w:t xml:space="preserve">Продължи работата за развитието на двустранните отношения със страните от Азиатско-тихоокеанския регион (АТР), в т.ч. с четирите страни, стратегически партньори на ЕС (Китай, Япония, Индия и Р Корея) и членове на важни регионални и международни организации и формации (СС на ООН, Г7, Г20, БРИКС, АСЕАН, АПЕК, АСЕМ, ШОС и др.). </w:t>
      </w:r>
    </w:p>
    <w:p w14:paraId="5A7B0178" w14:textId="77777777" w:rsidR="00B04244" w:rsidRPr="009621B1" w:rsidRDefault="00B04244" w:rsidP="00B04244">
      <w:pPr>
        <w:pStyle w:val="NoSpacing"/>
        <w:jc w:val="both"/>
        <w:rPr>
          <w:rFonts w:ascii="Times New Roman" w:eastAsia="Times New Roman" w:hAnsi="Times New Roman"/>
          <w:lang w:eastAsia="bg-BG"/>
        </w:rPr>
      </w:pPr>
      <w:r w:rsidRPr="009621B1">
        <w:rPr>
          <w:rFonts w:ascii="Times New Roman" w:eastAsia="Times New Roman" w:hAnsi="Times New Roman"/>
          <w:lang w:eastAsia="bg-BG"/>
        </w:rPr>
        <w:t>В контекста на променената среда за сигурност се осъществиха редица посещения, срещи и видеоконферентни разговори, включително в рамките на международни форуми.</w:t>
      </w:r>
    </w:p>
    <w:p w14:paraId="3BF441F2" w14:textId="77777777" w:rsidR="00B04244" w:rsidRPr="009621B1" w:rsidRDefault="00B04244" w:rsidP="00B04244">
      <w:pPr>
        <w:pStyle w:val="NoSpacing"/>
        <w:jc w:val="both"/>
        <w:rPr>
          <w:rFonts w:ascii="Times New Roman" w:eastAsia="Times New Roman" w:hAnsi="Times New Roman"/>
          <w:lang w:eastAsia="bg-BG"/>
        </w:rPr>
      </w:pPr>
      <w:r w:rsidRPr="009621B1">
        <w:rPr>
          <w:rFonts w:ascii="Times New Roman" w:eastAsia="Times New Roman" w:hAnsi="Times New Roman"/>
          <w:lang w:eastAsia="bg-BG"/>
        </w:rPr>
        <w:t>Заложените цели бяха изпълнени в значителна степен, като същевременно бе извършена работа по подготовката за реализиране на планираните годишни задачи.</w:t>
      </w:r>
    </w:p>
    <w:p w14:paraId="2492A33A" w14:textId="77777777" w:rsidR="00B04244" w:rsidRPr="009621B1" w:rsidRDefault="00B04244" w:rsidP="00B04244">
      <w:pPr>
        <w:tabs>
          <w:tab w:val="left" w:pos="540"/>
        </w:tabs>
        <w:spacing w:before="60" w:after="60"/>
        <w:jc w:val="both"/>
        <w:rPr>
          <w:b/>
          <w:i/>
          <w:sz w:val="22"/>
          <w:szCs w:val="22"/>
        </w:rPr>
      </w:pPr>
    </w:p>
    <w:p w14:paraId="288CB865" w14:textId="77777777" w:rsidR="00B04244" w:rsidRPr="00345694" w:rsidRDefault="00B04244" w:rsidP="00B04244">
      <w:pPr>
        <w:tabs>
          <w:tab w:val="left" w:pos="540"/>
        </w:tabs>
        <w:spacing w:before="60" w:after="60"/>
        <w:jc w:val="both"/>
        <w:rPr>
          <w:b/>
          <w:i/>
          <w:color w:val="0070C0"/>
          <w:sz w:val="22"/>
          <w:szCs w:val="22"/>
        </w:rPr>
      </w:pPr>
      <w:r w:rsidRPr="00345694">
        <w:rPr>
          <w:b/>
          <w:i/>
          <w:color w:val="0070C0"/>
          <w:sz w:val="22"/>
          <w:szCs w:val="22"/>
        </w:rPr>
        <w:t xml:space="preserve">Предоставяни по програмата продукти/услуги </w:t>
      </w:r>
    </w:p>
    <w:p w14:paraId="398AC9BE" w14:textId="77777777" w:rsidR="00B04244" w:rsidRPr="00345694" w:rsidRDefault="00B04244" w:rsidP="00B04244">
      <w:pPr>
        <w:tabs>
          <w:tab w:val="left" w:pos="540"/>
        </w:tabs>
        <w:spacing w:before="60" w:after="60"/>
        <w:jc w:val="both"/>
        <w:rPr>
          <w:b/>
          <w:i/>
          <w:color w:val="0070C0"/>
          <w:sz w:val="22"/>
          <w:szCs w:val="22"/>
        </w:rPr>
      </w:pPr>
      <w:r w:rsidRPr="00345694">
        <w:rPr>
          <w:b/>
          <w:i/>
          <w:color w:val="0070C0"/>
          <w:sz w:val="22"/>
          <w:szCs w:val="22"/>
        </w:rPr>
        <w:t>Отношения със страните от Източна Европа и Централна Азия</w:t>
      </w:r>
    </w:p>
    <w:p w14:paraId="1C6A49B4" w14:textId="77777777" w:rsidR="00B04244" w:rsidRPr="00F43822" w:rsidRDefault="00B04244" w:rsidP="00B04244">
      <w:pPr>
        <w:pStyle w:val="NoSpacing"/>
        <w:rPr>
          <w:rFonts w:ascii="Times New Roman" w:eastAsia="Times New Roman" w:hAnsi="Times New Roman"/>
          <w:b/>
          <w:i/>
          <w:color w:val="833C0B" w:themeColor="accent2" w:themeShade="80"/>
          <w:lang w:eastAsia="bg-BG"/>
        </w:rPr>
      </w:pPr>
      <w:r w:rsidRPr="00F43822">
        <w:rPr>
          <w:rFonts w:ascii="Times New Roman" w:eastAsia="Times New Roman" w:hAnsi="Times New Roman"/>
          <w:b/>
          <w:i/>
          <w:color w:val="833C0B" w:themeColor="accent2" w:themeShade="80"/>
          <w:lang w:eastAsia="bg-BG"/>
        </w:rPr>
        <w:t>Резултати от предоставянето на продукта/услугата</w:t>
      </w:r>
    </w:p>
    <w:p w14:paraId="349A4367" w14:textId="77777777" w:rsidR="00B04244" w:rsidRPr="009621B1"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t>Активната и последователна дейност на МВнР през отчетния период доведе до ясното комуникиране и потвърждаване на българската позиция по отношение на войната в Украйна и наложените санкции срещу страната агресор - РФ, както и по отношение урегулирането на кризата между Армения и Азербайджан в района на Нагорни Карабах.</w:t>
      </w:r>
    </w:p>
    <w:p w14:paraId="1D18850F" w14:textId="77777777" w:rsidR="00B04244" w:rsidRPr="009621B1" w:rsidRDefault="00B04244" w:rsidP="00B04244">
      <w:pPr>
        <w:pStyle w:val="NoSpacing"/>
        <w:jc w:val="both"/>
        <w:rPr>
          <w:rFonts w:ascii="Times New Roman" w:eastAsia="Times New Roman" w:hAnsi="Times New Roman"/>
          <w:lang w:eastAsia="bg-BG"/>
        </w:rPr>
      </w:pPr>
      <w:r w:rsidRPr="009621B1">
        <w:rPr>
          <w:rFonts w:ascii="Times New Roman" w:eastAsia="Times New Roman" w:hAnsi="Times New Roman"/>
          <w:lang w:eastAsia="bg-BG"/>
        </w:rPr>
        <w:t>В контекста на заплахите заради войната и конфликтите в региона, ресорната дирекция даде своя принос и експертиза за подготовка на българските участия на високо и най-</w:t>
      </w:r>
      <w:r w:rsidRPr="009621B1">
        <w:rPr>
          <w:rFonts w:ascii="Times New Roman" w:eastAsia="Times New Roman" w:hAnsi="Times New Roman"/>
          <w:lang w:eastAsia="bg-BG"/>
        </w:rPr>
        <w:lastRenderedPageBreak/>
        <w:t>високо ниво в редица международни форуми, двустранни и др. срещи, участия в съвети и форуми в международни организации, утвърждавайки българската роля на пълноправен и авторитетен член на ЕС и НАТО, уважаващ международния ред и стремеж към сигурност и стабилност, както в региона на Източна Европа, така и в по-широк контекст.</w:t>
      </w:r>
    </w:p>
    <w:p w14:paraId="50B56498" w14:textId="77777777" w:rsidR="00B04244" w:rsidRPr="00F43822" w:rsidRDefault="00B04244" w:rsidP="00B04244">
      <w:pPr>
        <w:pStyle w:val="NoSpacing"/>
        <w:rPr>
          <w:rFonts w:ascii="Times New Roman" w:eastAsia="Times New Roman" w:hAnsi="Times New Roman"/>
          <w:b/>
          <w:i/>
          <w:color w:val="833C0B" w:themeColor="accent2" w:themeShade="80"/>
          <w:lang w:eastAsia="bg-BG"/>
        </w:rPr>
      </w:pPr>
      <w:r w:rsidRPr="00F43822">
        <w:rPr>
          <w:rFonts w:ascii="Times New Roman" w:eastAsia="Times New Roman" w:hAnsi="Times New Roman"/>
          <w:b/>
          <w:i/>
          <w:color w:val="833C0B" w:themeColor="accent2" w:themeShade="80"/>
          <w:lang w:eastAsia="bg-BG"/>
        </w:rPr>
        <w:t>Дейности за предоставяне на продукта/услугата</w:t>
      </w:r>
    </w:p>
    <w:p w14:paraId="59E0F462" w14:textId="77777777" w:rsidR="00B04244" w:rsidRPr="009621B1" w:rsidRDefault="00B04244" w:rsidP="00B04244">
      <w:pPr>
        <w:pStyle w:val="NoSpacing"/>
        <w:jc w:val="both"/>
        <w:rPr>
          <w:rFonts w:ascii="Times New Roman" w:eastAsia="Times New Roman" w:hAnsi="Times New Roman"/>
          <w:lang w:eastAsia="bg-BG"/>
        </w:rPr>
      </w:pPr>
      <w:r w:rsidRPr="009621B1">
        <w:rPr>
          <w:rFonts w:ascii="Times New Roman" w:eastAsia="Times New Roman" w:hAnsi="Times New Roman"/>
          <w:lang w:eastAsia="bg-BG"/>
        </w:rPr>
        <w:t>През отчетния период бяха изготвени материали и беше оказано съдействие за организирането на следните международни участия, работни посещения, двустранни срещи и разговори с представители на страните от региона на „Източна Европа и Централна Азия“:</w:t>
      </w:r>
    </w:p>
    <w:p w14:paraId="260C3349" w14:textId="77777777" w:rsidR="00B04244" w:rsidRPr="009621B1" w:rsidRDefault="00B04244" w:rsidP="00C820FC">
      <w:pPr>
        <w:pStyle w:val="NoSpacing"/>
        <w:numPr>
          <w:ilvl w:val="0"/>
          <w:numId w:val="24"/>
        </w:numPr>
        <w:ind w:left="0" w:firstLine="0"/>
        <w:jc w:val="both"/>
        <w:rPr>
          <w:rFonts w:ascii="Times New Roman" w:eastAsia="Times New Roman" w:hAnsi="Times New Roman"/>
          <w:lang w:eastAsia="bg-BG"/>
        </w:rPr>
      </w:pPr>
      <w:r w:rsidRPr="009621B1">
        <w:rPr>
          <w:rFonts w:ascii="Times New Roman" w:eastAsia="Times New Roman" w:hAnsi="Times New Roman"/>
          <w:lang w:eastAsia="bg-BG"/>
        </w:rPr>
        <w:t>Работно посещение  на министър-председателя Кирил Петков  в Баку на 21 и 22 юли 2022 г.</w:t>
      </w:r>
    </w:p>
    <w:p w14:paraId="3D184FA3" w14:textId="77777777" w:rsidR="00B04244" w:rsidRPr="009621B1" w:rsidRDefault="00B04244" w:rsidP="00C820FC">
      <w:pPr>
        <w:pStyle w:val="NoSpacing"/>
        <w:numPr>
          <w:ilvl w:val="0"/>
          <w:numId w:val="24"/>
        </w:numPr>
        <w:ind w:left="0" w:firstLine="0"/>
        <w:jc w:val="both"/>
        <w:rPr>
          <w:rFonts w:ascii="Times New Roman" w:eastAsia="Times New Roman" w:hAnsi="Times New Roman"/>
          <w:lang w:eastAsia="bg-BG"/>
        </w:rPr>
      </w:pPr>
      <w:r w:rsidRPr="009621B1">
        <w:rPr>
          <w:rFonts w:ascii="Times New Roman" w:eastAsia="Times New Roman" w:hAnsi="Times New Roman"/>
          <w:lang w:eastAsia="bg-BG"/>
        </w:rPr>
        <w:t>Официалното посещение в Република България на Президента на Република Азербайджан Илхам Алиев в периода 29 септември - 1 октомври 2022 г.</w:t>
      </w:r>
    </w:p>
    <w:p w14:paraId="68B3EB11" w14:textId="77777777" w:rsidR="00B04244" w:rsidRPr="009621B1" w:rsidRDefault="00B04244" w:rsidP="00C820FC">
      <w:pPr>
        <w:pStyle w:val="NoSpacing"/>
        <w:numPr>
          <w:ilvl w:val="0"/>
          <w:numId w:val="24"/>
        </w:numPr>
        <w:ind w:left="0" w:firstLine="0"/>
        <w:jc w:val="both"/>
        <w:rPr>
          <w:rFonts w:ascii="Times New Roman" w:eastAsia="Times New Roman" w:hAnsi="Times New Roman"/>
          <w:lang w:eastAsia="bg-BG"/>
        </w:rPr>
      </w:pPr>
      <w:r w:rsidRPr="009621B1">
        <w:rPr>
          <w:rFonts w:ascii="Times New Roman" w:eastAsia="Times New Roman" w:hAnsi="Times New Roman"/>
          <w:lang w:eastAsia="bg-BG"/>
        </w:rPr>
        <w:t xml:space="preserve">Посещение на министъра на икономиката и индустрията Никола Стоянов в Баку на 6-8 септември за участие в четвъртото </w:t>
      </w:r>
      <w:r w:rsidR="006E3C68" w:rsidRPr="009621B1">
        <w:rPr>
          <w:rFonts w:ascii="Times New Roman" w:eastAsia="Times New Roman" w:hAnsi="Times New Roman"/>
          <w:lang w:eastAsia="bg-BG"/>
        </w:rPr>
        <w:t>Международно</w:t>
      </w:r>
      <w:r w:rsidRPr="009621B1">
        <w:rPr>
          <w:rFonts w:ascii="Times New Roman" w:eastAsia="Times New Roman" w:hAnsi="Times New Roman"/>
          <w:lang w:eastAsia="bg-BG"/>
        </w:rPr>
        <w:t xml:space="preserve"> изложение „ADEX-2022“;</w:t>
      </w:r>
    </w:p>
    <w:p w14:paraId="594DD69F" w14:textId="77777777" w:rsidR="00B04244" w:rsidRPr="009621B1" w:rsidRDefault="00B04244" w:rsidP="00C820FC">
      <w:pPr>
        <w:pStyle w:val="NoSpacing"/>
        <w:numPr>
          <w:ilvl w:val="0"/>
          <w:numId w:val="24"/>
        </w:numPr>
        <w:ind w:left="0" w:firstLine="0"/>
        <w:jc w:val="both"/>
        <w:rPr>
          <w:rFonts w:ascii="Times New Roman" w:eastAsia="Times New Roman" w:hAnsi="Times New Roman"/>
          <w:lang w:eastAsia="bg-BG"/>
        </w:rPr>
      </w:pPr>
      <w:r w:rsidRPr="009621B1">
        <w:rPr>
          <w:rFonts w:ascii="Times New Roman" w:eastAsia="Times New Roman" w:hAnsi="Times New Roman"/>
          <w:lang w:eastAsia="bg-BG"/>
        </w:rPr>
        <w:t xml:space="preserve">Среща на извънредния и пълномощен посланик на Р България в РФ г-н Атанас Кръстин </w:t>
      </w:r>
      <w:r w:rsidR="00622484">
        <w:rPr>
          <w:rFonts w:ascii="Times New Roman" w:eastAsia="Times New Roman" w:hAnsi="Times New Roman"/>
          <w:lang w:eastAsia="bg-BG"/>
        </w:rPr>
        <w:t>с извънредния и пълномощен посла</w:t>
      </w:r>
      <w:r w:rsidRPr="009621B1">
        <w:rPr>
          <w:rFonts w:ascii="Times New Roman" w:eastAsia="Times New Roman" w:hAnsi="Times New Roman"/>
          <w:lang w:eastAsia="bg-BG"/>
        </w:rPr>
        <w:t>ник на РФ в Р България н.пр. Елеонора Митрофанова;</w:t>
      </w:r>
    </w:p>
    <w:p w14:paraId="1A2F7DBC" w14:textId="77777777" w:rsidR="00B04244" w:rsidRPr="009621B1" w:rsidRDefault="00B04244" w:rsidP="00C820FC">
      <w:pPr>
        <w:pStyle w:val="NoSpacing"/>
        <w:numPr>
          <w:ilvl w:val="0"/>
          <w:numId w:val="24"/>
        </w:numPr>
        <w:ind w:left="0" w:firstLine="0"/>
        <w:jc w:val="both"/>
        <w:rPr>
          <w:rFonts w:ascii="Times New Roman" w:eastAsia="Times New Roman" w:hAnsi="Times New Roman"/>
          <w:lang w:eastAsia="bg-BG"/>
        </w:rPr>
      </w:pPr>
      <w:r w:rsidRPr="009621B1">
        <w:rPr>
          <w:rFonts w:ascii="Times New Roman" w:eastAsia="Times New Roman" w:hAnsi="Times New Roman"/>
          <w:lang w:eastAsia="bg-BG"/>
        </w:rPr>
        <w:t>Участие на министъра на външните работи на Република България г-н Николай Милков във Втората среща на върха на Международната кримска платформа (23 август 2022 г., видеоконферентен режим);</w:t>
      </w:r>
    </w:p>
    <w:p w14:paraId="2AF76552" w14:textId="77777777" w:rsidR="00B04244" w:rsidRPr="009621B1" w:rsidRDefault="00B04244" w:rsidP="00C820FC">
      <w:pPr>
        <w:pStyle w:val="NoSpacing"/>
        <w:numPr>
          <w:ilvl w:val="0"/>
          <w:numId w:val="24"/>
        </w:numPr>
        <w:ind w:left="0" w:firstLine="0"/>
        <w:jc w:val="both"/>
        <w:rPr>
          <w:rFonts w:ascii="Times New Roman" w:eastAsia="Times New Roman" w:hAnsi="Times New Roman"/>
          <w:lang w:eastAsia="bg-BG"/>
        </w:rPr>
      </w:pPr>
      <w:r w:rsidRPr="009621B1">
        <w:rPr>
          <w:rFonts w:ascii="Times New Roman" w:eastAsia="Times New Roman" w:hAnsi="Times New Roman"/>
          <w:lang w:eastAsia="bg-BG"/>
        </w:rPr>
        <w:t>Участие на г-н Иван Кондов, Постоянен секретар във Втората министерска конференция за подкрепа на Молдова, на 15 юли 2022 г. в Букурещ;</w:t>
      </w:r>
    </w:p>
    <w:p w14:paraId="6FF6D453" w14:textId="77777777" w:rsidR="00B04244" w:rsidRPr="009621B1" w:rsidRDefault="00B04244" w:rsidP="00C820FC">
      <w:pPr>
        <w:pStyle w:val="NoSpacing"/>
        <w:numPr>
          <w:ilvl w:val="0"/>
          <w:numId w:val="24"/>
        </w:numPr>
        <w:ind w:left="0" w:firstLine="0"/>
        <w:jc w:val="both"/>
        <w:rPr>
          <w:rFonts w:ascii="Times New Roman" w:eastAsia="Times New Roman" w:hAnsi="Times New Roman"/>
          <w:lang w:eastAsia="bg-BG"/>
        </w:rPr>
      </w:pPr>
      <w:r w:rsidRPr="009621B1">
        <w:rPr>
          <w:rFonts w:ascii="Times New Roman" w:eastAsia="Times New Roman" w:hAnsi="Times New Roman"/>
          <w:lang w:eastAsia="bg-BG"/>
        </w:rPr>
        <w:t>Среща на заместник-министъра на външните работи г-н Костадин Коджабашев с извънредния и пълномощен посланик на Украйна в Република България г-н Виталий Москаленко на 10 август 2022 г.;</w:t>
      </w:r>
    </w:p>
    <w:p w14:paraId="6B3C76AD" w14:textId="77777777" w:rsidR="00B04244" w:rsidRPr="009621B1" w:rsidRDefault="00B04244" w:rsidP="00C820FC">
      <w:pPr>
        <w:pStyle w:val="NoSpacing"/>
        <w:numPr>
          <w:ilvl w:val="0"/>
          <w:numId w:val="24"/>
        </w:numPr>
        <w:ind w:left="0" w:firstLine="0"/>
        <w:jc w:val="both"/>
        <w:rPr>
          <w:rFonts w:ascii="Times New Roman" w:eastAsia="Times New Roman" w:hAnsi="Times New Roman"/>
          <w:lang w:eastAsia="bg-BG"/>
        </w:rPr>
      </w:pPr>
      <w:r w:rsidRPr="009621B1">
        <w:rPr>
          <w:rFonts w:ascii="Times New Roman" w:eastAsia="Times New Roman" w:hAnsi="Times New Roman"/>
          <w:lang w:eastAsia="bg-BG"/>
        </w:rPr>
        <w:t>Среща на зам.-министър К. Коджабашев с извънредния и пълномощен посланик на Република Азербайджан в България Х. Хюсейнов;</w:t>
      </w:r>
    </w:p>
    <w:p w14:paraId="09A1B4E0" w14:textId="77777777" w:rsidR="00B04244" w:rsidRPr="009621B1" w:rsidRDefault="00B04244" w:rsidP="00C820FC">
      <w:pPr>
        <w:pStyle w:val="NoSpacing"/>
        <w:numPr>
          <w:ilvl w:val="0"/>
          <w:numId w:val="24"/>
        </w:numPr>
        <w:ind w:left="0" w:firstLine="0"/>
        <w:jc w:val="both"/>
        <w:rPr>
          <w:rFonts w:ascii="Times New Roman" w:eastAsia="Times New Roman" w:hAnsi="Times New Roman"/>
          <w:lang w:eastAsia="bg-BG"/>
        </w:rPr>
      </w:pPr>
      <w:r w:rsidRPr="009621B1">
        <w:rPr>
          <w:rFonts w:ascii="Times New Roman" w:eastAsia="Times New Roman" w:hAnsi="Times New Roman"/>
          <w:lang w:eastAsia="bg-BG"/>
        </w:rPr>
        <w:t>Среща на г-н Петър Крайчев, генерален директор на генерална дирекция "Двустранни отношения", с извънредния и пълномощен посланик на Република Армения в Република България г-н Армен Едигарян;</w:t>
      </w:r>
    </w:p>
    <w:p w14:paraId="1BA4A9C1" w14:textId="77777777" w:rsidR="00B04244" w:rsidRPr="009621B1" w:rsidRDefault="00B04244" w:rsidP="00C820FC">
      <w:pPr>
        <w:pStyle w:val="NoSpacing"/>
        <w:numPr>
          <w:ilvl w:val="0"/>
          <w:numId w:val="24"/>
        </w:numPr>
        <w:ind w:left="0" w:firstLine="0"/>
        <w:jc w:val="both"/>
        <w:rPr>
          <w:rFonts w:ascii="Times New Roman" w:eastAsia="Times New Roman" w:hAnsi="Times New Roman"/>
          <w:lang w:eastAsia="bg-BG"/>
        </w:rPr>
      </w:pPr>
      <w:r w:rsidRPr="009621B1">
        <w:rPr>
          <w:rFonts w:ascii="Times New Roman" w:eastAsia="Times New Roman" w:hAnsi="Times New Roman"/>
          <w:lang w:eastAsia="bg-BG"/>
        </w:rPr>
        <w:t>Среща на г-жа Славена Гергова, генерален директор „Европейски въпроси“, с Н. Пр. г-н Армен Едигарян, извънреден и пълномощен посланик на Република Армения в Република България (София, 23 август 2022 г.).</w:t>
      </w:r>
    </w:p>
    <w:p w14:paraId="17110351" w14:textId="77777777" w:rsidR="00B04244" w:rsidRPr="009621B1" w:rsidRDefault="00B04244" w:rsidP="00B04244">
      <w:pPr>
        <w:pStyle w:val="NoSpacing"/>
        <w:jc w:val="both"/>
        <w:rPr>
          <w:rFonts w:ascii="Times New Roman" w:eastAsia="Times New Roman" w:hAnsi="Times New Roman"/>
          <w:lang w:eastAsia="bg-BG"/>
        </w:rPr>
      </w:pPr>
      <w:r w:rsidRPr="009621B1">
        <w:rPr>
          <w:rFonts w:ascii="Times New Roman" w:eastAsia="Times New Roman" w:hAnsi="Times New Roman"/>
          <w:lang w:eastAsia="bg-BG"/>
        </w:rPr>
        <w:t>С активното съдействие на ресорната дирекция, считано от 12 септември 2022 г., е частично възстановена дейността на Посолството на Република България в Киев, Украйна.</w:t>
      </w:r>
    </w:p>
    <w:p w14:paraId="02B908BB" w14:textId="77777777" w:rsidR="00B04244" w:rsidRPr="009621B1" w:rsidRDefault="00B04244" w:rsidP="00B04244">
      <w:pPr>
        <w:pStyle w:val="NoSpacing"/>
        <w:jc w:val="both"/>
        <w:rPr>
          <w:rFonts w:ascii="Times New Roman" w:eastAsia="Times New Roman" w:hAnsi="Times New Roman"/>
          <w:lang w:eastAsia="bg-BG"/>
        </w:rPr>
      </w:pPr>
      <w:r w:rsidRPr="009621B1">
        <w:rPr>
          <w:rFonts w:ascii="Times New Roman" w:eastAsia="Times New Roman" w:hAnsi="Times New Roman"/>
          <w:lang w:eastAsia="bg-BG"/>
        </w:rPr>
        <w:t>Изготвен е пакета документи за приемане на РМС за временно закриване на Консулството на Р България в гр. Екатеринбург, РФ.</w:t>
      </w:r>
    </w:p>
    <w:p w14:paraId="0F909A4B" w14:textId="77777777" w:rsidR="00B04244" w:rsidRPr="009621B1" w:rsidRDefault="00B04244" w:rsidP="00B04244">
      <w:pPr>
        <w:pStyle w:val="NoSpacing"/>
        <w:jc w:val="both"/>
        <w:rPr>
          <w:rFonts w:ascii="Times New Roman" w:eastAsia="Times New Roman" w:hAnsi="Times New Roman"/>
          <w:lang w:eastAsia="bg-BG"/>
        </w:rPr>
      </w:pPr>
      <w:r w:rsidRPr="009621B1">
        <w:rPr>
          <w:rFonts w:ascii="Times New Roman" w:eastAsia="Times New Roman" w:hAnsi="Times New Roman"/>
          <w:lang w:eastAsia="bg-BG"/>
        </w:rPr>
        <w:t>Бе осигурено българското участие в заседание на РГ „Източна Европа и Централна Азия“ (COEST) на Съвета на ЕС във формат „столици“.</w:t>
      </w:r>
    </w:p>
    <w:p w14:paraId="397BF71B" w14:textId="77777777" w:rsidR="00B04244" w:rsidRPr="009621B1" w:rsidRDefault="00B04244" w:rsidP="00B04244">
      <w:pPr>
        <w:pStyle w:val="NoSpacing"/>
        <w:jc w:val="both"/>
        <w:rPr>
          <w:rFonts w:ascii="Times New Roman" w:eastAsia="Times New Roman" w:hAnsi="Times New Roman"/>
          <w:lang w:eastAsia="bg-BG"/>
        </w:rPr>
      </w:pPr>
      <w:r w:rsidRPr="0036197D">
        <w:rPr>
          <w:rFonts w:ascii="Times New Roman" w:eastAsia="Times New Roman" w:hAnsi="Times New Roman"/>
          <w:lang w:eastAsia="bg-BG"/>
        </w:rPr>
        <w:t>Милен Райков бе повторно назначен в качеството му на почетно (нещатно) консулско длъжностно лице в почетното консулство на Република Казахстан, със седалище в гр. Варна и консулски окръг, обхващащ територията на областите Габрово, Велико Търново, Русе, Търговище, Разград,  Шумен, Силистра, Добрич и Варна.</w:t>
      </w:r>
    </w:p>
    <w:p w14:paraId="63C398B4" w14:textId="77777777" w:rsidR="00B04244" w:rsidRPr="009621B1" w:rsidRDefault="00B04244" w:rsidP="00B04244">
      <w:pPr>
        <w:pStyle w:val="NoSpacing"/>
        <w:jc w:val="both"/>
        <w:rPr>
          <w:rFonts w:ascii="Times New Roman" w:eastAsia="Times New Roman" w:hAnsi="Times New Roman"/>
          <w:lang w:eastAsia="bg-BG"/>
        </w:rPr>
      </w:pPr>
      <w:r w:rsidRPr="009621B1">
        <w:rPr>
          <w:rFonts w:ascii="Times New Roman" w:eastAsia="Times New Roman" w:hAnsi="Times New Roman"/>
          <w:lang w:eastAsia="bg-BG"/>
        </w:rPr>
        <w:t>Три пъти в седмицата е изготвян бюлетин за нуждите на Администрацията на президента и на Министерския съвет, свързан с актуалната обстановка в Украйна, Русия и развитието на бойните действия на терен.</w:t>
      </w:r>
    </w:p>
    <w:p w14:paraId="61C61FAF" w14:textId="77777777" w:rsidR="00B04244" w:rsidRPr="005846F7" w:rsidRDefault="00B04244" w:rsidP="00B04244">
      <w:pPr>
        <w:tabs>
          <w:tab w:val="left" w:pos="540"/>
        </w:tabs>
        <w:spacing w:before="60" w:after="60"/>
        <w:jc w:val="both"/>
        <w:rPr>
          <w:b/>
          <w:i/>
          <w:color w:val="0070C0"/>
          <w:sz w:val="22"/>
          <w:szCs w:val="22"/>
        </w:rPr>
      </w:pPr>
      <w:r>
        <w:rPr>
          <w:b/>
          <w:i/>
          <w:color w:val="0070C0"/>
          <w:sz w:val="22"/>
          <w:szCs w:val="22"/>
        </w:rPr>
        <w:t xml:space="preserve">Отношения със страните от Северна и Южна Америка </w:t>
      </w:r>
    </w:p>
    <w:p w14:paraId="08BA64CE" w14:textId="77777777" w:rsidR="00B04244" w:rsidRDefault="00B04244" w:rsidP="00B04244">
      <w:pPr>
        <w:tabs>
          <w:tab w:val="left" w:pos="540"/>
        </w:tabs>
        <w:spacing w:before="60" w:after="60"/>
        <w:jc w:val="both"/>
        <w:rPr>
          <w:b/>
          <w:i/>
          <w:color w:val="943634"/>
          <w:sz w:val="22"/>
          <w:szCs w:val="22"/>
        </w:rPr>
      </w:pPr>
      <w:r w:rsidRPr="00901447">
        <w:rPr>
          <w:b/>
          <w:i/>
          <w:color w:val="833C0B" w:themeColor="accent2" w:themeShade="80"/>
          <w:sz w:val="22"/>
          <w:szCs w:val="22"/>
        </w:rPr>
        <w:lastRenderedPageBreak/>
        <w:t>Резултати</w:t>
      </w:r>
      <w:r w:rsidRPr="00901447">
        <w:rPr>
          <w:b/>
          <w:i/>
          <w:color w:val="943634"/>
          <w:sz w:val="22"/>
          <w:szCs w:val="22"/>
        </w:rPr>
        <w:t xml:space="preserve"> от предоставянето на продукта/услугата</w:t>
      </w:r>
    </w:p>
    <w:p w14:paraId="71B9D959" w14:textId="77777777" w:rsidR="00B04244" w:rsidRPr="009621B1" w:rsidRDefault="00B04244" w:rsidP="00B04244">
      <w:pPr>
        <w:tabs>
          <w:tab w:val="left" w:pos="540"/>
        </w:tabs>
        <w:spacing w:before="60" w:after="60"/>
        <w:jc w:val="both"/>
        <w:rPr>
          <w:sz w:val="22"/>
          <w:szCs w:val="22"/>
        </w:rPr>
      </w:pPr>
      <w:r w:rsidRPr="009621B1">
        <w:rPr>
          <w:sz w:val="22"/>
          <w:szCs w:val="22"/>
        </w:rPr>
        <w:t>Активната и последователна дейност през отчетния период доведе до задълбочаване на двустранните отношения и активизиране на политически диалог с държавите в териториалния обхват на дирекцията.</w:t>
      </w:r>
    </w:p>
    <w:p w14:paraId="01D4131D" w14:textId="77777777" w:rsidR="00B04244" w:rsidRPr="009621B1" w:rsidRDefault="00B04244" w:rsidP="00B04244">
      <w:pPr>
        <w:tabs>
          <w:tab w:val="left" w:pos="540"/>
        </w:tabs>
        <w:spacing w:before="60" w:after="60"/>
        <w:jc w:val="both"/>
        <w:rPr>
          <w:sz w:val="22"/>
          <w:szCs w:val="22"/>
        </w:rPr>
      </w:pPr>
      <w:r w:rsidRPr="009621B1">
        <w:rPr>
          <w:sz w:val="22"/>
          <w:szCs w:val="22"/>
        </w:rPr>
        <w:t xml:space="preserve">Постигнати бяха редица конкретни измерими резултати в различни приоритетни области на взаимодействие, сред които сигурност и отбрана, търговия и инвестиции, енергетика, наука, образование, култура, контакти между хората. </w:t>
      </w:r>
    </w:p>
    <w:p w14:paraId="3FEDE2AD" w14:textId="77777777" w:rsidR="00B04244" w:rsidRPr="00901447" w:rsidRDefault="00B04244" w:rsidP="00B04244">
      <w:pPr>
        <w:tabs>
          <w:tab w:val="left" w:pos="540"/>
        </w:tabs>
        <w:spacing w:before="60" w:after="60"/>
        <w:jc w:val="both"/>
        <w:rPr>
          <w:b/>
          <w:i/>
          <w:color w:val="943634"/>
          <w:sz w:val="22"/>
          <w:szCs w:val="22"/>
        </w:rPr>
      </w:pPr>
      <w:r w:rsidRPr="00901447">
        <w:rPr>
          <w:b/>
          <w:i/>
          <w:color w:val="833C0B" w:themeColor="accent2" w:themeShade="80"/>
          <w:sz w:val="22"/>
          <w:szCs w:val="22"/>
        </w:rPr>
        <w:t>Дейности за предоставяне на продукта/услугата.</w:t>
      </w:r>
    </w:p>
    <w:p w14:paraId="241DE7F6" w14:textId="77777777" w:rsidR="00B04244" w:rsidRPr="007865F6" w:rsidRDefault="00B04244" w:rsidP="00B04244">
      <w:pPr>
        <w:tabs>
          <w:tab w:val="left" w:pos="540"/>
        </w:tabs>
        <w:spacing w:before="60" w:after="60"/>
        <w:jc w:val="both"/>
        <w:rPr>
          <w:sz w:val="22"/>
          <w:szCs w:val="22"/>
        </w:rPr>
      </w:pPr>
      <w:r w:rsidRPr="007865F6">
        <w:rPr>
          <w:sz w:val="22"/>
          <w:szCs w:val="22"/>
        </w:rPr>
        <w:t>През отчетния период бяха изготвени материали и беше оказано съдействие за организирането на следните международни участия, работни посещения, двустранни срещи и разговори с представители на САЩ, Канада и страните от региона на Латинска Америка и Карибския басейн:</w:t>
      </w:r>
    </w:p>
    <w:p w14:paraId="2A587C12" w14:textId="77777777" w:rsidR="00B04244" w:rsidRPr="007865F6" w:rsidRDefault="00B04244" w:rsidP="00C820FC">
      <w:pPr>
        <w:pStyle w:val="ListParagraph"/>
        <w:numPr>
          <w:ilvl w:val="0"/>
          <w:numId w:val="13"/>
        </w:numPr>
        <w:spacing w:before="60" w:after="60"/>
        <w:ind w:left="0" w:firstLine="0"/>
        <w:jc w:val="both"/>
        <w:rPr>
          <w:sz w:val="22"/>
          <w:szCs w:val="22"/>
        </w:rPr>
      </w:pPr>
      <w:r w:rsidRPr="007865F6">
        <w:rPr>
          <w:sz w:val="22"/>
          <w:szCs w:val="22"/>
        </w:rPr>
        <w:t>Среща на заместник-министър Ирена Димитрова със заместник-подсекретаря в Департамента по вътрешна сигурност на САЩ Кели Ан Буриси на 26 юли 2022 г.;</w:t>
      </w:r>
    </w:p>
    <w:p w14:paraId="1F9C7EC1" w14:textId="77777777" w:rsidR="00B04244" w:rsidRPr="007865F6" w:rsidRDefault="00B04244" w:rsidP="00C820FC">
      <w:pPr>
        <w:pStyle w:val="ListParagraph"/>
        <w:numPr>
          <w:ilvl w:val="0"/>
          <w:numId w:val="13"/>
        </w:numPr>
        <w:spacing w:before="60" w:after="60"/>
        <w:ind w:left="0" w:firstLine="0"/>
        <w:jc w:val="both"/>
        <w:rPr>
          <w:sz w:val="22"/>
          <w:szCs w:val="22"/>
        </w:rPr>
      </w:pPr>
      <w:r w:rsidRPr="007865F6">
        <w:rPr>
          <w:sz w:val="22"/>
          <w:szCs w:val="22"/>
        </w:rPr>
        <w:t>Среща на министър-председателя Гълъб Донев с извънредния и пълномощен посланик на САЩ в България Херо Мустафа на 11 август 2022 г.;</w:t>
      </w:r>
    </w:p>
    <w:p w14:paraId="51B77F24" w14:textId="77777777" w:rsidR="00B04244" w:rsidRPr="007865F6" w:rsidRDefault="00B04244" w:rsidP="00C820FC">
      <w:pPr>
        <w:pStyle w:val="ListParagraph"/>
        <w:numPr>
          <w:ilvl w:val="0"/>
          <w:numId w:val="13"/>
        </w:numPr>
        <w:spacing w:before="60" w:after="60"/>
        <w:ind w:left="0" w:firstLine="0"/>
        <w:jc w:val="both"/>
        <w:rPr>
          <w:sz w:val="22"/>
          <w:szCs w:val="22"/>
        </w:rPr>
      </w:pPr>
      <w:r w:rsidRPr="007865F6">
        <w:rPr>
          <w:sz w:val="22"/>
          <w:szCs w:val="22"/>
        </w:rPr>
        <w:t>Среща на министъра на външните работи Николай Милков със заместник-помощник държавния секретар на САЩ Робин Дъниган на 9 септември 2022 г.;</w:t>
      </w:r>
    </w:p>
    <w:p w14:paraId="0795576E" w14:textId="77777777" w:rsidR="00B04244" w:rsidRPr="007865F6" w:rsidRDefault="00B04244" w:rsidP="00C820FC">
      <w:pPr>
        <w:pStyle w:val="ListParagraph"/>
        <w:numPr>
          <w:ilvl w:val="0"/>
          <w:numId w:val="13"/>
        </w:numPr>
        <w:spacing w:before="60" w:after="60"/>
        <w:ind w:left="0" w:firstLine="0"/>
        <w:jc w:val="both"/>
        <w:rPr>
          <w:sz w:val="22"/>
          <w:szCs w:val="22"/>
        </w:rPr>
      </w:pPr>
      <w:r w:rsidRPr="007865F6">
        <w:rPr>
          <w:sz w:val="22"/>
          <w:szCs w:val="22"/>
        </w:rPr>
        <w:t>Среща на началника на кабинета на министъра на външните работи, Светлана Стойчева-Етрополски, и директора на дирекция „Америка“ Тихомир Стойчев с извънредния и пълномощен посланик на Канада в Република България със седалище в Букурещ, Румъния, Аник Гуле на 15 септември 2022 г.;</w:t>
      </w:r>
    </w:p>
    <w:p w14:paraId="0747D827" w14:textId="77777777" w:rsidR="00B04244" w:rsidRPr="007865F6" w:rsidRDefault="00B04244" w:rsidP="00C820FC">
      <w:pPr>
        <w:pStyle w:val="ListParagraph"/>
        <w:numPr>
          <w:ilvl w:val="0"/>
          <w:numId w:val="13"/>
        </w:numPr>
        <w:spacing w:before="60" w:after="60"/>
        <w:ind w:left="0" w:firstLine="0"/>
        <w:jc w:val="both"/>
        <w:rPr>
          <w:sz w:val="22"/>
          <w:szCs w:val="22"/>
        </w:rPr>
      </w:pPr>
      <w:r w:rsidRPr="007865F6">
        <w:rPr>
          <w:sz w:val="22"/>
          <w:szCs w:val="22"/>
        </w:rPr>
        <w:t>Среща на министъра на външните работи Николай Милков с представители на американските еврейски организации на 19 септември 2022 г. в Ню Йорк;</w:t>
      </w:r>
    </w:p>
    <w:p w14:paraId="6A3C04B1" w14:textId="77777777" w:rsidR="00B04244" w:rsidRPr="007865F6" w:rsidRDefault="00B04244" w:rsidP="00C820FC">
      <w:pPr>
        <w:pStyle w:val="ListParagraph"/>
        <w:numPr>
          <w:ilvl w:val="0"/>
          <w:numId w:val="13"/>
        </w:numPr>
        <w:spacing w:before="60" w:after="60"/>
        <w:ind w:left="0" w:firstLine="0"/>
        <w:jc w:val="both"/>
        <w:rPr>
          <w:sz w:val="22"/>
          <w:szCs w:val="22"/>
        </w:rPr>
      </w:pPr>
      <w:r w:rsidRPr="007865F6">
        <w:rPr>
          <w:sz w:val="22"/>
          <w:szCs w:val="22"/>
        </w:rPr>
        <w:t>Среща на министъра на външните работи Николай Милков със заместник-помощник държавния секретар на САЩ Карън Донфрийд на 20 септември 2022 г. в Ню Йорк;</w:t>
      </w:r>
    </w:p>
    <w:p w14:paraId="1B8CE0CE" w14:textId="77777777" w:rsidR="00B04244" w:rsidRPr="007865F6" w:rsidRDefault="00B04244" w:rsidP="00C820FC">
      <w:pPr>
        <w:pStyle w:val="ListParagraph"/>
        <w:numPr>
          <w:ilvl w:val="0"/>
          <w:numId w:val="13"/>
        </w:numPr>
        <w:spacing w:before="60" w:after="60"/>
        <w:ind w:left="0" w:firstLine="0"/>
        <w:jc w:val="both"/>
        <w:rPr>
          <w:sz w:val="22"/>
          <w:szCs w:val="22"/>
        </w:rPr>
      </w:pPr>
      <w:r w:rsidRPr="007865F6">
        <w:rPr>
          <w:sz w:val="22"/>
          <w:szCs w:val="22"/>
        </w:rPr>
        <w:t xml:space="preserve">Телефонен разговор на г-жа Мая Добрева, генерален директор на ГД „Политически въпроси“, с посланик Джим О‘Браян, специален </w:t>
      </w:r>
      <w:r w:rsidR="006E3C68" w:rsidRPr="007865F6">
        <w:rPr>
          <w:sz w:val="22"/>
          <w:szCs w:val="22"/>
        </w:rPr>
        <w:t>координатор</w:t>
      </w:r>
      <w:r w:rsidRPr="007865F6">
        <w:rPr>
          <w:sz w:val="22"/>
          <w:szCs w:val="22"/>
        </w:rPr>
        <w:t xml:space="preserve"> по политиката на санкции в Държавния департамент на САЩ;</w:t>
      </w:r>
    </w:p>
    <w:p w14:paraId="069904E6" w14:textId="77777777" w:rsidR="00B04244" w:rsidRPr="007865F6" w:rsidRDefault="00B04244" w:rsidP="00C820FC">
      <w:pPr>
        <w:pStyle w:val="ListParagraph"/>
        <w:numPr>
          <w:ilvl w:val="0"/>
          <w:numId w:val="13"/>
        </w:numPr>
        <w:spacing w:before="60" w:after="60"/>
        <w:ind w:left="0" w:firstLine="0"/>
        <w:jc w:val="both"/>
        <w:rPr>
          <w:sz w:val="22"/>
          <w:szCs w:val="22"/>
        </w:rPr>
      </w:pPr>
      <w:r w:rsidRPr="007865F6">
        <w:rPr>
          <w:sz w:val="22"/>
          <w:szCs w:val="22"/>
        </w:rPr>
        <w:t xml:space="preserve">Принос на дирекция „Америка“ към </w:t>
      </w:r>
      <w:r w:rsidR="006E3C68" w:rsidRPr="007865F6">
        <w:rPr>
          <w:sz w:val="22"/>
          <w:szCs w:val="22"/>
        </w:rPr>
        <w:t>подготовката</w:t>
      </w:r>
      <w:r w:rsidRPr="007865F6">
        <w:rPr>
          <w:sz w:val="22"/>
          <w:szCs w:val="22"/>
        </w:rPr>
        <w:t xml:space="preserve"> на материалите за участието на  министрите на външните работи в Трансатлантическата вечеря в рамките на 77-та сесия на Общото събрание на ООН;</w:t>
      </w:r>
    </w:p>
    <w:p w14:paraId="375D98AA" w14:textId="77777777" w:rsidR="00B04244" w:rsidRPr="007865F6" w:rsidRDefault="00B04244" w:rsidP="00C820FC">
      <w:pPr>
        <w:pStyle w:val="ListParagraph"/>
        <w:numPr>
          <w:ilvl w:val="0"/>
          <w:numId w:val="13"/>
        </w:numPr>
        <w:spacing w:before="60" w:after="60"/>
        <w:ind w:left="0" w:firstLine="0"/>
        <w:jc w:val="both"/>
        <w:rPr>
          <w:sz w:val="22"/>
          <w:szCs w:val="22"/>
        </w:rPr>
      </w:pPr>
      <w:r w:rsidRPr="007865F6">
        <w:rPr>
          <w:sz w:val="22"/>
          <w:szCs w:val="22"/>
        </w:rPr>
        <w:t>Подготовка на българското участие в Министерската среща ЕС-ОДЛАК, 27 октомври 2022 г., Буенос Айрес;</w:t>
      </w:r>
    </w:p>
    <w:p w14:paraId="1CB67293" w14:textId="77777777" w:rsidR="00B04244" w:rsidRPr="007865F6" w:rsidRDefault="00B04244" w:rsidP="00C820FC">
      <w:pPr>
        <w:pStyle w:val="ListParagraph"/>
        <w:numPr>
          <w:ilvl w:val="0"/>
          <w:numId w:val="13"/>
        </w:numPr>
        <w:spacing w:before="60" w:after="60"/>
        <w:ind w:left="0" w:firstLine="0"/>
        <w:jc w:val="both"/>
        <w:rPr>
          <w:sz w:val="22"/>
          <w:szCs w:val="22"/>
        </w:rPr>
      </w:pPr>
      <w:r w:rsidRPr="007865F6">
        <w:rPr>
          <w:sz w:val="22"/>
          <w:szCs w:val="22"/>
        </w:rPr>
        <w:t>Принос за подготовката на българското участие в редовно заседание на Съвет „Външни работи“, 18 юли 2022 г., Брюксел.</w:t>
      </w:r>
    </w:p>
    <w:p w14:paraId="1E562973" w14:textId="77777777" w:rsidR="00B04244" w:rsidRPr="007865F6" w:rsidRDefault="00B04244" w:rsidP="00B04244">
      <w:pPr>
        <w:tabs>
          <w:tab w:val="left" w:pos="540"/>
        </w:tabs>
        <w:spacing w:before="60" w:after="60"/>
        <w:jc w:val="both"/>
        <w:rPr>
          <w:sz w:val="22"/>
          <w:szCs w:val="22"/>
        </w:rPr>
      </w:pPr>
      <w:r w:rsidRPr="007865F6">
        <w:rPr>
          <w:sz w:val="22"/>
          <w:szCs w:val="22"/>
        </w:rPr>
        <w:t>През м. септември кандидатурата на г-н Кърк Джоуърз за почетно (нещатно) консулско длъжностно лице на Република България в САЩ със седалище в гр. Прово и с консулски окръг, обхващащ територията на щата Юта, достигна етап на вътрешноведомствено съгласуване.</w:t>
      </w:r>
    </w:p>
    <w:p w14:paraId="6A80F585" w14:textId="77777777" w:rsidR="00B04244" w:rsidRPr="007865F6" w:rsidRDefault="00B04244" w:rsidP="00B04244">
      <w:pPr>
        <w:tabs>
          <w:tab w:val="left" w:pos="540"/>
        </w:tabs>
        <w:spacing w:before="60" w:after="60"/>
        <w:jc w:val="both"/>
        <w:rPr>
          <w:sz w:val="22"/>
          <w:szCs w:val="22"/>
        </w:rPr>
      </w:pPr>
      <w:r w:rsidRPr="007865F6">
        <w:rPr>
          <w:sz w:val="22"/>
          <w:szCs w:val="22"/>
        </w:rPr>
        <w:t>Към края на отчетния период кандидатурата на г-жа Елка Рускова за почетно (нещатно) консулско длъжностно лице на Република България в САЩ със седалище в град Сиатъл и с консулски окръг, обхващащ територията на щата Вашингтон, успешно премина процедурите по вътрешноведомствено и междуведомствено съгласуване.</w:t>
      </w:r>
    </w:p>
    <w:p w14:paraId="7057D9DD" w14:textId="77777777" w:rsidR="00B04244" w:rsidRPr="005846F7" w:rsidRDefault="00B04244" w:rsidP="00B04244">
      <w:pPr>
        <w:tabs>
          <w:tab w:val="left" w:pos="540"/>
        </w:tabs>
        <w:spacing w:before="60" w:after="60"/>
        <w:jc w:val="both"/>
        <w:rPr>
          <w:b/>
          <w:i/>
          <w:color w:val="0070C0"/>
          <w:sz w:val="22"/>
          <w:szCs w:val="22"/>
        </w:rPr>
      </w:pPr>
      <w:r>
        <w:rPr>
          <w:b/>
          <w:i/>
          <w:color w:val="0070C0"/>
          <w:sz w:val="22"/>
          <w:szCs w:val="22"/>
        </w:rPr>
        <w:t>Отношения със страните от региона</w:t>
      </w:r>
      <w:r>
        <w:rPr>
          <w:b/>
          <w:i/>
          <w:color w:val="0070C0"/>
          <w:sz w:val="22"/>
          <w:szCs w:val="22"/>
          <w:lang w:val="en-US"/>
        </w:rPr>
        <w:t xml:space="preserve"> на </w:t>
      </w:r>
      <w:r>
        <w:rPr>
          <w:b/>
          <w:i/>
          <w:color w:val="0070C0"/>
          <w:sz w:val="22"/>
          <w:szCs w:val="22"/>
        </w:rPr>
        <w:t xml:space="preserve">Близкия изток и Африка </w:t>
      </w:r>
    </w:p>
    <w:p w14:paraId="754DD85C" w14:textId="77777777" w:rsidR="00B04244" w:rsidRDefault="00B04244" w:rsidP="00B04244">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 xml:space="preserve">Дейности за предоставяне на продукта/услугата. </w:t>
      </w:r>
    </w:p>
    <w:p w14:paraId="467242F9" w14:textId="77777777" w:rsidR="00B04244" w:rsidRPr="007865F6" w:rsidRDefault="00B04244" w:rsidP="00B04244">
      <w:pPr>
        <w:pStyle w:val="NoSpacing"/>
        <w:jc w:val="both"/>
        <w:rPr>
          <w:rFonts w:ascii="Times New Roman" w:eastAsia="Times New Roman" w:hAnsi="Times New Roman"/>
          <w:lang w:eastAsia="bg-BG"/>
        </w:rPr>
      </w:pPr>
      <w:r w:rsidRPr="007865F6">
        <w:rPr>
          <w:rFonts w:ascii="Times New Roman" w:eastAsia="Times New Roman" w:hAnsi="Times New Roman"/>
          <w:lang w:eastAsia="bg-BG"/>
        </w:rPr>
        <w:lastRenderedPageBreak/>
        <w:t>Двустранни посещения и срещи на ниво президент, председател на парламент, министър-председател по линия на страните от БИА:</w:t>
      </w:r>
    </w:p>
    <w:p w14:paraId="2880268C" w14:textId="77777777" w:rsidR="00B04244" w:rsidRPr="007865F6" w:rsidRDefault="00B04244" w:rsidP="00C820FC">
      <w:pPr>
        <w:pStyle w:val="NoSpacing"/>
        <w:numPr>
          <w:ilvl w:val="0"/>
          <w:numId w:val="14"/>
        </w:numPr>
        <w:ind w:left="0" w:firstLine="0"/>
        <w:jc w:val="both"/>
        <w:rPr>
          <w:rFonts w:ascii="Times New Roman" w:eastAsia="Times New Roman" w:hAnsi="Times New Roman"/>
          <w:lang w:eastAsia="bg-BG"/>
        </w:rPr>
      </w:pPr>
      <w:r w:rsidRPr="007865F6">
        <w:rPr>
          <w:rFonts w:ascii="Times New Roman" w:eastAsia="Times New Roman" w:hAnsi="Times New Roman"/>
          <w:lang w:eastAsia="bg-BG"/>
        </w:rPr>
        <w:t>В периода 1 – 2 септември бе осъществено официално работно посещение на президента на Република България г-н Румен Радев в Обединените арабски емирства, по време на което президента проведе среща с президента на ОАЕ и владетел на Абу Даби Шейх Мохамед бин Зайед Ал Нахаян.</w:t>
      </w:r>
    </w:p>
    <w:p w14:paraId="57538566" w14:textId="77777777" w:rsidR="00B04244" w:rsidRPr="007865F6" w:rsidRDefault="00B04244" w:rsidP="00B04244">
      <w:pPr>
        <w:pStyle w:val="NoSpacing"/>
        <w:jc w:val="both"/>
        <w:rPr>
          <w:rFonts w:ascii="Times New Roman" w:eastAsia="Times New Roman" w:hAnsi="Times New Roman"/>
          <w:lang w:eastAsia="bg-BG"/>
        </w:rPr>
      </w:pPr>
    </w:p>
    <w:p w14:paraId="3A319144" w14:textId="77777777" w:rsidR="00B04244" w:rsidRPr="007865F6" w:rsidRDefault="00B04244" w:rsidP="00C820FC">
      <w:pPr>
        <w:pStyle w:val="NoSpacing"/>
        <w:numPr>
          <w:ilvl w:val="0"/>
          <w:numId w:val="14"/>
        </w:numPr>
        <w:ind w:left="0" w:firstLine="0"/>
        <w:jc w:val="both"/>
        <w:rPr>
          <w:rFonts w:ascii="Times New Roman" w:eastAsia="Times New Roman" w:hAnsi="Times New Roman"/>
          <w:lang w:eastAsia="bg-BG"/>
        </w:rPr>
      </w:pPr>
      <w:r w:rsidRPr="007865F6">
        <w:rPr>
          <w:rFonts w:ascii="Times New Roman" w:eastAsia="Times New Roman" w:hAnsi="Times New Roman"/>
          <w:lang w:eastAsia="bg-BG"/>
        </w:rPr>
        <w:t xml:space="preserve">На 26 септември 2022 г. е проведен телефонен разговор на президента на Република България г-н Румен Радев с президента на Арабска република Египет г-н Абдул Фаттах ас – Сиси. </w:t>
      </w:r>
    </w:p>
    <w:p w14:paraId="1A9EB72C" w14:textId="77777777" w:rsidR="00B04244" w:rsidRPr="007865F6" w:rsidRDefault="00B04244" w:rsidP="00B04244">
      <w:pPr>
        <w:pStyle w:val="NoSpacing"/>
        <w:jc w:val="both"/>
        <w:rPr>
          <w:rFonts w:ascii="Times New Roman" w:eastAsia="Times New Roman" w:hAnsi="Times New Roman"/>
          <w:lang w:eastAsia="bg-BG"/>
        </w:rPr>
      </w:pPr>
    </w:p>
    <w:p w14:paraId="55E5C1D0" w14:textId="77777777" w:rsidR="00B04244" w:rsidRPr="007865F6" w:rsidRDefault="00B04244" w:rsidP="00B04244">
      <w:pPr>
        <w:pStyle w:val="NoSpacing"/>
        <w:jc w:val="both"/>
        <w:rPr>
          <w:rFonts w:ascii="Times New Roman" w:eastAsia="Times New Roman" w:hAnsi="Times New Roman"/>
          <w:lang w:eastAsia="bg-BG"/>
        </w:rPr>
      </w:pPr>
      <w:r w:rsidRPr="007865F6">
        <w:rPr>
          <w:rFonts w:ascii="Times New Roman" w:eastAsia="Times New Roman" w:hAnsi="Times New Roman"/>
          <w:lang w:eastAsia="bg-BG"/>
        </w:rPr>
        <w:t>Подготвени и осъществени двустранни посещения и срещи на ниво министър на външните работи или друг член на правителството по линия на страни от БИА:</w:t>
      </w:r>
    </w:p>
    <w:p w14:paraId="6A49368E" w14:textId="77777777" w:rsidR="00B04244" w:rsidRPr="007865F6" w:rsidRDefault="00B04244" w:rsidP="00C820FC">
      <w:pPr>
        <w:pStyle w:val="NoSpacing"/>
        <w:numPr>
          <w:ilvl w:val="0"/>
          <w:numId w:val="14"/>
        </w:numPr>
        <w:ind w:left="0" w:firstLine="0"/>
        <w:jc w:val="both"/>
        <w:rPr>
          <w:rFonts w:ascii="Times New Roman" w:eastAsia="Times New Roman" w:hAnsi="Times New Roman"/>
          <w:lang w:eastAsia="bg-BG"/>
        </w:rPr>
      </w:pPr>
      <w:r w:rsidRPr="007865F6">
        <w:rPr>
          <w:rFonts w:ascii="Times New Roman" w:eastAsia="Times New Roman" w:hAnsi="Times New Roman"/>
          <w:lang w:eastAsia="bg-BG"/>
        </w:rPr>
        <w:t>Среща на министър Никола Стоянов с г-н Насиру Адо Байеро, емир на Бичи и член на президентската фамилия на Нигерия София, 13 септември 2022 г.</w:t>
      </w:r>
    </w:p>
    <w:p w14:paraId="15BED84E" w14:textId="77777777" w:rsidR="00B04244" w:rsidRPr="007865F6" w:rsidRDefault="00B04244" w:rsidP="00C820FC">
      <w:pPr>
        <w:pStyle w:val="NoSpacing"/>
        <w:numPr>
          <w:ilvl w:val="0"/>
          <w:numId w:val="14"/>
        </w:numPr>
        <w:ind w:left="0" w:firstLine="0"/>
        <w:jc w:val="both"/>
        <w:rPr>
          <w:rFonts w:ascii="Times New Roman" w:eastAsia="Times New Roman" w:hAnsi="Times New Roman"/>
          <w:lang w:eastAsia="bg-BG"/>
        </w:rPr>
      </w:pPr>
      <w:r w:rsidRPr="007865F6">
        <w:rPr>
          <w:rFonts w:ascii="Times New Roman" w:eastAsia="Times New Roman" w:hAnsi="Times New Roman"/>
          <w:lang w:eastAsia="bg-BG"/>
        </w:rPr>
        <w:t>По време на участието на българската делегация в 77-та сесия на Общото събрание на ООН в Ню Йорк, министър</w:t>
      </w:r>
      <w:r w:rsidR="00B01703" w:rsidRPr="0070714F">
        <w:rPr>
          <w:rFonts w:ascii="Times New Roman" w:eastAsia="Times New Roman" w:hAnsi="Times New Roman"/>
          <w:lang w:eastAsia="bg-BG"/>
        </w:rPr>
        <w:t>ът</w:t>
      </w:r>
      <w:r w:rsidRPr="007865F6">
        <w:rPr>
          <w:rFonts w:ascii="Times New Roman" w:eastAsia="Times New Roman" w:hAnsi="Times New Roman"/>
          <w:lang w:eastAsia="bg-BG"/>
        </w:rPr>
        <w:t xml:space="preserve"> на външните работи на Република България г-н Николай Милков проведе среща с </w:t>
      </w:r>
      <w:r w:rsidR="00B01703" w:rsidRPr="0070714F">
        <w:rPr>
          <w:rFonts w:ascii="Times New Roman" w:eastAsia="Times New Roman" w:hAnsi="Times New Roman"/>
          <w:lang w:eastAsia="bg-BG"/>
        </w:rPr>
        <w:t xml:space="preserve">колегата </w:t>
      </w:r>
      <w:r w:rsidRPr="007865F6">
        <w:rPr>
          <w:rFonts w:ascii="Times New Roman" w:eastAsia="Times New Roman" w:hAnsi="Times New Roman"/>
          <w:lang w:eastAsia="bg-BG"/>
        </w:rPr>
        <w:t xml:space="preserve">си от Държавата Кувейт, Шейх Ахмед Насер Ал-Мохамед Ал-Сабах на 19 септември 2022 г. </w:t>
      </w:r>
    </w:p>
    <w:p w14:paraId="557CDF55" w14:textId="77777777" w:rsidR="00B04244" w:rsidRPr="007865F6" w:rsidRDefault="00B04244" w:rsidP="00C820FC">
      <w:pPr>
        <w:pStyle w:val="NoSpacing"/>
        <w:numPr>
          <w:ilvl w:val="0"/>
          <w:numId w:val="14"/>
        </w:numPr>
        <w:ind w:left="0" w:firstLine="0"/>
        <w:jc w:val="both"/>
        <w:rPr>
          <w:rFonts w:ascii="Times New Roman" w:eastAsia="Times New Roman" w:hAnsi="Times New Roman"/>
          <w:lang w:eastAsia="bg-BG"/>
        </w:rPr>
      </w:pPr>
      <w:r w:rsidRPr="007865F6">
        <w:rPr>
          <w:rFonts w:ascii="Times New Roman" w:eastAsia="Times New Roman" w:hAnsi="Times New Roman"/>
          <w:lang w:eastAsia="bg-BG"/>
        </w:rPr>
        <w:t>Среща на министър Николай Милков с министъра на външните работи на Алжирската демократична и народна република г-н Рамтан Ламамра в рамките на  Общото събрание на ООН в Ню Йорк, 20 септември 2022 г.</w:t>
      </w:r>
    </w:p>
    <w:p w14:paraId="3290A628" w14:textId="77777777" w:rsidR="00B04244" w:rsidRPr="007865F6" w:rsidRDefault="00B04244" w:rsidP="00C820FC">
      <w:pPr>
        <w:pStyle w:val="NoSpacing"/>
        <w:numPr>
          <w:ilvl w:val="0"/>
          <w:numId w:val="14"/>
        </w:numPr>
        <w:ind w:left="0" w:firstLine="0"/>
        <w:jc w:val="both"/>
        <w:rPr>
          <w:rFonts w:ascii="Times New Roman" w:eastAsia="Times New Roman" w:hAnsi="Times New Roman"/>
          <w:lang w:eastAsia="bg-BG"/>
        </w:rPr>
      </w:pPr>
      <w:r w:rsidRPr="007865F6">
        <w:rPr>
          <w:rFonts w:ascii="Times New Roman" w:eastAsia="Times New Roman" w:hAnsi="Times New Roman"/>
          <w:lang w:eastAsia="bg-BG"/>
        </w:rPr>
        <w:t xml:space="preserve">Среща на  министър Николай Милков с държавния министър на външните работи на Държавата Катар г-н Султан бин Саад Ал-Мурейкхи в рамките на Общото събрание на ООН в Ню Йорк, 23 септември 2022 г. </w:t>
      </w:r>
    </w:p>
    <w:p w14:paraId="7243240B" w14:textId="77777777" w:rsidR="00B04244" w:rsidRPr="007865F6" w:rsidRDefault="00B04244" w:rsidP="00C820FC">
      <w:pPr>
        <w:pStyle w:val="NoSpacing"/>
        <w:numPr>
          <w:ilvl w:val="0"/>
          <w:numId w:val="14"/>
        </w:numPr>
        <w:ind w:left="0" w:firstLine="0"/>
        <w:jc w:val="both"/>
        <w:rPr>
          <w:rFonts w:ascii="Times New Roman" w:eastAsia="Times New Roman" w:hAnsi="Times New Roman"/>
          <w:lang w:eastAsia="bg-BG"/>
        </w:rPr>
      </w:pPr>
      <w:r w:rsidRPr="007865F6">
        <w:rPr>
          <w:rFonts w:ascii="Times New Roman" w:eastAsia="Times New Roman" w:hAnsi="Times New Roman"/>
          <w:lang w:eastAsia="bg-BG"/>
        </w:rPr>
        <w:t>Среща на министър Николай Милков с министъра на външните работи на ФР Нигерия г-н Джофри Ониеама в рамките на ОС на ООН, Ню Йорк, 23 септември 2022 г.</w:t>
      </w:r>
    </w:p>
    <w:p w14:paraId="14CAC032" w14:textId="77777777" w:rsidR="00B04244" w:rsidRPr="007865F6" w:rsidRDefault="00B04244" w:rsidP="00C820FC">
      <w:pPr>
        <w:pStyle w:val="NoSpacing"/>
        <w:numPr>
          <w:ilvl w:val="0"/>
          <w:numId w:val="14"/>
        </w:numPr>
        <w:ind w:left="0" w:firstLine="0"/>
        <w:jc w:val="both"/>
        <w:rPr>
          <w:rFonts w:ascii="Times New Roman" w:eastAsia="Times New Roman" w:hAnsi="Times New Roman"/>
          <w:lang w:eastAsia="bg-BG"/>
        </w:rPr>
      </w:pPr>
      <w:r w:rsidRPr="007865F6">
        <w:rPr>
          <w:rFonts w:ascii="Times New Roman" w:eastAsia="Times New Roman" w:hAnsi="Times New Roman"/>
          <w:lang w:eastAsia="bg-BG"/>
        </w:rPr>
        <w:t>Среща на министър Николай Милков с министъра на външните работи на  Република Руанда г-н Винсънт Бирута в рамките на ОС на ООН, Ню Йорк, 24 септември 2022 г.</w:t>
      </w:r>
    </w:p>
    <w:p w14:paraId="413BFDEE" w14:textId="77777777" w:rsidR="00B04244" w:rsidRPr="007865F6" w:rsidRDefault="00B04244" w:rsidP="00B04244">
      <w:pPr>
        <w:pStyle w:val="NoSpacing"/>
        <w:jc w:val="both"/>
        <w:rPr>
          <w:rFonts w:ascii="Times New Roman" w:eastAsia="Times New Roman" w:hAnsi="Times New Roman"/>
          <w:lang w:eastAsia="bg-BG"/>
        </w:rPr>
      </w:pPr>
    </w:p>
    <w:p w14:paraId="35895D0B" w14:textId="77777777" w:rsidR="00B04244" w:rsidRPr="007865F6" w:rsidRDefault="00B04244" w:rsidP="00B04244">
      <w:pPr>
        <w:pStyle w:val="NoSpacing"/>
        <w:jc w:val="both"/>
        <w:rPr>
          <w:rFonts w:ascii="Times New Roman" w:eastAsia="Times New Roman" w:hAnsi="Times New Roman"/>
          <w:lang w:eastAsia="bg-BG"/>
        </w:rPr>
      </w:pPr>
      <w:r w:rsidRPr="007865F6">
        <w:rPr>
          <w:rFonts w:ascii="Times New Roman" w:eastAsia="Times New Roman" w:hAnsi="Times New Roman"/>
          <w:lang w:eastAsia="bg-BG"/>
        </w:rPr>
        <w:t>Сключени двустранни  междуправителствени споразумения със страните от БИА:</w:t>
      </w:r>
    </w:p>
    <w:p w14:paraId="71C330B5" w14:textId="77777777" w:rsidR="00B04244" w:rsidRPr="007865F6" w:rsidRDefault="00B04244" w:rsidP="00C820FC">
      <w:pPr>
        <w:pStyle w:val="NoSpacing"/>
        <w:numPr>
          <w:ilvl w:val="0"/>
          <w:numId w:val="14"/>
        </w:numPr>
        <w:ind w:left="0" w:firstLine="0"/>
        <w:jc w:val="both"/>
        <w:rPr>
          <w:rFonts w:ascii="Times New Roman" w:eastAsia="Times New Roman" w:hAnsi="Times New Roman"/>
          <w:lang w:eastAsia="bg-BG"/>
        </w:rPr>
      </w:pPr>
      <w:r w:rsidRPr="007865F6">
        <w:rPr>
          <w:rFonts w:ascii="Times New Roman" w:eastAsia="Times New Roman" w:hAnsi="Times New Roman"/>
          <w:lang w:eastAsia="bg-BG"/>
        </w:rPr>
        <w:t>По време на официално работно посещение на президента на Република България г-н Румен Радев, в периода 31 август – 2 септември 2022 г. се подписаха следните споразумения:</w:t>
      </w:r>
    </w:p>
    <w:p w14:paraId="6830750E" w14:textId="77777777" w:rsidR="00B04244" w:rsidRPr="007865F6" w:rsidRDefault="00B04244" w:rsidP="00C820FC">
      <w:pPr>
        <w:pStyle w:val="NoSpacing"/>
        <w:numPr>
          <w:ilvl w:val="0"/>
          <w:numId w:val="14"/>
        </w:numPr>
        <w:ind w:left="0" w:firstLine="0"/>
        <w:jc w:val="both"/>
        <w:rPr>
          <w:rFonts w:ascii="Times New Roman" w:eastAsia="Times New Roman" w:hAnsi="Times New Roman"/>
          <w:lang w:eastAsia="bg-BG"/>
        </w:rPr>
      </w:pPr>
      <w:r w:rsidRPr="007865F6">
        <w:rPr>
          <w:rFonts w:ascii="Times New Roman" w:eastAsia="Times New Roman" w:hAnsi="Times New Roman"/>
          <w:lang w:eastAsia="bg-BG"/>
        </w:rPr>
        <w:t>Меморандум за разбирателство относно сътрудничеството в областта на образованието между Министерство на образованието и науката на Република България и Министерство на образованието на Обединените арабски емирства.</w:t>
      </w:r>
    </w:p>
    <w:p w14:paraId="26078A1B" w14:textId="77777777" w:rsidR="00B04244" w:rsidRPr="007865F6" w:rsidRDefault="00B04244" w:rsidP="00C820FC">
      <w:pPr>
        <w:pStyle w:val="NoSpacing"/>
        <w:numPr>
          <w:ilvl w:val="0"/>
          <w:numId w:val="14"/>
        </w:numPr>
        <w:ind w:left="0" w:firstLine="0"/>
        <w:jc w:val="both"/>
        <w:rPr>
          <w:rFonts w:ascii="Times New Roman" w:eastAsia="Times New Roman" w:hAnsi="Times New Roman"/>
          <w:lang w:eastAsia="bg-BG"/>
        </w:rPr>
      </w:pPr>
      <w:r w:rsidRPr="007865F6">
        <w:rPr>
          <w:rFonts w:ascii="Times New Roman" w:eastAsia="Times New Roman" w:hAnsi="Times New Roman"/>
          <w:lang w:eastAsia="bg-BG"/>
        </w:rPr>
        <w:t>Меморандум за разбирателство между департамента по култура и туризъм на Абу Даби и Министерството на културата на Република България.</w:t>
      </w:r>
    </w:p>
    <w:p w14:paraId="0A49F67E" w14:textId="77777777" w:rsidR="00B04244" w:rsidRPr="007865F6" w:rsidRDefault="00B04244" w:rsidP="00C820FC">
      <w:pPr>
        <w:pStyle w:val="NoSpacing"/>
        <w:numPr>
          <w:ilvl w:val="0"/>
          <w:numId w:val="14"/>
        </w:numPr>
        <w:ind w:left="0" w:firstLine="0"/>
        <w:jc w:val="both"/>
        <w:rPr>
          <w:rFonts w:ascii="Times New Roman" w:eastAsia="Times New Roman" w:hAnsi="Times New Roman"/>
          <w:lang w:eastAsia="bg-BG"/>
        </w:rPr>
      </w:pPr>
      <w:r w:rsidRPr="007865F6">
        <w:rPr>
          <w:rFonts w:ascii="Times New Roman" w:eastAsia="Times New Roman" w:hAnsi="Times New Roman"/>
          <w:lang w:eastAsia="bg-BG"/>
        </w:rPr>
        <w:t>Меморандум за разбирателство в областта на земеделието между Министерството на земеделието на Република България и Министерството на климатичните промени и околната среда на Обединените арабски емирства.</w:t>
      </w:r>
    </w:p>
    <w:p w14:paraId="5281FA97" w14:textId="77777777" w:rsidR="00B04244" w:rsidRPr="007865F6" w:rsidRDefault="00B04244" w:rsidP="00C820FC">
      <w:pPr>
        <w:pStyle w:val="NoSpacing"/>
        <w:numPr>
          <w:ilvl w:val="0"/>
          <w:numId w:val="14"/>
        </w:numPr>
        <w:ind w:left="0" w:firstLine="0"/>
        <w:jc w:val="both"/>
        <w:rPr>
          <w:rFonts w:ascii="Times New Roman" w:eastAsia="Times New Roman" w:hAnsi="Times New Roman"/>
          <w:lang w:eastAsia="bg-BG"/>
        </w:rPr>
      </w:pPr>
      <w:r w:rsidRPr="007865F6">
        <w:rPr>
          <w:rFonts w:ascii="Times New Roman" w:eastAsia="Times New Roman" w:hAnsi="Times New Roman"/>
          <w:lang w:eastAsia="bg-BG"/>
        </w:rPr>
        <w:t>Меморандум за разбирателство за сътрудничество в областта на туризма между Министерството на туризма на Република България и Министерството на икономиката на Обединените арабски емирства.</w:t>
      </w:r>
    </w:p>
    <w:p w14:paraId="5F77633F" w14:textId="77777777" w:rsidR="00B04244" w:rsidRPr="007865F6" w:rsidRDefault="00B04244" w:rsidP="00C820FC">
      <w:pPr>
        <w:pStyle w:val="NoSpacing"/>
        <w:numPr>
          <w:ilvl w:val="0"/>
          <w:numId w:val="14"/>
        </w:numPr>
        <w:ind w:left="0" w:firstLine="0"/>
        <w:jc w:val="both"/>
        <w:rPr>
          <w:rFonts w:ascii="Times New Roman" w:eastAsia="Times New Roman" w:hAnsi="Times New Roman"/>
          <w:lang w:eastAsia="bg-BG"/>
        </w:rPr>
      </w:pPr>
      <w:r w:rsidRPr="007865F6">
        <w:rPr>
          <w:rFonts w:ascii="Times New Roman" w:eastAsia="Times New Roman" w:hAnsi="Times New Roman"/>
          <w:lang w:eastAsia="bg-BG"/>
        </w:rPr>
        <w:t>Меморандум за разбирателство за стратегическо партньорство между Правителството на Република България и Правителството на Обединените арабски емирства.</w:t>
      </w:r>
    </w:p>
    <w:p w14:paraId="0227536A" w14:textId="77777777" w:rsidR="00B04244" w:rsidRPr="007865F6" w:rsidRDefault="00B04244" w:rsidP="00B04244">
      <w:pPr>
        <w:pStyle w:val="NoSpacing"/>
        <w:jc w:val="both"/>
        <w:rPr>
          <w:rFonts w:ascii="Times New Roman" w:eastAsia="Times New Roman" w:hAnsi="Times New Roman"/>
          <w:lang w:eastAsia="bg-BG"/>
        </w:rPr>
      </w:pPr>
    </w:p>
    <w:p w14:paraId="39B7AFB9" w14:textId="77777777" w:rsidR="00B04244" w:rsidRPr="007865F6" w:rsidRDefault="00B04244" w:rsidP="00B04244">
      <w:pPr>
        <w:pStyle w:val="NoSpacing"/>
        <w:jc w:val="both"/>
        <w:rPr>
          <w:rFonts w:ascii="Times New Roman" w:eastAsia="Times New Roman" w:hAnsi="Times New Roman"/>
          <w:lang w:eastAsia="bg-BG"/>
        </w:rPr>
      </w:pPr>
      <w:r w:rsidRPr="007865F6">
        <w:rPr>
          <w:rFonts w:ascii="Times New Roman" w:eastAsia="Times New Roman" w:hAnsi="Times New Roman"/>
          <w:lang w:eastAsia="bg-BG"/>
        </w:rPr>
        <w:lastRenderedPageBreak/>
        <w:t>На 23 септември 2022 г. е подписан протокол за сътрудничество между Министерството на външните работи на Република България и Министерството на външните работи на Федерална република Нигерия.</w:t>
      </w:r>
    </w:p>
    <w:p w14:paraId="56DD181C" w14:textId="77777777" w:rsidR="00B04244" w:rsidRPr="007865F6" w:rsidRDefault="00B04244" w:rsidP="00B04244">
      <w:pPr>
        <w:pStyle w:val="NoSpacing"/>
        <w:jc w:val="both"/>
        <w:rPr>
          <w:rFonts w:ascii="Times New Roman" w:eastAsia="Times New Roman" w:hAnsi="Times New Roman"/>
          <w:lang w:eastAsia="bg-BG"/>
        </w:rPr>
      </w:pPr>
    </w:p>
    <w:p w14:paraId="7AF2DB16" w14:textId="77777777" w:rsidR="00B04244" w:rsidRPr="007865F6" w:rsidRDefault="00B04244" w:rsidP="00B04244">
      <w:pPr>
        <w:pStyle w:val="NoSpacing"/>
        <w:jc w:val="both"/>
        <w:rPr>
          <w:rFonts w:ascii="Times New Roman" w:eastAsia="Times New Roman" w:hAnsi="Times New Roman"/>
          <w:lang w:eastAsia="bg-BG"/>
        </w:rPr>
      </w:pPr>
      <w:r w:rsidRPr="007865F6">
        <w:rPr>
          <w:rFonts w:ascii="Times New Roman" w:eastAsia="Times New Roman" w:hAnsi="Times New Roman"/>
          <w:lang w:eastAsia="bg-BG"/>
        </w:rPr>
        <w:t>Почетни консули на страни от БИА в България:</w:t>
      </w:r>
    </w:p>
    <w:p w14:paraId="51CBD0EE" w14:textId="77777777" w:rsidR="00B04244" w:rsidRPr="007865F6" w:rsidRDefault="00B04244" w:rsidP="00B04244">
      <w:pPr>
        <w:pStyle w:val="NoSpacing"/>
        <w:jc w:val="both"/>
        <w:rPr>
          <w:rFonts w:ascii="Times New Roman" w:eastAsia="Times New Roman" w:hAnsi="Times New Roman"/>
          <w:lang w:eastAsia="bg-BG"/>
        </w:rPr>
      </w:pPr>
      <w:r w:rsidRPr="007865F6">
        <w:rPr>
          <w:rFonts w:ascii="Times New Roman" w:eastAsia="Times New Roman" w:hAnsi="Times New Roman"/>
          <w:lang w:eastAsia="bg-BG"/>
        </w:rPr>
        <w:t>Решение на Министерски съвет № 659 от 15 септември 2022 г. даване на съгласие за откриване на консулство на Република Южна Африка в Република България, ръководено от почетно консулско длъжностно лице, със седалище в гр. Варна и с консулски окръг, обхващащ територията на областите Варна и Бургас, и за даване на съгласие Ненко Илиев Ненков, български гражданин, да изпълнява функциите на почетно консулско длъжностно лице на Република Южна Африка в Република България със седалище в гр. Варна и с консулски окръг, обхващащ територията на областите Варна и Бургас.</w:t>
      </w:r>
    </w:p>
    <w:p w14:paraId="131B10B5" w14:textId="77777777" w:rsidR="00B04244" w:rsidRPr="005846F7" w:rsidRDefault="00B04244" w:rsidP="00B04244">
      <w:pPr>
        <w:tabs>
          <w:tab w:val="left" w:pos="540"/>
        </w:tabs>
        <w:spacing w:before="60" w:after="60"/>
        <w:jc w:val="both"/>
        <w:rPr>
          <w:b/>
          <w:i/>
          <w:color w:val="0070C0"/>
          <w:sz w:val="22"/>
          <w:szCs w:val="22"/>
        </w:rPr>
      </w:pPr>
      <w:r>
        <w:rPr>
          <w:b/>
          <w:i/>
          <w:color w:val="0070C0"/>
          <w:sz w:val="22"/>
          <w:szCs w:val="22"/>
        </w:rPr>
        <w:t xml:space="preserve">Отношения със страните от Азиатско-тихоокеанския регион </w:t>
      </w:r>
    </w:p>
    <w:p w14:paraId="105CA5DB" w14:textId="77777777" w:rsidR="00B04244" w:rsidRDefault="00B04244" w:rsidP="00B04244">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 xml:space="preserve">Дейности за предоставяне на продукта/услугата. </w:t>
      </w:r>
    </w:p>
    <w:p w14:paraId="4D537B94" w14:textId="77777777" w:rsidR="00B04244" w:rsidRPr="00BE3398" w:rsidRDefault="00B04244" w:rsidP="00B04244">
      <w:pPr>
        <w:tabs>
          <w:tab w:val="left" w:pos="540"/>
        </w:tabs>
        <w:spacing w:before="60" w:after="60"/>
        <w:jc w:val="both"/>
        <w:rPr>
          <w:sz w:val="22"/>
          <w:szCs w:val="22"/>
        </w:rPr>
      </w:pPr>
      <w:r w:rsidRPr="00BE3398">
        <w:rPr>
          <w:sz w:val="22"/>
          <w:szCs w:val="22"/>
        </w:rPr>
        <w:t xml:space="preserve">През отчетния период, МВнР продължи да дава своя принос за формиране на политиката и позициите на ЕС към азиатските страни и посредством редовно участие във видеоконферентни или присъствени срещи на експертните формати на Съвета на ЕС, тясно ангажиране с държавите от АТР и партньорския диалог на ЕС с важни страни от региона. Представители на ведомството участваха във формирането на ОВППС на ЕС по страните от Азиатско-тихоокеанския регион и по линия на АСЕАН, стратегическия подход спрямо Индийско-тихоокеанския регион, въпроси на свързаността ЕС-Азия, възстановяването от пандемията от COVID-19 и други. </w:t>
      </w:r>
    </w:p>
    <w:p w14:paraId="16B8BF60" w14:textId="77777777" w:rsidR="00B04244" w:rsidRPr="00BE3398" w:rsidRDefault="00B04244" w:rsidP="00B04244">
      <w:pPr>
        <w:tabs>
          <w:tab w:val="left" w:pos="540"/>
        </w:tabs>
        <w:spacing w:before="60" w:after="60"/>
        <w:jc w:val="both"/>
        <w:rPr>
          <w:sz w:val="22"/>
          <w:szCs w:val="22"/>
        </w:rPr>
      </w:pPr>
      <w:r w:rsidRPr="00BE3398">
        <w:rPr>
          <w:sz w:val="22"/>
          <w:szCs w:val="22"/>
        </w:rPr>
        <w:t>В рамките на двустранните контакти с държавите от АТР в периода юли-септември 2022 г. бе поддържан диалогът на високо ниво с важни регионални партньори чрез:</w:t>
      </w:r>
    </w:p>
    <w:p w14:paraId="48927AD9" w14:textId="77777777" w:rsidR="00B04244" w:rsidRPr="00BE3398" w:rsidRDefault="00B04244" w:rsidP="00B04244">
      <w:pPr>
        <w:tabs>
          <w:tab w:val="left" w:pos="540"/>
        </w:tabs>
        <w:spacing w:before="60" w:after="60"/>
        <w:jc w:val="both"/>
        <w:rPr>
          <w:sz w:val="22"/>
          <w:szCs w:val="22"/>
        </w:rPr>
      </w:pPr>
      <w:r w:rsidRPr="00BE3398">
        <w:rPr>
          <w:sz w:val="22"/>
          <w:szCs w:val="22"/>
        </w:rPr>
        <w:t>-</w:t>
      </w:r>
      <w:r w:rsidRPr="00BE3398">
        <w:rPr>
          <w:sz w:val="22"/>
          <w:szCs w:val="22"/>
        </w:rPr>
        <w:tab/>
        <w:t>среща на министъра на външните работи Николай Милков с министъра на външните работи на Сингапур д-р Вививан Балакришнан (в рамките на 77-та сесия на ОС на ООН, септември, Ню Йорк);</w:t>
      </w:r>
    </w:p>
    <w:p w14:paraId="367FC0C8" w14:textId="77777777" w:rsidR="00B04244" w:rsidRPr="00BE3398" w:rsidRDefault="00B04244" w:rsidP="00B04244">
      <w:pPr>
        <w:tabs>
          <w:tab w:val="left" w:pos="540"/>
        </w:tabs>
        <w:spacing w:before="60" w:after="60"/>
        <w:jc w:val="both"/>
        <w:rPr>
          <w:sz w:val="22"/>
          <w:szCs w:val="22"/>
        </w:rPr>
      </w:pPr>
      <w:r w:rsidRPr="00BE3398">
        <w:rPr>
          <w:sz w:val="22"/>
          <w:szCs w:val="22"/>
        </w:rPr>
        <w:t>-</w:t>
      </w:r>
      <w:r w:rsidRPr="00BE3398">
        <w:rPr>
          <w:sz w:val="22"/>
          <w:szCs w:val="22"/>
        </w:rPr>
        <w:tab/>
        <w:t>среща на министъра на външните работи с посланиците на държави от Азия, акредитирани в България (15 септември 2022 г.).;</w:t>
      </w:r>
    </w:p>
    <w:p w14:paraId="5E138C5A" w14:textId="77777777" w:rsidR="00B04244" w:rsidRPr="00BE3398" w:rsidRDefault="00B04244" w:rsidP="00B04244">
      <w:pPr>
        <w:tabs>
          <w:tab w:val="left" w:pos="540"/>
        </w:tabs>
        <w:spacing w:before="60" w:after="60"/>
        <w:jc w:val="both"/>
        <w:rPr>
          <w:sz w:val="22"/>
          <w:szCs w:val="22"/>
        </w:rPr>
      </w:pPr>
      <w:r w:rsidRPr="00BE3398">
        <w:rPr>
          <w:sz w:val="22"/>
          <w:szCs w:val="22"/>
        </w:rPr>
        <w:t>-</w:t>
      </w:r>
      <w:r w:rsidRPr="00BE3398">
        <w:rPr>
          <w:sz w:val="22"/>
          <w:szCs w:val="22"/>
        </w:rPr>
        <w:tab/>
        <w:t>среща на Генералния директор по двустранните отношения г-н Петър Крайчев със специалния координатор на КНР по Инициативата за сътрудничество между Китай и страните от Централна и Източна Европа г-жа Дзян Ю (21 септември 2022 г., МВнР).</w:t>
      </w:r>
    </w:p>
    <w:p w14:paraId="2EFC2E6A" w14:textId="77777777" w:rsidR="00B04244" w:rsidRPr="00BE3398" w:rsidRDefault="00B04244" w:rsidP="00B04244">
      <w:pPr>
        <w:tabs>
          <w:tab w:val="left" w:pos="540"/>
        </w:tabs>
        <w:spacing w:before="60" w:after="60"/>
        <w:jc w:val="both"/>
        <w:rPr>
          <w:sz w:val="22"/>
          <w:szCs w:val="22"/>
        </w:rPr>
      </w:pPr>
      <w:r w:rsidRPr="00BE3398">
        <w:rPr>
          <w:sz w:val="22"/>
          <w:szCs w:val="22"/>
        </w:rPr>
        <w:t>Прието бе Решение на Министерския съвет № 625/1 септември 2022 г. за назначаване на почетен консул на България в Сингапур, стартирана е процедура за назначаване на трети почетен консул на България в Япония.</w:t>
      </w:r>
    </w:p>
    <w:p w14:paraId="1B8D6A8F" w14:textId="77777777" w:rsidR="00B04244" w:rsidRPr="00BE3398" w:rsidRDefault="00B04244" w:rsidP="00B04244">
      <w:pPr>
        <w:tabs>
          <w:tab w:val="left" w:pos="540"/>
        </w:tabs>
        <w:spacing w:before="60" w:after="60"/>
        <w:jc w:val="both"/>
        <w:rPr>
          <w:sz w:val="22"/>
          <w:szCs w:val="22"/>
        </w:rPr>
      </w:pPr>
      <w:r w:rsidRPr="00BE3398">
        <w:rPr>
          <w:sz w:val="22"/>
          <w:szCs w:val="22"/>
        </w:rPr>
        <w:t>Като част от разширяването на договорно-правната база на двустранните отношения с държавите от АТР бяха приети:</w:t>
      </w:r>
    </w:p>
    <w:p w14:paraId="1B3D9F75" w14:textId="77777777" w:rsidR="00B04244" w:rsidRPr="00BE3398" w:rsidRDefault="00B04244" w:rsidP="00B04244">
      <w:pPr>
        <w:tabs>
          <w:tab w:val="left" w:pos="540"/>
        </w:tabs>
        <w:spacing w:before="60" w:after="60"/>
        <w:jc w:val="both"/>
        <w:rPr>
          <w:sz w:val="22"/>
          <w:szCs w:val="22"/>
        </w:rPr>
      </w:pPr>
      <w:r w:rsidRPr="00BE3398">
        <w:rPr>
          <w:sz w:val="22"/>
          <w:szCs w:val="22"/>
        </w:rPr>
        <w:t>- РМС 690/21.09.2022 г. за Програма за сътрудничество между правителството на Република България и правителството на Монголия в областта на културата, образованието и науката, като основа за водене на преговори;</w:t>
      </w:r>
    </w:p>
    <w:p w14:paraId="261B0520" w14:textId="77777777" w:rsidR="00B04244" w:rsidRPr="00BE3398" w:rsidRDefault="00B04244" w:rsidP="00B04244">
      <w:pPr>
        <w:tabs>
          <w:tab w:val="left" w:pos="540"/>
        </w:tabs>
        <w:spacing w:before="60" w:after="60"/>
        <w:jc w:val="both"/>
        <w:rPr>
          <w:sz w:val="22"/>
          <w:szCs w:val="22"/>
          <w:lang w:val="en-US"/>
        </w:rPr>
      </w:pPr>
      <w:r w:rsidRPr="00BE3398">
        <w:rPr>
          <w:sz w:val="22"/>
          <w:szCs w:val="22"/>
        </w:rPr>
        <w:t>- РМС за подписване на Програма за взаимен обмен в областта на културата, науката, образованието, спорта и средствата за масово осведомяване между правителството на Р България и правителството на Ислямска Република Иран за периода 2022-2024 г.</w:t>
      </w:r>
    </w:p>
    <w:p w14:paraId="75A06A3F" w14:textId="77777777" w:rsidR="00B04244" w:rsidRPr="00E339CC" w:rsidRDefault="00B04244" w:rsidP="00B04244">
      <w:pPr>
        <w:tabs>
          <w:tab w:val="left" w:pos="540"/>
        </w:tabs>
        <w:spacing w:before="60" w:after="60"/>
        <w:jc w:val="both"/>
        <w:rPr>
          <w:b/>
          <w:i/>
          <w:color w:val="833C0B" w:themeColor="accent2" w:themeShade="80"/>
          <w:sz w:val="22"/>
          <w:szCs w:val="22"/>
        </w:rPr>
      </w:pPr>
      <w:r w:rsidRPr="00E339CC">
        <w:rPr>
          <w:b/>
          <w:i/>
          <w:color w:val="833C0B" w:themeColor="accent2" w:themeShade="80"/>
          <w:sz w:val="22"/>
          <w:szCs w:val="22"/>
        </w:rPr>
        <w:t>Резултати от предоставянето на продукта/услугата</w:t>
      </w:r>
    </w:p>
    <w:p w14:paraId="2618F9FC" w14:textId="77777777" w:rsidR="00B04244" w:rsidRPr="00BE3398" w:rsidRDefault="00B04244" w:rsidP="00B04244">
      <w:pPr>
        <w:tabs>
          <w:tab w:val="left" w:pos="540"/>
        </w:tabs>
        <w:spacing w:before="60" w:after="60"/>
        <w:jc w:val="both"/>
        <w:rPr>
          <w:b/>
          <w:i/>
          <w:sz w:val="22"/>
          <w:szCs w:val="22"/>
        </w:rPr>
      </w:pPr>
      <w:r w:rsidRPr="00BE3398">
        <w:rPr>
          <w:sz w:val="22"/>
          <w:szCs w:val="22"/>
        </w:rPr>
        <w:t>Положени бяха усилия за запазване на положителната тенденция на засилване на отношенията с държавите от АТР в съответствие с нарастващото значение на региона в световната политика и икономика.</w:t>
      </w:r>
    </w:p>
    <w:p w14:paraId="273AFF35" w14:textId="77777777" w:rsidR="00B04244" w:rsidRPr="00901447" w:rsidRDefault="00B04244" w:rsidP="00B04244">
      <w:pPr>
        <w:rPr>
          <w:b/>
          <w:sz w:val="22"/>
          <w:szCs w:val="22"/>
        </w:rPr>
      </w:pPr>
    </w:p>
    <w:tbl>
      <w:tblPr>
        <w:tblW w:w="9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47"/>
        <w:gridCol w:w="1178"/>
        <w:gridCol w:w="1178"/>
        <w:gridCol w:w="1418"/>
        <w:gridCol w:w="13"/>
      </w:tblGrid>
      <w:tr w:rsidR="00B04244" w:rsidRPr="00901447" w14:paraId="3FFABBA0" w14:textId="77777777" w:rsidTr="00C62A93">
        <w:trPr>
          <w:trHeight w:val="525"/>
          <w:jc w:val="center"/>
        </w:trPr>
        <w:tc>
          <w:tcPr>
            <w:tcW w:w="6047" w:type="dxa"/>
            <w:shd w:val="clear" w:color="auto" w:fill="FFCC99"/>
            <w:vAlign w:val="center"/>
          </w:tcPr>
          <w:p w14:paraId="1D5D52BF" w14:textId="77777777" w:rsidR="00B04244" w:rsidRPr="00BE3398" w:rsidRDefault="00B04244" w:rsidP="00C62A93">
            <w:pPr>
              <w:jc w:val="center"/>
              <w:rPr>
                <w:b/>
                <w:bCs/>
              </w:rPr>
            </w:pPr>
            <w:r w:rsidRPr="00BE3398">
              <w:rPr>
                <w:b/>
                <w:bCs/>
              </w:rPr>
              <w:t>ЦЕЛЕВИ СТОЙНОСТИ ПО ПОКАЗАТЕЛИТЕ ЗА ИЗПЪЛНЕНИЕ</w:t>
            </w:r>
          </w:p>
        </w:tc>
        <w:tc>
          <w:tcPr>
            <w:tcW w:w="3787" w:type="dxa"/>
            <w:gridSpan w:val="4"/>
            <w:shd w:val="clear" w:color="auto" w:fill="FFCC99"/>
            <w:vAlign w:val="center"/>
          </w:tcPr>
          <w:p w14:paraId="203C2F99" w14:textId="77777777" w:rsidR="00B04244" w:rsidRPr="00BE3398" w:rsidRDefault="00B04244" w:rsidP="00C62A93">
            <w:pPr>
              <w:jc w:val="center"/>
              <w:rPr>
                <w:b/>
                <w:bCs/>
              </w:rPr>
            </w:pPr>
            <w:r w:rsidRPr="00BE3398">
              <w:rPr>
                <w:b/>
                <w:bCs/>
              </w:rPr>
              <w:t>Целева стойност</w:t>
            </w:r>
          </w:p>
        </w:tc>
      </w:tr>
      <w:tr w:rsidR="00B04244" w:rsidRPr="00901447" w14:paraId="5C371C5F" w14:textId="77777777" w:rsidTr="00C62A93">
        <w:trPr>
          <w:trHeight w:val="55"/>
          <w:jc w:val="center"/>
        </w:trPr>
        <w:tc>
          <w:tcPr>
            <w:tcW w:w="6047" w:type="dxa"/>
            <w:shd w:val="clear" w:color="auto" w:fill="FFCC99"/>
            <w:vAlign w:val="center"/>
          </w:tcPr>
          <w:p w14:paraId="10FCC810" w14:textId="77777777" w:rsidR="00B04244" w:rsidRPr="00BE3398" w:rsidRDefault="00B04244" w:rsidP="00C62A93">
            <w:pPr>
              <w:jc w:val="center"/>
              <w:rPr>
                <w:b/>
                <w:bCs/>
              </w:rPr>
            </w:pPr>
            <w:r w:rsidRPr="00BE3398">
              <w:rPr>
                <w:b/>
                <w:bCs/>
              </w:rPr>
              <w:t>Програма 1100.01.04</w:t>
            </w:r>
          </w:p>
        </w:tc>
        <w:tc>
          <w:tcPr>
            <w:tcW w:w="3787" w:type="dxa"/>
            <w:gridSpan w:val="4"/>
            <w:shd w:val="clear" w:color="auto" w:fill="FFCC99"/>
            <w:vAlign w:val="center"/>
          </w:tcPr>
          <w:p w14:paraId="4C93C69C" w14:textId="77777777" w:rsidR="00B04244" w:rsidRPr="00BE3398" w:rsidRDefault="00B04244" w:rsidP="00C62A93">
            <w:pPr>
              <w:jc w:val="center"/>
              <w:rPr>
                <w:b/>
                <w:bCs/>
              </w:rPr>
            </w:pPr>
          </w:p>
        </w:tc>
      </w:tr>
      <w:tr w:rsidR="00B04244" w:rsidRPr="00901447" w14:paraId="3986132E" w14:textId="77777777" w:rsidTr="00C62A93">
        <w:trPr>
          <w:gridAfter w:val="1"/>
          <w:wAfter w:w="13" w:type="dxa"/>
          <w:trHeight w:val="169"/>
          <w:jc w:val="center"/>
        </w:trPr>
        <w:tc>
          <w:tcPr>
            <w:tcW w:w="6047" w:type="dxa"/>
            <w:shd w:val="clear" w:color="auto" w:fill="FFCC99"/>
            <w:vAlign w:val="center"/>
          </w:tcPr>
          <w:p w14:paraId="49485036" w14:textId="77777777" w:rsidR="00B04244" w:rsidRPr="00BE3398" w:rsidRDefault="00B04244" w:rsidP="00C62A93">
            <w:pPr>
              <w:jc w:val="center"/>
              <w:rPr>
                <w:b/>
                <w:bCs/>
              </w:rPr>
            </w:pPr>
            <w:r w:rsidRPr="00BE3398">
              <w:rPr>
                <w:b/>
                <w:bCs/>
              </w:rPr>
              <w:t>Показатели за изпълнение</w:t>
            </w:r>
          </w:p>
        </w:tc>
        <w:tc>
          <w:tcPr>
            <w:tcW w:w="1178" w:type="dxa"/>
            <w:shd w:val="clear" w:color="auto" w:fill="FFCC99"/>
          </w:tcPr>
          <w:p w14:paraId="763A1070" w14:textId="77777777" w:rsidR="00B04244" w:rsidRPr="00BE3398" w:rsidRDefault="00B04244" w:rsidP="00C62A93">
            <w:pPr>
              <w:jc w:val="center"/>
              <w:rPr>
                <w:b/>
                <w:bCs/>
              </w:rPr>
            </w:pPr>
            <w:r w:rsidRPr="00BE3398">
              <w:rPr>
                <w:b/>
                <w:bCs/>
              </w:rPr>
              <w:t>Мерна единица</w:t>
            </w:r>
          </w:p>
        </w:tc>
        <w:tc>
          <w:tcPr>
            <w:tcW w:w="1178" w:type="dxa"/>
            <w:shd w:val="clear" w:color="auto" w:fill="FFCC99"/>
          </w:tcPr>
          <w:p w14:paraId="2C959D50" w14:textId="77777777" w:rsidR="00B04244" w:rsidRPr="00BE3398" w:rsidRDefault="00B04244" w:rsidP="00C62A93">
            <w:pPr>
              <w:jc w:val="center"/>
              <w:rPr>
                <w:b/>
                <w:bCs/>
                <w:iCs/>
              </w:rPr>
            </w:pPr>
            <w:r w:rsidRPr="00BE3398">
              <w:rPr>
                <w:b/>
                <w:bCs/>
                <w:iCs/>
              </w:rPr>
              <w:t>Целеви стойности2022 г.</w:t>
            </w:r>
          </w:p>
        </w:tc>
        <w:tc>
          <w:tcPr>
            <w:tcW w:w="1418" w:type="dxa"/>
            <w:shd w:val="clear" w:color="auto" w:fill="FFCC99"/>
          </w:tcPr>
          <w:p w14:paraId="02C0CD06" w14:textId="77777777" w:rsidR="00B04244" w:rsidRPr="00BE3398" w:rsidRDefault="00B04244" w:rsidP="00C62A93">
            <w:pPr>
              <w:jc w:val="center"/>
              <w:rPr>
                <w:b/>
                <w:bCs/>
                <w:iCs/>
              </w:rPr>
            </w:pPr>
            <w:r w:rsidRPr="00BE3398">
              <w:rPr>
                <w:b/>
                <w:bCs/>
                <w:iCs/>
              </w:rPr>
              <w:t>Отчет към 30.09.2022  г.</w:t>
            </w:r>
          </w:p>
        </w:tc>
      </w:tr>
      <w:tr w:rsidR="00B04244" w:rsidRPr="00901447" w14:paraId="59AE9D21" w14:textId="77777777" w:rsidTr="00C62A93">
        <w:trPr>
          <w:gridAfter w:val="1"/>
          <w:wAfter w:w="13" w:type="dxa"/>
          <w:trHeight w:val="567"/>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679AA7CC" w14:textId="77777777" w:rsidR="00B04244" w:rsidRPr="00BE3398" w:rsidRDefault="00B04244" w:rsidP="00C62A93">
            <w:pPr>
              <w:ind w:left="24"/>
              <w:rPr>
                <w:bCs/>
              </w:rPr>
            </w:pPr>
            <w:r w:rsidRPr="00BE3398">
              <w:rPr>
                <w:bCs/>
              </w:rPr>
              <w:t>Двустранни посещения и срещи на ниво президент, председател на парламент и министър-председател в страни от Америка.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33243705" w14:textId="77777777" w:rsidR="00B04244" w:rsidRPr="00BE3398" w:rsidRDefault="00B04244" w:rsidP="00C62A93">
            <w:pPr>
              <w:jc w:val="center"/>
              <w:rPr>
                <w:bCs/>
              </w:rPr>
            </w:pPr>
            <w:r w:rsidRPr="00BE3398">
              <w:rPr>
                <w:bCs/>
              </w:rPr>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0F5F829A" w14:textId="77777777" w:rsidR="00B04244" w:rsidRPr="00BE3398" w:rsidRDefault="00B04244" w:rsidP="00C62A93">
            <w:pPr>
              <w:jc w:val="center"/>
              <w:rPr>
                <w:bCs/>
                <w:iCs/>
              </w:rPr>
            </w:pPr>
            <w:r w:rsidRPr="00BE3398">
              <w:rPr>
                <w:bCs/>
                <w:iCs/>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E2201DE" w14:textId="77777777" w:rsidR="00B04244" w:rsidRPr="00BE3398" w:rsidRDefault="00B04244" w:rsidP="00C62A93">
            <w:pPr>
              <w:jc w:val="center"/>
              <w:rPr>
                <w:bCs/>
                <w:iCs/>
              </w:rPr>
            </w:pPr>
            <w:r w:rsidRPr="00BE3398">
              <w:rPr>
                <w:bCs/>
                <w:iCs/>
              </w:rPr>
              <w:t>6</w:t>
            </w:r>
          </w:p>
        </w:tc>
      </w:tr>
      <w:tr w:rsidR="00B04244" w:rsidRPr="00901447" w14:paraId="775A2C21" w14:textId="77777777" w:rsidTr="00C62A93">
        <w:trPr>
          <w:gridAfter w:val="1"/>
          <w:wAfter w:w="13" w:type="dxa"/>
          <w:trHeight w:val="702"/>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1ACEE204" w14:textId="77777777" w:rsidR="00B04244" w:rsidRPr="00BE3398" w:rsidRDefault="00B04244" w:rsidP="00C62A93">
            <w:pPr>
              <w:ind w:left="24"/>
              <w:rPr>
                <w:bCs/>
              </w:rPr>
            </w:pPr>
            <w:r w:rsidRPr="00BE3398">
              <w:rPr>
                <w:bCs/>
              </w:rPr>
              <w:t>Подготвени и осъществени двустранни посещения и срещи на ниво  министър на външните работи или друг член на правителството по линия на страни от Америка.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0DC183EE" w14:textId="77777777" w:rsidR="00B04244" w:rsidRPr="00BE3398" w:rsidRDefault="00B04244" w:rsidP="00C62A93">
            <w:pPr>
              <w:jc w:val="center"/>
              <w:rPr>
                <w:bCs/>
              </w:rPr>
            </w:pPr>
            <w:r w:rsidRPr="00BE3398">
              <w:rPr>
                <w:bCs/>
              </w:rPr>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53EEF815" w14:textId="77777777" w:rsidR="00B04244" w:rsidRPr="00BE3398" w:rsidRDefault="00B04244" w:rsidP="00C62A93">
            <w:pPr>
              <w:jc w:val="center"/>
              <w:rPr>
                <w:bCs/>
                <w:iCs/>
              </w:rPr>
            </w:pPr>
            <w:r w:rsidRPr="00BE3398">
              <w:rPr>
                <w:bCs/>
                <w:iCs/>
              </w:rPr>
              <w:t>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1B0276E" w14:textId="77777777" w:rsidR="00911B95" w:rsidRDefault="00911B95" w:rsidP="00C62A93">
            <w:pPr>
              <w:jc w:val="center"/>
              <w:rPr>
                <w:bCs/>
                <w:iCs/>
              </w:rPr>
            </w:pPr>
          </w:p>
          <w:p w14:paraId="2DE56CB8" w14:textId="77777777" w:rsidR="00B04244" w:rsidRPr="00BE3398" w:rsidRDefault="00B04244" w:rsidP="00C62A93">
            <w:pPr>
              <w:jc w:val="center"/>
              <w:rPr>
                <w:bCs/>
                <w:iCs/>
              </w:rPr>
            </w:pPr>
            <w:r w:rsidRPr="00BE3398">
              <w:rPr>
                <w:bCs/>
                <w:iCs/>
              </w:rPr>
              <w:t>9</w:t>
            </w:r>
          </w:p>
          <w:p w14:paraId="5588ACCE" w14:textId="77777777" w:rsidR="00B04244" w:rsidRPr="00BE3398" w:rsidRDefault="00B04244" w:rsidP="00C62A93">
            <w:pPr>
              <w:jc w:val="center"/>
              <w:rPr>
                <w:bCs/>
                <w:iCs/>
              </w:rPr>
            </w:pPr>
          </w:p>
        </w:tc>
      </w:tr>
      <w:tr w:rsidR="00B04244" w:rsidRPr="00901447" w14:paraId="1799F9D5" w14:textId="77777777" w:rsidTr="00C62A93">
        <w:trPr>
          <w:gridAfter w:val="1"/>
          <w:wAfter w:w="13" w:type="dxa"/>
          <w:trHeight w:val="543"/>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595BF143" w14:textId="77777777" w:rsidR="00B04244" w:rsidRPr="00BE3398" w:rsidRDefault="00B04244" w:rsidP="00C62A93">
            <w:pPr>
              <w:ind w:left="24"/>
              <w:rPr>
                <w:bCs/>
              </w:rPr>
            </w:pPr>
            <w:r w:rsidRPr="00BE3398">
              <w:rPr>
                <w:bCs/>
              </w:rPr>
              <w:t>Сключени двустранни междуправителствени споразумения с държави от Америка.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37437A2C" w14:textId="77777777" w:rsidR="00B04244" w:rsidRPr="00BE3398" w:rsidRDefault="00B04244" w:rsidP="00C62A93">
            <w:pPr>
              <w:jc w:val="center"/>
              <w:rPr>
                <w:bCs/>
              </w:rPr>
            </w:pPr>
            <w:r w:rsidRPr="00BE3398">
              <w:rPr>
                <w:bCs/>
              </w:rPr>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32B2B3DD" w14:textId="77777777" w:rsidR="00B04244" w:rsidRPr="00BE3398" w:rsidRDefault="00B04244" w:rsidP="00C62A93">
            <w:pPr>
              <w:jc w:val="center"/>
              <w:rPr>
                <w:bCs/>
                <w:iCs/>
              </w:rPr>
            </w:pPr>
            <w:r w:rsidRPr="00BE3398">
              <w:rPr>
                <w:bCs/>
                <w:iCs/>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CAB02E0" w14:textId="77777777" w:rsidR="00B04244" w:rsidRPr="00BE3398" w:rsidRDefault="00B04244" w:rsidP="00C62A93">
            <w:pPr>
              <w:jc w:val="center"/>
              <w:rPr>
                <w:bCs/>
                <w:iCs/>
              </w:rPr>
            </w:pPr>
            <w:r w:rsidRPr="00BE3398">
              <w:rPr>
                <w:bCs/>
                <w:iCs/>
              </w:rPr>
              <w:t>2</w:t>
            </w:r>
          </w:p>
        </w:tc>
      </w:tr>
      <w:tr w:rsidR="00B04244" w:rsidRPr="00901447" w14:paraId="6D7D7A17" w14:textId="77777777" w:rsidTr="00C62A93">
        <w:trPr>
          <w:gridAfter w:val="1"/>
          <w:wAfter w:w="13" w:type="dxa"/>
          <w:trHeight w:val="337"/>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09122B89" w14:textId="77777777" w:rsidR="00B04244" w:rsidRPr="00BE3398" w:rsidRDefault="00B04244" w:rsidP="00C62A93">
            <w:pPr>
              <w:ind w:left="24"/>
              <w:rPr>
                <w:bCs/>
              </w:rPr>
            </w:pPr>
            <w:r w:rsidRPr="00BE3398">
              <w:rPr>
                <w:bCs/>
              </w:rPr>
              <w:t>Двустранни политически консултации с МВнР на страни от Америка.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191CE15E" w14:textId="77777777" w:rsidR="00B04244" w:rsidRPr="00BE3398" w:rsidRDefault="00B04244" w:rsidP="00C62A93">
            <w:pPr>
              <w:jc w:val="center"/>
              <w:rPr>
                <w:bCs/>
              </w:rPr>
            </w:pPr>
            <w:r w:rsidRPr="00BE3398">
              <w:rPr>
                <w:bCs/>
              </w:rPr>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03FE8847" w14:textId="77777777" w:rsidR="00B04244" w:rsidRPr="00BE3398" w:rsidRDefault="00B04244" w:rsidP="00C62A93">
            <w:pPr>
              <w:jc w:val="center"/>
              <w:rPr>
                <w:bCs/>
                <w:iCs/>
              </w:rPr>
            </w:pPr>
            <w:r w:rsidRPr="00BE3398">
              <w:rPr>
                <w:bCs/>
                <w:iCs/>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6BEB6F3" w14:textId="77777777" w:rsidR="00B04244" w:rsidRPr="00BE3398" w:rsidRDefault="00B04244" w:rsidP="00C62A93">
            <w:pPr>
              <w:jc w:val="center"/>
              <w:rPr>
                <w:bCs/>
                <w:iCs/>
              </w:rPr>
            </w:pPr>
            <w:r w:rsidRPr="00BE3398">
              <w:rPr>
                <w:bCs/>
                <w:iCs/>
              </w:rPr>
              <w:t>1</w:t>
            </w:r>
          </w:p>
        </w:tc>
      </w:tr>
      <w:tr w:rsidR="00B04244" w:rsidRPr="00901447" w14:paraId="26C05413" w14:textId="77777777" w:rsidTr="00C62A93">
        <w:trPr>
          <w:gridAfter w:val="1"/>
          <w:wAfter w:w="13" w:type="dxa"/>
          <w:trHeight w:val="273"/>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01C1C131" w14:textId="77777777" w:rsidR="00B04244" w:rsidRPr="00BE3398" w:rsidRDefault="00B04244" w:rsidP="00C62A93">
            <w:pPr>
              <w:ind w:left="24"/>
              <w:rPr>
                <w:bCs/>
              </w:rPr>
            </w:pPr>
            <w:r w:rsidRPr="00BE3398">
              <w:rPr>
                <w:bCs/>
              </w:rPr>
              <w:t>Почетни консули на България в страните от Америка.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011D1998" w14:textId="77777777" w:rsidR="00B04244" w:rsidRPr="00BE3398" w:rsidRDefault="00B04244" w:rsidP="00C62A93">
            <w:pPr>
              <w:jc w:val="center"/>
              <w:rPr>
                <w:bCs/>
              </w:rPr>
            </w:pPr>
            <w:r w:rsidRPr="00BE3398">
              <w:rPr>
                <w:bCs/>
              </w:rPr>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546B96D0" w14:textId="77777777" w:rsidR="00B04244" w:rsidRPr="00BE3398" w:rsidRDefault="00B04244" w:rsidP="00C62A93">
            <w:pPr>
              <w:jc w:val="center"/>
              <w:rPr>
                <w:bCs/>
                <w:iCs/>
              </w:rPr>
            </w:pPr>
            <w:r w:rsidRPr="00BE3398">
              <w:rPr>
                <w:bCs/>
                <w:iCs/>
              </w:rPr>
              <w:t>28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E859C0C" w14:textId="77777777" w:rsidR="00B04244" w:rsidRPr="00BE3398" w:rsidRDefault="00B04244" w:rsidP="00C62A93">
            <w:pPr>
              <w:jc w:val="center"/>
              <w:rPr>
                <w:bCs/>
                <w:iCs/>
              </w:rPr>
            </w:pPr>
            <w:r w:rsidRPr="00BE3398">
              <w:rPr>
                <w:bCs/>
                <w:iCs/>
              </w:rPr>
              <w:t>25</w:t>
            </w:r>
          </w:p>
        </w:tc>
      </w:tr>
      <w:tr w:rsidR="00B04244" w:rsidRPr="00901447" w14:paraId="5D6C0AE1" w14:textId="77777777" w:rsidTr="00C62A93">
        <w:trPr>
          <w:gridAfter w:val="1"/>
          <w:wAfter w:w="13" w:type="dxa"/>
          <w:trHeight w:val="787"/>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3B661CF7" w14:textId="77777777" w:rsidR="00B04244" w:rsidRPr="00BE3398" w:rsidRDefault="00B04244" w:rsidP="00C62A93">
            <w:pPr>
              <w:ind w:left="24"/>
              <w:rPr>
                <w:bCs/>
              </w:rPr>
            </w:pPr>
            <w:r w:rsidRPr="00BE3398">
              <w:rPr>
                <w:bCs/>
              </w:rPr>
              <w:t>Проведени сесии на междуправителствени смесени комисии и подкомисии за икономическо, промишлено, търговско и техническо сътрудничество със страни от Америка.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5772152F" w14:textId="77777777" w:rsidR="00B04244" w:rsidRPr="00BE3398" w:rsidRDefault="00B04244" w:rsidP="00C62A93">
            <w:pPr>
              <w:jc w:val="center"/>
              <w:rPr>
                <w:bCs/>
              </w:rPr>
            </w:pPr>
            <w:r w:rsidRPr="00BE3398">
              <w:rPr>
                <w:bCs/>
              </w:rPr>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4EA383AA" w14:textId="77777777" w:rsidR="00B04244" w:rsidRPr="00BE3398" w:rsidRDefault="00B04244" w:rsidP="00C62A93">
            <w:pPr>
              <w:jc w:val="center"/>
              <w:rPr>
                <w:bCs/>
                <w:iCs/>
              </w:rPr>
            </w:pPr>
            <w:r w:rsidRPr="00BE3398">
              <w:rPr>
                <w:bCs/>
                <w:iCs/>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1FEF78F" w14:textId="77777777" w:rsidR="00B04244" w:rsidRPr="00BE3398" w:rsidRDefault="00B04244" w:rsidP="00C62A93">
            <w:pPr>
              <w:jc w:val="center"/>
              <w:rPr>
                <w:bCs/>
                <w:iCs/>
              </w:rPr>
            </w:pPr>
            <w:r w:rsidRPr="00BE3398">
              <w:rPr>
                <w:bCs/>
                <w:iCs/>
              </w:rPr>
              <w:t>0</w:t>
            </w:r>
          </w:p>
        </w:tc>
      </w:tr>
      <w:tr w:rsidR="00B04244" w:rsidRPr="00901447" w14:paraId="6D7AD325" w14:textId="77777777" w:rsidTr="00C62A93">
        <w:trPr>
          <w:gridAfter w:val="1"/>
          <w:wAfter w:w="13" w:type="dxa"/>
          <w:trHeight w:val="557"/>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14EA432A" w14:textId="77777777" w:rsidR="00B04244" w:rsidRPr="00BE3398" w:rsidRDefault="00B04244" w:rsidP="00C62A93">
            <w:pPr>
              <w:ind w:left="24"/>
              <w:rPr>
                <w:bCs/>
              </w:rPr>
            </w:pPr>
            <w:r w:rsidRPr="00BE3398">
              <w:rPr>
                <w:bCs/>
              </w:rPr>
              <w:t>Международни изложения, панаири и бизнес форуми, осъществени със съдействието на задграничните представителства в страни от Америка.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7A1F6B89" w14:textId="77777777" w:rsidR="00B04244" w:rsidRPr="00BE3398" w:rsidRDefault="00B04244" w:rsidP="00C62A93">
            <w:pPr>
              <w:jc w:val="center"/>
              <w:rPr>
                <w:bCs/>
              </w:rPr>
            </w:pPr>
            <w:r w:rsidRPr="00BE3398">
              <w:rPr>
                <w:bCs/>
              </w:rPr>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226D5956" w14:textId="77777777" w:rsidR="00B04244" w:rsidRPr="00BE3398" w:rsidRDefault="00B04244" w:rsidP="00C62A93">
            <w:pPr>
              <w:jc w:val="center"/>
              <w:rPr>
                <w:bCs/>
                <w:iCs/>
              </w:rPr>
            </w:pPr>
            <w:r w:rsidRPr="00BE3398">
              <w:rPr>
                <w:bCs/>
                <w:iCs/>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80907BD" w14:textId="77777777" w:rsidR="00B04244" w:rsidRPr="00BE3398" w:rsidRDefault="00B04244" w:rsidP="00C62A93">
            <w:pPr>
              <w:jc w:val="center"/>
              <w:rPr>
                <w:bCs/>
                <w:iCs/>
              </w:rPr>
            </w:pPr>
            <w:r w:rsidRPr="00BE3398">
              <w:rPr>
                <w:bCs/>
                <w:iCs/>
              </w:rPr>
              <w:t>0</w:t>
            </w:r>
          </w:p>
        </w:tc>
      </w:tr>
      <w:tr w:rsidR="00B04244" w:rsidRPr="00901447" w14:paraId="6E6C972E" w14:textId="77777777" w:rsidTr="00C62A93">
        <w:trPr>
          <w:gridAfter w:val="1"/>
          <w:wAfter w:w="13" w:type="dxa"/>
          <w:trHeight w:val="551"/>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1C032B74" w14:textId="77777777" w:rsidR="00B04244" w:rsidRPr="00BE3398" w:rsidRDefault="00B04244" w:rsidP="00C62A93">
            <w:pPr>
              <w:ind w:left="24"/>
              <w:rPr>
                <w:bCs/>
              </w:rPr>
            </w:pPr>
            <w:r w:rsidRPr="00BE3398">
              <w:rPr>
                <w:bCs/>
              </w:rPr>
              <w:t>Подготвени участия в международни многостранни форуми на високо и най-високо равнище Америка.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40A6C21B" w14:textId="77777777" w:rsidR="00B04244" w:rsidRPr="00BE3398" w:rsidRDefault="00B04244" w:rsidP="00C62A93">
            <w:pPr>
              <w:jc w:val="center"/>
              <w:rPr>
                <w:bCs/>
              </w:rPr>
            </w:pPr>
            <w:r w:rsidRPr="00BE3398">
              <w:rPr>
                <w:bCs/>
              </w:rPr>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58714BCA" w14:textId="77777777" w:rsidR="00B04244" w:rsidRPr="00BE3398" w:rsidRDefault="00B04244" w:rsidP="00C62A93">
            <w:pPr>
              <w:jc w:val="center"/>
              <w:rPr>
                <w:bCs/>
              </w:rPr>
            </w:pPr>
            <w:r w:rsidRPr="00BE3398">
              <w:rPr>
                <w:bCs/>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D757740" w14:textId="77777777" w:rsidR="00B04244" w:rsidRPr="00BE3398" w:rsidRDefault="00B04244" w:rsidP="00C62A93">
            <w:pPr>
              <w:jc w:val="center"/>
              <w:rPr>
                <w:bCs/>
              </w:rPr>
            </w:pPr>
            <w:r w:rsidRPr="00BE3398">
              <w:rPr>
                <w:bCs/>
              </w:rPr>
              <w:t>3</w:t>
            </w:r>
          </w:p>
        </w:tc>
      </w:tr>
      <w:tr w:rsidR="00B04244" w:rsidRPr="00901447" w14:paraId="50D94F58" w14:textId="77777777" w:rsidTr="00C62A93">
        <w:trPr>
          <w:gridAfter w:val="1"/>
          <w:wAfter w:w="13" w:type="dxa"/>
          <w:trHeight w:val="417"/>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56F0C41C" w14:textId="77777777" w:rsidR="00B04244" w:rsidRPr="00BE3398" w:rsidRDefault="00B04244" w:rsidP="00C62A93">
            <w:pPr>
              <w:ind w:left="24"/>
              <w:rPr>
                <w:bCs/>
              </w:rPr>
            </w:pPr>
            <w:r w:rsidRPr="00BE3398">
              <w:rPr>
                <w:bCs/>
              </w:rPr>
              <w:t>Разкриване на нови дипл. представителства в региона на Америка.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6DA03E83" w14:textId="77777777" w:rsidR="00B04244" w:rsidRPr="00BE3398" w:rsidRDefault="00B04244" w:rsidP="00C62A93">
            <w:pPr>
              <w:jc w:val="center"/>
              <w:rPr>
                <w:bCs/>
              </w:rPr>
            </w:pPr>
            <w:r w:rsidRPr="00BE3398">
              <w:rPr>
                <w:bCs/>
              </w:rPr>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378B0759" w14:textId="77777777" w:rsidR="00B04244" w:rsidRPr="00BE3398" w:rsidRDefault="00B04244" w:rsidP="00C62A93">
            <w:pPr>
              <w:jc w:val="center"/>
              <w:rPr>
                <w:bCs/>
              </w:rPr>
            </w:pPr>
            <w:r w:rsidRPr="00BE3398">
              <w:rPr>
                <w:bCs/>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BA5C090" w14:textId="77777777" w:rsidR="00B04244" w:rsidRPr="00BE3398" w:rsidRDefault="00B04244" w:rsidP="00C62A93">
            <w:pPr>
              <w:jc w:val="center"/>
              <w:rPr>
                <w:bCs/>
              </w:rPr>
            </w:pPr>
            <w:r w:rsidRPr="00BE3398">
              <w:rPr>
                <w:bCs/>
              </w:rPr>
              <w:t>0</w:t>
            </w:r>
          </w:p>
        </w:tc>
      </w:tr>
      <w:tr w:rsidR="00B04244" w:rsidRPr="00901447" w14:paraId="5009C967" w14:textId="77777777" w:rsidTr="00C62A93">
        <w:trPr>
          <w:gridAfter w:val="1"/>
          <w:wAfter w:w="13" w:type="dxa"/>
          <w:trHeight w:val="450"/>
          <w:jc w:val="center"/>
        </w:trPr>
        <w:tc>
          <w:tcPr>
            <w:tcW w:w="6047" w:type="dxa"/>
            <w:tcBorders>
              <w:top w:val="single" w:sz="4" w:space="0" w:color="auto"/>
              <w:left w:val="single" w:sz="4" w:space="0" w:color="auto"/>
              <w:bottom w:val="single" w:sz="4" w:space="0" w:color="auto"/>
              <w:right w:val="single" w:sz="4" w:space="0" w:color="auto"/>
            </w:tcBorders>
            <w:shd w:val="clear" w:color="auto" w:fill="auto"/>
          </w:tcPr>
          <w:p w14:paraId="3BC5C6B3" w14:textId="77777777" w:rsidR="00B04244" w:rsidRPr="00BE3398" w:rsidRDefault="00B04244" w:rsidP="00C62A93">
            <w:pPr>
              <w:ind w:left="24"/>
              <w:rPr>
                <w:bCs/>
              </w:rPr>
            </w:pPr>
            <w:r w:rsidRPr="00BE3398">
              <w:rPr>
                <w:bCs/>
              </w:rPr>
              <w:t>Двустранни посещения и срещи на ниво президент, председател на парламент, министър-председател по линия на страни от БИА</w:t>
            </w:r>
          </w:p>
        </w:tc>
        <w:tc>
          <w:tcPr>
            <w:tcW w:w="1178" w:type="dxa"/>
            <w:tcBorders>
              <w:top w:val="single" w:sz="4" w:space="0" w:color="auto"/>
              <w:left w:val="single" w:sz="4" w:space="0" w:color="auto"/>
              <w:bottom w:val="single" w:sz="4" w:space="0" w:color="auto"/>
              <w:right w:val="single" w:sz="4" w:space="0" w:color="auto"/>
            </w:tcBorders>
            <w:shd w:val="clear" w:color="auto" w:fill="auto"/>
          </w:tcPr>
          <w:p w14:paraId="2D6491CD" w14:textId="77777777" w:rsidR="00B04244" w:rsidRPr="00BE3398" w:rsidRDefault="00B04244" w:rsidP="00C62A93">
            <w:pPr>
              <w:jc w:val="center"/>
              <w:rPr>
                <w:bCs/>
              </w:rPr>
            </w:pPr>
            <w:r w:rsidRPr="00BE3398">
              <w:rPr>
                <w:bCs/>
              </w:rPr>
              <w:t>Брой</w:t>
            </w:r>
          </w:p>
        </w:tc>
        <w:tc>
          <w:tcPr>
            <w:tcW w:w="1178" w:type="dxa"/>
            <w:tcBorders>
              <w:top w:val="nil"/>
              <w:left w:val="nil"/>
              <w:bottom w:val="single" w:sz="4" w:space="0" w:color="auto"/>
              <w:right w:val="single" w:sz="8" w:space="0" w:color="auto"/>
            </w:tcBorders>
          </w:tcPr>
          <w:p w14:paraId="063A37F9" w14:textId="77777777" w:rsidR="00B04244" w:rsidRPr="00BE3398" w:rsidRDefault="00B04244" w:rsidP="00C62A93">
            <w:pPr>
              <w:jc w:val="center"/>
              <w:rPr>
                <w:bCs/>
              </w:rPr>
            </w:pPr>
            <w:r w:rsidRPr="00BE3398">
              <w:rPr>
                <w:bCs/>
              </w:rPr>
              <w:t>5</w:t>
            </w:r>
          </w:p>
        </w:tc>
        <w:tc>
          <w:tcPr>
            <w:tcW w:w="1418" w:type="dxa"/>
            <w:tcBorders>
              <w:top w:val="nil"/>
              <w:left w:val="nil"/>
              <w:bottom w:val="single" w:sz="4" w:space="0" w:color="auto"/>
              <w:right w:val="single" w:sz="8" w:space="0" w:color="auto"/>
            </w:tcBorders>
          </w:tcPr>
          <w:p w14:paraId="0281FE6A" w14:textId="77777777" w:rsidR="00B04244" w:rsidRPr="00BE3398" w:rsidRDefault="00B04244" w:rsidP="00C62A93">
            <w:pPr>
              <w:jc w:val="center"/>
              <w:rPr>
                <w:bCs/>
              </w:rPr>
            </w:pPr>
            <w:r w:rsidRPr="00BE3398">
              <w:rPr>
                <w:bCs/>
              </w:rPr>
              <w:t>13</w:t>
            </w:r>
          </w:p>
        </w:tc>
      </w:tr>
      <w:tr w:rsidR="00B04244" w:rsidRPr="00901447" w14:paraId="06C50AC2" w14:textId="77777777" w:rsidTr="00C62A93">
        <w:trPr>
          <w:gridAfter w:val="1"/>
          <w:wAfter w:w="13" w:type="dxa"/>
          <w:trHeight w:val="547"/>
          <w:jc w:val="center"/>
        </w:trPr>
        <w:tc>
          <w:tcPr>
            <w:tcW w:w="6047" w:type="dxa"/>
            <w:tcBorders>
              <w:top w:val="single" w:sz="4" w:space="0" w:color="auto"/>
              <w:left w:val="single" w:sz="4" w:space="0" w:color="auto"/>
              <w:bottom w:val="single" w:sz="4" w:space="0" w:color="auto"/>
              <w:right w:val="single" w:sz="4" w:space="0" w:color="auto"/>
            </w:tcBorders>
            <w:shd w:val="clear" w:color="auto" w:fill="auto"/>
          </w:tcPr>
          <w:p w14:paraId="2280444C" w14:textId="77777777" w:rsidR="00B04244" w:rsidRPr="00BE3398" w:rsidRDefault="00B04244" w:rsidP="00C62A93">
            <w:pPr>
              <w:ind w:left="24"/>
              <w:rPr>
                <w:bCs/>
              </w:rPr>
            </w:pPr>
            <w:r w:rsidRPr="00BE3398">
              <w:rPr>
                <w:bCs/>
              </w:rPr>
              <w:t>Подготвени и осъществени двустранни посещения и срещи на ниво министър на външните работи или друг член на правителството по линия на страни от БИА</w:t>
            </w:r>
          </w:p>
        </w:tc>
        <w:tc>
          <w:tcPr>
            <w:tcW w:w="1178" w:type="dxa"/>
            <w:tcBorders>
              <w:top w:val="single" w:sz="4" w:space="0" w:color="auto"/>
              <w:left w:val="single" w:sz="4" w:space="0" w:color="auto"/>
              <w:bottom w:val="single" w:sz="4" w:space="0" w:color="auto"/>
              <w:right w:val="single" w:sz="4" w:space="0" w:color="auto"/>
            </w:tcBorders>
            <w:shd w:val="clear" w:color="auto" w:fill="auto"/>
          </w:tcPr>
          <w:p w14:paraId="2DC8D3DA" w14:textId="77777777" w:rsidR="00B04244" w:rsidRPr="00BE3398" w:rsidRDefault="00B04244" w:rsidP="00C62A93">
            <w:pPr>
              <w:jc w:val="center"/>
              <w:rPr>
                <w:bCs/>
              </w:rPr>
            </w:pPr>
            <w:r w:rsidRPr="00BE3398">
              <w:rPr>
                <w:bCs/>
              </w:rPr>
              <w:t>Брой</w:t>
            </w:r>
          </w:p>
        </w:tc>
        <w:tc>
          <w:tcPr>
            <w:tcW w:w="1178" w:type="dxa"/>
            <w:tcBorders>
              <w:top w:val="single" w:sz="4" w:space="0" w:color="auto"/>
              <w:left w:val="nil"/>
              <w:bottom w:val="single" w:sz="8" w:space="0" w:color="auto"/>
              <w:right w:val="single" w:sz="8" w:space="0" w:color="auto"/>
            </w:tcBorders>
          </w:tcPr>
          <w:p w14:paraId="0C742D89" w14:textId="77777777" w:rsidR="00B04244" w:rsidRPr="00BE3398" w:rsidRDefault="00B04244" w:rsidP="00C62A93">
            <w:pPr>
              <w:jc w:val="center"/>
              <w:rPr>
                <w:bCs/>
              </w:rPr>
            </w:pPr>
            <w:r w:rsidRPr="00BE3398">
              <w:rPr>
                <w:bCs/>
              </w:rPr>
              <w:t>10</w:t>
            </w:r>
          </w:p>
        </w:tc>
        <w:tc>
          <w:tcPr>
            <w:tcW w:w="1418" w:type="dxa"/>
            <w:tcBorders>
              <w:top w:val="single" w:sz="4" w:space="0" w:color="auto"/>
              <w:left w:val="nil"/>
              <w:bottom w:val="single" w:sz="8" w:space="0" w:color="auto"/>
              <w:right w:val="single" w:sz="8" w:space="0" w:color="auto"/>
            </w:tcBorders>
          </w:tcPr>
          <w:p w14:paraId="6003A45A" w14:textId="77777777" w:rsidR="00B04244" w:rsidRPr="00BE3398" w:rsidRDefault="00B04244" w:rsidP="00C62A93">
            <w:pPr>
              <w:jc w:val="center"/>
              <w:rPr>
                <w:bCs/>
              </w:rPr>
            </w:pPr>
            <w:r w:rsidRPr="00BE3398">
              <w:rPr>
                <w:bCs/>
              </w:rPr>
              <w:t>15</w:t>
            </w:r>
          </w:p>
        </w:tc>
      </w:tr>
      <w:tr w:rsidR="00B04244" w:rsidRPr="00901447" w14:paraId="0BCDD35A" w14:textId="77777777" w:rsidTr="00C62A93">
        <w:trPr>
          <w:gridAfter w:val="1"/>
          <w:wAfter w:w="13" w:type="dxa"/>
          <w:trHeight w:val="300"/>
          <w:jc w:val="center"/>
        </w:trPr>
        <w:tc>
          <w:tcPr>
            <w:tcW w:w="6047" w:type="dxa"/>
            <w:tcBorders>
              <w:top w:val="single" w:sz="4" w:space="0" w:color="auto"/>
              <w:left w:val="single" w:sz="4" w:space="0" w:color="auto"/>
              <w:bottom w:val="single" w:sz="4" w:space="0" w:color="auto"/>
              <w:right w:val="single" w:sz="4" w:space="0" w:color="auto"/>
            </w:tcBorders>
            <w:shd w:val="clear" w:color="auto" w:fill="auto"/>
          </w:tcPr>
          <w:p w14:paraId="503A63D5" w14:textId="77777777" w:rsidR="00B04244" w:rsidRPr="00BE3398" w:rsidRDefault="00B04244" w:rsidP="00C62A93">
            <w:pPr>
              <w:autoSpaceDE w:val="0"/>
              <w:autoSpaceDN w:val="0"/>
              <w:adjustRightInd w:val="0"/>
              <w:ind w:left="24"/>
              <w:rPr>
                <w:bCs/>
              </w:rPr>
            </w:pPr>
            <w:r w:rsidRPr="00BE3398">
              <w:rPr>
                <w:bCs/>
              </w:rPr>
              <w:t>Сключени двустранни  междуправителствени споразумения със страните от БИА</w:t>
            </w:r>
          </w:p>
        </w:tc>
        <w:tc>
          <w:tcPr>
            <w:tcW w:w="1178" w:type="dxa"/>
            <w:tcBorders>
              <w:top w:val="single" w:sz="4" w:space="0" w:color="auto"/>
              <w:left w:val="single" w:sz="4" w:space="0" w:color="auto"/>
              <w:bottom w:val="single" w:sz="4" w:space="0" w:color="auto"/>
              <w:right w:val="single" w:sz="4" w:space="0" w:color="auto"/>
            </w:tcBorders>
            <w:shd w:val="clear" w:color="auto" w:fill="auto"/>
          </w:tcPr>
          <w:p w14:paraId="6B14B46C" w14:textId="77777777" w:rsidR="00B04244" w:rsidRPr="00BE3398" w:rsidRDefault="00B04244" w:rsidP="00C62A93">
            <w:pPr>
              <w:jc w:val="center"/>
              <w:rPr>
                <w:bCs/>
              </w:rPr>
            </w:pPr>
            <w:r w:rsidRPr="00BE3398">
              <w:rPr>
                <w:bCs/>
              </w:rPr>
              <w:t>Брой</w:t>
            </w:r>
          </w:p>
        </w:tc>
        <w:tc>
          <w:tcPr>
            <w:tcW w:w="1178" w:type="dxa"/>
            <w:tcBorders>
              <w:top w:val="nil"/>
              <w:left w:val="nil"/>
              <w:bottom w:val="single" w:sz="8" w:space="0" w:color="auto"/>
              <w:right w:val="single" w:sz="8" w:space="0" w:color="auto"/>
            </w:tcBorders>
          </w:tcPr>
          <w:p w14:paraId="145A8F78" w14:textId="77777777" w:rsidR="00B04244" w:rsidRPr="00BE3398" w:rsidRDefault="00B04244" w:rsidP="00C62A93">
            <w:pPr>
              <w:jc w:val="center"/>
              <w:rPr>
                <w:bCs/>
              </w:rPr>
            </w:pPr>
            <w:r w:rsidRPr="00BE3398">
              <w:rPr>
                <w:bCs/>
              </w:rPr>
              <w:t>8</w:t>
            </w:r>
          </w:p>
        </w:tc>
        <w:tc>
          <w:tcPr>
            <w:tcW w:w="1418" w:type="dxa"/>
            <w:tcBorders>
              <w:top w:val="nil"/>
              <w:left w:val="nil"/>
              <w:bottom w:val="single" w:sz="8" w:space="0" w:color="auto"/>
              <w:right w:val="single" w:sz="8" w:space="0" w:color="auto"/>
            </w:tcBorders>
          </w:tcPr>
          <w:p w14:paraId="713EA85C" w14:textId="77777777" w:rsidR="00B04244" w:rsidRPr="00BE3398" w:rsidRDefault="00B04244" w:rsidP="00C62A93">
            <w:pPr>
              <w:jc w:val="center"/>
              <w:rPr>
                <w:bCs/>
              </w:rPr>
            </w:pPr>
            <w:r w:rsidRPr="00BE3398">
              <w:rPr>
                <w:bCs/>
              </w:rPr>
              <w:t>7</w:t>
            </w:r>
          </w:p>
        </w:tc>
      </w:tr>
      <w:tr w:rsidR="00B04244" w:rsidRPr="00901447" w14:paraId="7699EB5D" w14:textId="77777777" w:rsidTr="00C62A93">
        <w:trPr>
          <w:gridAfter w:val="1"/>
          <w:wAfter w:w="13" w:type="dxa"/>
          <w:trHeight w:val="271"/>
          <w:jc w:val="center"/>
        </w:trPr>
        <w:tc>
          <w:tcPr>
            <w:tcW w:w="6047" w:type="dxa"/>
            <w:tcBorders>
              <w:top w:val="single" w:sz="4" w:space="0" w:color="auto"/>
              <w:left w:val="single" w:sz="4" w:space="0" w:color="auto"/>
              <w:bottom w:val="single" w:sz="4" w:space="0" w:color="auto"/>
              <w:right w:val="single" w:sz="4" w:space="0" w:color="auto"/>
            </w:tcBorders>
            <w:shd w:val="clear" w:color="auto" w:fill="auto"/>
          </w:tcPr>
          <w:p w14:paraId="7231D5F8" w14:textId="77777777" w:rsidR="00B04244" w:rsidRPr="00BE3398" w:rsidRDefault="00B04244" w:rsidP="00C62A93">
            <w:pPr>
              <w:autoSpaceDE w:val="0"/>
              <w:autoSpaceDN w:val="0"/>
              <w:adjustRightInd w:val="0"/>
              <w:ind w:left="24"/>
              <w:rPr>
                <w:bCs/>
              </w:rPr>
            </w:pPr>
            <w:r w:rsidRPr="00BE3398">
              <w:rPr>
                <w:bCs/>
              </w:rPr>
              <w:t>Двустранни политически консултации с МВнР на страните от БИА</w:t>
            </w:r>
          </w:p>
        </w:tc>
        <w:tc>
          <w:tcPr>
            <w:tcW w:w="1178" w:type="dxa"/>
            <w:tcBorders>
              <w:top w:val="single" w:sz="4" w:space="0" w:color="auto"/>
              <w:left w:val="single" w:sz="4" w:space="0" w:color="auto"/>
              <w:bottom w:val="single" w:sz="4" w:space="0" w:color="auto"/>
              <w:right w:val="single" w:sz="4" w:space="0" w:color="auto"/>
            </w:tcBorders>
            <w:shd w:val="clear" w:color="auto" w:fill="auto"/>
          </w:tcPr>
          <w:p w14:paraId="7CEA86B9" w14:textId="77777777" w:rsidR="00B04244" w:rsidRPr="00BE3398" w:rsidRDefault="00B04244" w:rsidP="00C62A93">
            <w:pPr>
              <w:jc w:val="center"/>
              <w:rPr>
                <w:bCs/>
              </w:rPr>
            </w:pPr>
            <w:r w:rsidRPr="00BE3398">
              <w:rPr>
                <w:bCs/>
              </w:rPr>
              <w:t>Брой</w:t>
            </w:r>
          </w:p>
        </w:tc>
        <w:tc>
          <w:tcPr>
            <w:tcW w:w="1178" w:type="dxa"/>
            <w:tcBorders>
              <w:top w:val="nil"/>
              <w:left w:val="nil"/>
              <w:bottom w:val="single" w:sz="8" w:space="0" w:color="auto"/>
              <w:right w:val="single" w:sz="8" w:space="0" w:color="auto"/>
            </w:tcBorders>
          </w:tcPr>
          <w:p w14:paraId="4C3F5C52" w14:textId="77777777" w:rsidR="00B04244" w:rsidRPr="00BE3398" w:rsidRDefault="00B04244" w:rsidP="00C62A93">
            <w:pPr>
              <w:jc w:val="center"/>
              <w:rPr>
                <w:bCs/>
              </w:rPr>
            </w:pPr>
            <w:r w:rsidRPr="00BE3398">
              <w:rPr>
                <w:bCs/>
              </w:rPr>
              <w:t>3</w:t>
            </w:r>
          </w:p>
        </w:tc>
        <w:tc>
          <w:tcPr>
            <w:tcW w:w="1418" w:type="dxa"/>
            <w:tcBorders>
              <w:top w:val="nil"/>
              <w:left w:val="nil"/>
              <w:bottom w:val="single" w:sz="8" w:space="0" w:color="auto"/>
              <w:right w:val="single" w:sz="8" w:space="0" w:color="auto"/>
            </w:tcBorders>
          </w:tcPr>
          <w:p w14:paraId="35C58C08" w14:textId="77777777" w:rsidR="00B04244" w:rsidRPr="00BE3398" w:rsidRDefault="00B04244" w:rsidP="00C62A93">
            <w:pPr>
              <w:jc w:val="center"/>
              <w:rPr>
                <w:bCs/>
              </w:rPr>
            </w:pPr>
            <w:r w:rsidRPr="00BE3398">
              <w:rPr>
                <w:bCs/>
              </w:rPr>
              <w:t>0</w:t>
            </w:r>
          </w:p>
        </w:tc>
      </w:tr>
      <w:tr w:rsidR="00B04244" w:rsidRPr="00901447" w14:paraId="4ADE27C2" w14:textId="77777777" w:rsidTr="00C62A93">
        <w:trPr>
          <w:gridAfter w:val="1"/>
          <w:wAfter w:w="13" w:type="dxa"/>
          <w:trHeight w:val="505"/>
          <w:jc w:val="center"/>
        </w:trPr>
        <w:tc>
          <w:tcPr>
            <w:tcW w:w="6047" w:type="dxa"/>
            <w:tcBorders>
              <w:top w:val="single" w:sz="4" w:space="0" w:color="auto"/>
              <w:left w:val="single" w:sz="4" w:space="0" w:color="auto"/>
              <w:bottom w:val="single" w:sz="4" w:space="0" w:color="auto"/>
              <w:right w:val="single" w:sz="4" w:space="0" w:color="auto"/>
            </w:tcBorders>
            <w:shd w:val="clear" w:color="auto" w:fill="auto"/>
          </w:tcPr>
          <w:p w14:paraId="09E75489" w14:textId="77777777" w:rsidR="00B04244" w:rsidRPr="00BE3398" w:rsidRDefault="00B04244" w:rsidP="00C62A93">
            <w:pPr>
              <w:autoSpaceDE w:val="0"/>
              <w:autoSpaceDN w:val="0"/>
              <w:adjustRightInd w:val="0"/>
              <w:ind w:left="24"/>
              <w:rPr>
                <w:bCs/>
              </w:rPr>
            </w:pPr>
            <w:r w:rsidRPr="00BE3398">
              <w:rPr>
                <w:bCs/>
              </w:rPr>
              <w:t>Почетни консули на България в страните от БИА</w:t>
            </w:r>
          </w:p>
        </w:tc>
        <w:tc>
          <w:tcPr>
            <w:tcW w:w="1178" w:type="dxa"/>
            <w:tcBorders>
              <w:top w:val="single" w:sz="4" w:space="0" w:color="auto"/>
              <w:left w:val="single" w:sz="4" w:space="0" w:color="auto"/>
              <w:bottom w:val="single" w:sz="4" w:space="0" w:color="auto"/>
              <w:right w:val="single" w:sz="4" w:space="0" w:color="auto"/>
            </w:tcBorders>
            <w:shd w:val="clear" w:color="auto" w:fill="auto"/>
          </w:tcPr>
          <w:p w14:paraId="0AA2C817" w14:textId="77777777" w:rsidR="00B04244" w:rsidRPr="00BE3398" w:rsidRDefault="00B04244" w:rsidP="00C62A93">
            <w:pPr>
              <w:jc w:val="center"/>
              <w:rPr>
                <w:bCs/>
              </w:rPr>
            </w:pPr>
            <w:r w:rsidRPr="00BE3398">
              <w:rPr>
                <w:bCs/>
              </w:rPr>
              <w:t>Брой</w:t>
            </w:r>
          </w:p>
        </w:tc>
        <w:tc>
          <w:tcPr>
            <w:tcW w:w="1178" w:type="dxa"/>
            <w:tcBorders>
              <w:top w:val="nil"/>
              <w:left w:val="nil"/>
              <w:bottom w:val="single" w:sz="4" w:space="0" w:color="auto"/>
              <w:right w:val="single" w:sz="8" w:space="0" w:color="auto"/>
            </w:tcBorders>
          </w:tcPr>
          <w:p w14:paraId="21E2D64D" w14:textId="77777777" w:rsidR="00B04244" w:rsidRPr="00BE3398" w:rsidRDefault="00B04244" w:rsidP="00C62A93">
            <w:pPr>
              <w:jc w:val="center"/>
              <w:rPr>
                <w:bCs/>
              </w:rPr>
            </w:pPr>
            <w:r w:rsidRPr="00BE3398">
              <w:rPr>
                <w:bCs/>
              </w:rPr>
              <w:t>1</w:t>
            </w:r>
          </w:p>
        </w:tc>
        <w:tc>
          <w:tcPr>
            <w:tcW w:w="1418" w:type="dxa"/>
            <w:tcBorders>
              <w:top w:val="nil"/>
              <w:left w:val="nil"/>
              <w:bottom w:val="single" w:sz="4" w:space="0" w:color="auto"/>
              <w:right w:val="single" w:sz="8" w:space="0" w:color="auto"/>
            </w:tcBorders>
          </w:tcPr>
          <w:p w14:paraId="16440771" w14:textId="77777777" w:rsidR="00B04244" w:rsidRPr="00BE3398" w:rsidRDefault="00B04244" w:rsidP="00C62A93">
            <w:pPr>
              <w:jc w:val="center"/>
              <w:rPr>
                <w:bCs/>
              </w:rPr>
            </w:pPr>
            <w:r w:rsidRPr="00BE3398">
              <w:rPr>
                <w:bCs/>
              </w:rPr>
              <w:t>1</w:t>
            </w:r>
          </w:p>
        </w:tc>
      </w:tr>
      <w:tr w:rsidR="00B04244" w:rsidRPr="00901447" w14:paraId="487B1F30" w14:textId="77777777" w:rsidTr="00C62A93">
        <w:trPr>
          <w:gridAfter w:val="1"/>
          <w:wAfter w:w="13" w:type="dxa"/>
          <w:trHeight w:val="683"/>
          <w:jc w:val="center"/>
        </w:trPr>
        <w:tc>
          <w:tcPr>
            <w:tcW w:w="6047" w:type="dxa"/>
            <w:tcBorders>
              <w:top w:val="single" w:sz="4" w:space="0" w:color="auto"/>
              <w:left w:val="single" w:sz="4" w:space="0" w:color="auto"/>
              <w:bottom w:val="single" w:sz="4" w:space="0" w:color="auto"/>
              <w:right w:val="single" w:sz="4" w:space="0" w:color="auto"/>
            </w:tcBorders>
            <w:shd w:val="clear" w:color="auto" w:fill="auto"/>
          </w:tcPr>
          <w:p w14:paraId="47A80FAC" w14:textId="77777777" w:rsidR="00B04244" w:rsidRPr="00BE3398" w:rsidRDefault="00B04244" w:rsidP="00C62A93">
            <w:pPr>
              <w:autoSpaceDE w:val="0"/>
              <w:autoSpaceDN w:val="0"/>
              <w:adjustRightInd w:val="0"/>
              <w:ind w:left="24"/>
              <w:rPr>
                <w:bCs/>
              </w:rPr>
            </w:pPr>
            <w:r w:rsidRPr="00BE3398">
              <w:rPr>
                <w:bCs/>
              </w:rPr>
              <w:t>Разкриване на нови или възобновяване на дейността на закрити дипл. представителства в региона на БИСА</w:t>
            </w:r>
          </w:p>
        </w:tc>
        <w:tc>
          <w:tcPr>
            <w:tcW w:w="1178" w:type="dxa"/>
            <w:tcBorders>
              <w:top w:val="single" w:sz="4" w:space="0" w:color="auto"/>
              <w:left w:val="single" w:sz="4" w:space="0" w:color="auto"/>
              <w:bottom w:val="single" w:sz="4" w:space="0" w:color="auto"/>
              <w:right w:val="single" w:sz="4" w:space="0" w:color="auto"/>
            </w:tcBorders>
            <w:shd w:val="clear" w:color="auto" w:fill="auto"/>
          </w:tcPr>
          <w:p w14:paraId="156E1D4B" w14:textId="77777777" w:rsidR="00B04244" w:rsidRPr="00BE3398" w:rsidRDefault="00B04244" w:rsidP="00C62A93">
            <w:pPr>
              <w:jc w:val="center"/>
              <w:rPr>
                <w:bCs/>
              </w:rPr>
            </w:pPr>
            <w:r w:rsidRPr="00BE3398">
              <w:rPr>
                <w:bCs/>
              </w:rPr>
              <w:t>Брой</w:t>
            </w:r>
          </w:p>
        </w:tc>
        <w:tc>
          <w:tcPr>
            <w:tcW w:w="1178" w:type="dxa"/>
            <w:tcBorders>
              <w:top w:val="single" w:sz="4" w:space="0" w:color="auto"/>
              <w:left w:val="nil"/>
              <w:bottom w:val="single" w:sz="8" w:space="0" w:color="auto"/>
              <w:right w:val="single" w:sz="8" w:space="0" w:color="auto"/>
            </w:tcBorders>
          </w:tcPr>
          <w:p w14:paraId="3C6677A0" w14:textId="77777777" w:rsidR="00B04244" w:rsidRPr="00BE3398" w:rsidRDefault="00B04244" w:rsidP="00C62A93">
            <w:pPr>
              <w:jc w:val="center"/>
              <w:rPr>
                <w:bCs/>
              </w:rPr>
            </w:pPr>
            <w:r w:rsidRPr="00BE3398">
              <w:rPr>
                <w:bCs/>
              </w:rPr>
              <w:t>1</w:t>
            </w:r>
          </w:p>
        </w:tc>
        <w:tc>
          <w:tcPr>
            <w:tcW w:w="1418" w:type="dxa"/>
            <w:tcBorders>
              <w:top w:val="single" w:sz="4" w:space="0" w:color="auto"/>
              <w:left w:val="nil"/>
              <w:bottom w:val="single" w:sz="8" w:space="0" w:color="auto"/>
              <w:right w:val="single" w:sz="8" w:space="0" w:color="auto"/>
            </w:tcBorders>
          </w:tcPr>
          <w:p w14:paraId="42080380" w14:textId="77777777" w:rsidR="00B04244" w:rsidRPr="00BE3398" w:rsidRDefault="00B04244" w:rsidP="00C62A93">
            <w:pPr>
              <w:jc w:val="center"/>
              <w:rPr>
                <w:bCs/>
              </w:rPr>
            </w:pPr>
            <w:r w:rsidRPr="00BE3398">
              <w:rPr>
                <w:bCs/>
              </w:rPr>
              <w:t>0</w:t>
            </w:r>
          </w:p>
        </w:tc>
      </w:tr>
      <w:tr w:rsidR="00B04244" w:rsidRPr="00901447" w14:paraId="35B156BC" w14:textId="77777777" w:rsidTr="00C62A93">
        <w:trPr>
          <w:gridAfter w:val="1"/>
          <w:wAfter w:w="13" w:type="dxa"/>
          <w:trHeight w:val="551"/>
          <w:jc w:val="center"/>
        </w:trPr>
        <w:tc>
          <w:tcPr>
            <w:tcW w:w="6047" w:type="dxa"/>
            <w:tcBorders>
              <w:top w:val="single" w:sz="4" w:space="0" w:color="auto"/>
              <w:left w:val="single" w:sz="4" w:space="0" w:color="auto"/>
              <w:bottom w:val="single" w:sz="4" w:space="0" w:color="auto"/>
              <w:right w:val="single" w:sz="4" w:space="0" w:color="auto"/>
            </w:tcBorders>
            <w:shd w:val="clear" w:color="auto" w:fill="auto"/>
          </w:tcPr>
          <w:p w14:paraId="36685E89" w14:textId="77777777" w:rsidR="00B04244" w:rsidRPr="00BE3398" w:rsidRDefault="00B04244" w:rsidP="00C62A93">
            <w:pPr>
              <w:autoSpaceDE w:val="0"/>
              <w:autoSpaceDN w:val="0"/>
              <w:adjustRightInd w:val="0"/>
              <w:ind w:left="24"/>
              <w:rPr>
                <w:bCs/>
              </w:rPr>
            </w:pPr>
            <w:r w:rsidRPr="00BE3398">
              <w:rPr>
                <w:bCs/>
              </w:rPr>
              <w:t>Проведени сесии на междуправителствени смесени комисии и подкомисии за икономическо, промишлено, търговско и техническо сътрудничество със страни от БИА</w:t>
            </w:r>
          </w:p>
        </w:tc>
        <w:tc>
          <w:tcPr>
            <w:tcW w:w="1178" w:type="dxa"/>
            <w:tcBorders>
              <w:top w:val="single" w:sz="4" w:space="0" w:color="auto"/>
              <w:left w:val="single" w:sz="4" w:space="0" w:color="auto"/>
              <w:bottom w:val="single" w:sz="4" w:space="0" w:color="auto"/>
              <w:right w:val="single" w:sz="4" w:space="0" w:color="auto"/>
            </w:tcBorders>
            <w:shd w:val="clear" w:color="auto" w:fill="auto"/>
          </w:tcPr>
          <w:p w14:paraId="5CFF8F66" w14:textId="77777777" w:rsidR="00B04244" w:rsidRPr="00BE3398" w:rsidRDefault="00B04244" w:rsidP="00C62A93">
            <w:pPr>
              <w:jc w:val="center"/>
              <w:rPr>
                <w:bCs/>
              </w:rPr>
            </w:pPr>
            <w:r w:rsidRPr="00BE3398">
              <w:rPr>
                <w:bCs/>
              </w:rPr>
              <w:t>Брой</w:t>
            </w:r>
          </w:p>
        </w:tc>
        <w:tc>
          <w:tcPr>
            <w:tcW w:w="1178" w:type="dxa"/>
            <w:tcBorders>
              <w:top w:val="nil"/>
              <w:left w:val="nil"/>
              <w:bottom w:val="single" w:sz="8" w:space="0" w:color="auto"/>
              <w:right w:val="single" w:sz="8" w:space="0" w:color="auto"/>
            </w:tcBorders>
          </w:tcPr>
          <w:p w14:paraId="532D2FE5" w14:textId="77777777" w:rsidR="00B04244" w:rsidRPr="00BE3398" w:rsidRDefault="00B04244" w:rsidP="00C62A93">
            <w:pPr>
              <w:jc w:val="center"/>
              <w:rPr>
                <w:bCs/>
              </w:rPr>
            </w:pPr>
            <w:r w:rsidRPr="00BE3398">
              <w:rPr>
                <w:bCs/>
              </w:rPr>
              <w:t>4</w:t>
            </w:r>
          </w:p>
        </w:tc>
        <w:tc>
          <w:tcPr>
            <w:tcW w:w="1418" w:type="dxa"/>
            <w:tcBorders>
              <w:top w:val="nil"/>
              <w:left w:val="nil"/>
              <w:bottom w:val="single" w:sz="8" w:space="0" w:color="auto"/>
              <w:right w:val="single" w:sz="8" w:space="0" w:color="auto"/>
            </w:tcBorders>
          </w:tcPr>
          <w:p w14:paraId="079336FE" w14:textId="77777777" w:rsidR="00B04244" w:rsidRPr="00BE3398" w:rsidRDefault="00B04244" w:rsidP="00C62A93">
            <w:pPr>
              <w:jc w:val="center"/>
              <w:rPr>
                <w:bCs/>
              </w:rPr>
            </w:pPr>
            <w:r w:rsidRPr="00BE3398">
              <w:rPr>
                <w:bCs/>
              </w:rPr>
              <w:t>0</w:t>
            </w:r>
          </w:p>
        </w:tc>
      </w:tr>
      <w:tr w:rsidR="00B04244" w:rsidRPr="00901447" w14:paraId="50B0DC4A" w14:textId="77777777" w:rsidTr="00C62A93">
        <w:trPr>
          <w:gridAfter w:val="1"/>
          <w:wAfter w:w="13" w:type="dxa"/>
          <w:trHeight w:val="545"/>
          <w:jc w:val="center"/>
        </w:trPr>
        <w:tc>
          <w:tcPr>
            <w:tcW w:w="6047" w:type="dxa"/>
            <w:tcBorders>
              <w:top w:val="single" w:sz="4" w:space="0" w:color="auto"/>
              <w:left w:val="single" w:sz="4" w:space="0" w:color="auto"/>
              <w:bottom w:val="single" w:sz="4" w:space="0" w:color="auto"/>
              <w:right w:val="single" w:sz="4" w:space="0" w:color="auto"/>
            </w:tcBorders>
            <w:shd w:val="clear" w:color="auto" w:fill="auto"/>
          </w:tcPr>
          <w:p w14:paraId="6F59476E" w14:textId="77777777" w:rsidR="00B04244" w:rsidRPr="00BE3398" w:rsidRDefault="00B04244" w:rsidP="00C62A93">
            <w:pPr>
              <w:autoSpaceDE w:val="0"/>
              <w:autoSpaceDN w:val="0"/>
              <w:adjustRightInd w:val="0"/>
              <w:ind w:left="24"/>
              <w:rPr>
                <w:bCs/>
              </w:rPr>
            </w:pPr>
            <w:r w:rsidRPr="00BE3398">
              <w:rPr>
                <w:bCs/>
              </w:rPr>
              <w:t>Международни изложения, панаири и бизнес форуми, осъществени със съдействието на задграничните представителства в страни от БИА</w:t>
            </w:r>
          </w:p>
        </w:tc>
        <w:tc>
          <w:tcPr>
            <w:tcW w:w="1178" w:type="dxa"/>
            <w:tcBorders>
              <w:top w:val="single" w:sz="4" w:space="0" w:color="auto"/>
              <w:left w:val="single" w:sz="4" w:space="0" w:color="auto"/>
              <w:bottom w:val="single" w:sz="4" w:space="0" w:color="auto"/>
              <w:right w:val="single" w:sz="4" w:space="0" w:color="auto"/>
            </w:tcBorders>
            <w:shd w:val="clear" w:color="auto" w:fill="auto"/>
          </w:tcPr>
          <w:p w14:paraId="4F163EB2" w14:textId="77777777" w:rsidR="00B04244" w:rsidRPr="00BE3398" w:rsidRDefault="00B04244" w:rsidP="00C62A93">
            <w:pPr>
              <w:jc w:val="center"/>
              <w:rPr>
                <w:bCs/>
              </w:rPr>
            </w:pPr>
            <w:r w:rsidRPr="00BE3398">
              <w:rPr>
                <w:bCs/>
              </w:rPr>
              <w:t>Брой</w:t>
            </w:r>
          </w:p>
        </w:tc>
        <w:tc>
          <w:tcPr>
            <w:tcW w:w="1178" w:type="dxa"/>
            <w:tcBorders>
              <w:top w:val="nil"/>
              <w:left w:val="nil"/>
              <w:bottom w:val="single" w:sz="8" w:space="0" w:color="auto"/>
              <w:right w:val="single" w:sz="8" w:space="0" w:color="auto"/>
            </w:tcBorders>
          </w:tcPr>
          <w:p w14:paraId="237016B2" w14:textId="77777777" w:rsidR="00B04244" w:rsidRPr="00BE3398" w:rsidRDefault="00B04244" w:rsidP="00C62A93">
            <w:pPr>
              <w:jc w:val="center"/>
              <w:rPr>
                <w:bCs/>
              </w:rPr>
            </w:pPr>
            <w:r w:rsidRPr="00BE3398">
              <w:rPr>
                <w:bCs/>
              </w:rPr>
              <w:t>8</w:t>
            </w:r>
          </w:p>
        </w:tc>
        <w:tc>
          <w:tcPr>
            <w:tcW w:w="1418" w:type="dxa"/>
            <w:tcBorders>
              <w:top w:val="nil"/>
              <w:left w:val="nil"/>
              <w:bottom w:val="single" w:sz="8" w:space="0" w:color="auto"/>
              <w:right w:val="single" w:sz="8" w:space="0" w:color="auto"/>
            </w:tcBorders>
          </w:tcPr>
          <w:p w14:paraId="1E2370F3" w14:textId="77777777" w:rsidR="00B04244" w:rsidRPr="00BE3398" w:rsidRDefault="00B04244" w:rsidP="00C62A93">
            <w:pPr>
              <w:jc w:val="center"/>
              <w:rPr>
                <w:bCs/>
              </w:rPr>
            </w:pPr>
            <w:r w:rsidRPr="00BE3398">
              <w:rPr>
                <w:bCs/>
              </w:rPr>
              <w:t>1</w:t>
            </w:r>
          </w:p>
        </w:tc>
      </w:tr>
      <w:tr w:rsidR="00B04244" w:rsidRPr="00901447" w14:paraId="1FD0E088" w14:textId="77777777" w:rsidTr="00C62A93">
        <w:trPr>
          <w:gridAfter w:val="1"/>
          <w:wAfter w:w="13" w:type="dxa"/>
          <w:trHeight w:val="553"/>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2BFFDDB3" w14:textId="77777777" w:rsidR="00B04244" w:rsidRPr="00BE3398" w:rsidRDefault="00B04244" w:rsidP="00C62A93">
            <w:pPr>
              <w:ind w:left="24"/>
              <w:rPr>
                <w:bCs/>
              </w:rPr>
            </w:pPr>
            <w:r w:rsidRPr="00BE3398">
              <w:rPr>
                <w:bCs/>
              </w:rPr>
              <w:t>Двустранни посещения и срещи на ниво президент, председател на парламент и министър-председател в страни от Азия</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11E8D533" w14:textId="77777777" w:rsidR="00B04244" w:rsidRPr="00BE3398" w:rsidRDefault="00B04244" w:rsidP="00C62A93">
            <w:pPr>
              <w:jc w:val="center"/>
              <w:rPr>
                <w:bCs/>
              </w:rPr>
            </w:pPr>
            <w:r w:rsidRPr="00BE3398">
              <w:rPr>
                <w:bCs/>
              </w:rPr>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2C47CFB5" w14:textId="77777777" w:rsidR="00B04244" w:rsidRPr="00BE3398" w:rsidRDefault="00B04244" w:rsidP="00C62A93">
            <w:pPr>
              <w:jc w:val="center"/>
              <w:rPr>
                <w:bCs/>
              </w:rPr>
            </w:pPr>
            <w:r w:rsidRPr="00BE3398">
              <w:rPr>
                <w:bCs/>
              </w:rPr>
              <w:t>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9F825D9" w14:textId="77777777" w:rsidR="00B04244" w:rsidRPr="00BE3398" w:rsidRDefault="00B04244" w:rsidP="00C62A93">
            <w:pPr>
              <w:jc w:val="center"/>
              <w:rPr>
                <w:bCs/>
              </w:rPr>
            </w:pPr>
            <w:r w:rsidRPr="00BE3398">
              <w:rPr>
                <w:bCs/>
              </w:rPr>
              <w:t>0</w:t>
            </w:r>
          </w:p>
        </w:tc>
      </w:tr>
      <w:tr w:rsidR="00B04244" w:rsidRPr="00901447" w14:paraId="1EF75531" w14:textId="77777777" w:rsidTr="00C62A93">
        <w:trPr>
          <w:gridAfter w:val="1"/>
          <w:wAfter w:w="13" w:type="dxa"/>
          <w:trHeight w:val="757"/>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2B428E0F" w14:textId="77777777" w:rsidR="00B04244" w:rsidRPr="00BE3398" w:rsidRDefault="00B04244" w:rsidP="00C62A93">
            <w:pPr>
              <w:ind w:left="24"/>
              <w:rPr>
                <w:bCs/>
              </w:rPr>
            </w:pPr>
            <w:r w:rsidRPr="00BE3398">
              <w:rPr>
                <w:bCs/>
              </w:rPr>
              <w:t>Подготвени и осъществени двустранни посещения и срещи на ниво  министър на външните работи или друг член на правителството по линия на страни от Азия</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3350A852" w14:textId="77777777" w:rsidR="00B04244" w:rsidRPr="00BE3398" w:rsidRDefault="00B04244" w:rsidP="00C62A93">
            <w:pPr>
              <w:jc w:val="center"/>
              <w:rPr>
                <w:bCs/>
              </w:rPr>
            </w:pPr>
            <w:r w:rsidRPr="00BE3398">
              <w:rPr>
                <w:bCs/>
              </w:rPr>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38562795" w14:textId="77777777" w:rsidR="00B04244" w:rsidRPr="00BE3398" w:rsidRDefault="00B04244" w:rsidP="00C62A93">
            <w:pPr>
              <w:jc w:val="center"/>
              <w:rPr>
                <w:bCs/>
              </w:rPr>
            </w:pPr>
            <w:r w:rsidRPr="00BE3398">
              <w:rPr>
                <w:bCs/>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395824" w14:textId="77777777" w:rsidR="00B04244" w:rsidRPr="00BE3398" w:rsidRDefault="00B04244" w:rsidP="00C62A93">
            <w:pPr>
              <w:jc w:val="center"/>
              <w:rPr>
                <w:bCs/>
              </w:rPr>
            </w:pPr>
            <w:r w:rsidRPr="00BE3398">
              <w:rPr>
                <w:bCs/>
              </w:rPr>
              <w:t>2</w:t>
            </w:r>
          </w:p>
        </w:tc>
      </w:tr>
      <w:tr w:rsidR="00B04244" w:rsidRPr="00901447" w14:paraId="54A9F6C4" w14:textId="77777777" w:rsidTr="00C62A93">
        <w:trPr>
          <w:gridAfter w:val="1"/>
          <w:wAfter w:w="13" w:type="dxa"/>
          <w:trHeight w:val="450"/>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118BF2CC" w14:textId="77777777" w:rsidR="00B04244" w:rsidRPr="00BE3398" w:rsidRDefault="00B04244" w:rsidP="00C62A93">
            <w:pPr>
              <w:ind w:left="24"/>
              <w:rPr>
                <w:bCs/>
              </w:rPr>
            </w:pPr>
            <w:r w:rsidRPr="00BE3398">
              <w:rPr>
                <w:bCs/>
              </w:rPr>
              <w:t>Сключени двустранни междуправителствени споразумения с държави от Азия</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40EE4637" w14:textId="77777777" w:rsidR="00B04244" w:rsidRPr="00BE3398" w:rsidRDefault="00B04244" w:rsidP="00C62A93">
            <w:pPr>
              <w:jc w:val="center"/>
              <w:rPr>
                <w:bCs/>
              </w:rPr>
            </w:pPr>
            <w:r w:rsidRPr="00BE3398">
              <w:rPr>
                <w:bCs/>
              </w:rPr>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1008781C" w14:textId="77777777" w:rsidR="00B04244" w:rsidRPr="00BE3398" w:rsidRDefault="00B04244" w:rsidP="00C62A93">
            <w:pPr>
              <w:jc w:val="center"/>
              <w:rPr>
                <w:bCs/>
              </w:rPr>
            </w:pPr>
            <w:r w:rsidRPr="00BE3398">
              <w:rPr>
                <w:bCs/>
              </w:rPr>
              <w:t>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FF492A1" w14:textId="77777777" w:rsidR="00B04244" w:rsidRPr="00BE3398" w:rsidRDefault="00B04244" w:rsidP="00C62A93">
            <w:pPr>
              <w:jc w:val="center"/>
              <w:rPr>
                <w:bCs/>
              </w:rPr>
            </w:pPr>
            <w:r w:rsidRPr="00BE3398">
              <w:rPr>
                <w:bCs/>
              </w:rPr>
              <w:t>0</w:t>
            </w:r>
          </w:p>
        </w:tc>
      </w:tr>
      <w:tr w:rsidR="00B04244" w:rsidRPr="00901447" w14:paraId="2EBA58DB" w14:textId="77777777" w:rsidTr="00C62A93">
        <w:trPr>
          <w:gridAfter w:val="1"/>
          <w:wAfter w:w="13" w:type="dxa"/>
          <w:trHeight w:val="310"/>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176C9399" w14:textId="77777777" w:rsidR="00B04244" w:rsidRPr="00BE3398" w:rsidRDefault="00B04244" w:rsidP="00C62A93">
            <w:pPr>
              <w:ind w:left="24"/>
              <w:rPr>
                <w:bCs/>
              </w:rPr>
            </w:pPr>
            <w:r w:rsidRPr="00BE3398">
              <w:rPr>
                <w:bCs/>
              </w:rPr>
              <w:t>Двустранни политически консултации с МВнР на страни от Азия</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3B67189E" w14:textId="77777777" w:rsidR="00B04244" w:rsidRPr="00BE3398" w:rsidRDefault="00B04244" w:rsidP="00C62A93">
            <w:pPr>
              <w:jc w:val="center"/>
              <w:rPr>
                <w:bCs/>
              </w:rPr>
            </w:pPr>
            <w:r w:rsidRPr="00BE3398">
              <w:rPr>
                <w:bCs/>
              </w:rPr>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7D283C89" w14:textId="77777777" w:rsidR="00B04244" w:rsidRPr="00BE3398" w:rsidRDefault="00B04244" w:rsidP="00C62A93">
            <w:pPr>
              <w:jc w:val="center"/>
              <w:rPr>
                <w:bCs/>
              </w:rPr>
            </w:pPr>
            <w:r w:rsidRPr="00BE3398">
              <w:rPr>
                <w:bCs/>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BA75D7E" w14:textId="77777777" w:rsidR="00B04244" w:rsidRPr="00BE3398" w:rsidRDefault="00B04244" w:rsidP="00C62A93">
            <w:pPr>
              <w:jc w:val="center"/>
              <w:rPr>
                <w:bCs/>
              </w:rPr>
            </w:pPr>
            <w:r w:rsidRPr="00BE3398">
              <w:rPr>
                <w:bCs/>
              </w:rPr>
              <w:t>0</w:t>
            </w:r>
          </w:p>
        </w:tc>
      </w:tr>
      <w:tr w:rsidR="00B04244" w:rsidRPr="00901447" w14:paraId="02043161" w14:textId="77777777" w:rsidTr="00C62A93">
        <w:trPr>
          <w:gridAfter w:val="1"/>
          <w:wAfter w:w="13" w:type="dxa"/>
          <w:trHeight w:val="479"/>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3DEF983C" w14:textId="77777777" w:rsidR="00B04244" w:rsidRPr="00BE3398" w:rsidRDefault="00B04244" w:rsidP="00C62A93">
            <w:pPr>
              <w:ind w:left="24"/>
              <w:rPr>
                <w:bCs/>
              </w:rPr>
            </w:pPr>
            <w:r w:rsidRPr="00BE3398">
              <w:rPr>
                <w:bCs/>
              </w:rPr>
              <w:t>Почетни консули на България в страните от Азия</w:t>
            </w:r>
          </w:p>
          <w:p w14:paraId="2BB004FF" w14:textId="77777777" w:rsidR="00B04244" w:rsidRPr="00BE3398" w:rsidRDefault="00B04244" w:rsidP="00C62A93">
            <w:pPr>
              <w:ind w:left="24"/>
              <w:rPr>
                <w:bCs/>
              </w:rPr>
            </w:pPr>
            <w:r w:rsidRPr="00BE3398">
              <w:rPr>
                <w:bCs/>
              </w:rPr>
              <w:t>(новоназначени за всяка година)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1ABC8441" w14:textId="77777777" w:rsidR="00B04244" w:rsidRPr="00BE3398" w:rsidRDefault="00B04244" w:rsidP="00C62A93">
            <w:pPr>
              <w:jc w:val="center"/>
              <w:rPr>
                <w:bCs/>
              </w:rPr>
            </w:pPr>
            <w:r w:rsidRPr="00BE3398">
              <w:rPr>
                <w:bCs/>
              </w:rPr>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4D2A6E61" w14:textId="77777777" w:rsidR="00B04244" w:rsidRPr="00BE3398" w:rsidRDefault="00B04244" w:rsidP="00C62A93">
            <w:pPr>
              <w:jc w:val="center"/>
              <w:rPr>
                <w:bCs/>
              </w:rPr>
            </w:pPr>
            <w:r w:rsidRPr="00BE3398">
              <w:rPr>
                <w:bCs/>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FD964FD" w14:textId="77777777" w:rsidR="00B04244" w:rsidRPr="00BE3398" w:rsidRDefault="00B04244" w:rsidP="00C62A93">
            <w:pPr>
              <w:jc w:val="center"/>
              <w:rPr>
                <w:bCs/>
              </w:rPr>
            </w:pPr>
            <w:r w:rsidRPr="00BE3398">
              <w:rPr>
                <w:bCs/>
              </w:rPr>
              <w:t>1</w:t>
            </w:r>
          </w:p>
        </w:tc>
      </w:tr>
      <w:tr w:rsidR="00B04244" w:rsidRPr="00901447" w14:paraId="0D0C919B" w14:textId="77777777" w:rsidTr="00C62A93">
        <w:trPr>
          <w:gridAfter w:val="1"/>
          <w:wAfter w:w="13" w:type="dxa"/>
          <w:trHeight w:val="699"/>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75E70644" w14:textId="77777777" w:rsidR="00B04244" w:rsidRPr="00BE3398" w:rsidRDefault="00B04244" w:rsidP="00C62A93">
            <w:pPr>
              <w:ind w:left="24"/>
              <w:rPr>
                <w:bCs/>
              </w:rPr>
            </w:pPr>
            <w:r w:rsidRPr="00BE3398">
              <w:rPr>
                <w:bCs/>
              </w:rPr>
              <w:t>Проведени сесии на междуправителствени смесени комисии и подкомисии за икономическо, промишлено, търговско и техническо сътрудничество със страни от Азия</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3AE8491B" w14:textId="77777777" w:rsidR="00B04244" w:rsidRPr="00BE3398" w:rsidRDefault="00B04244" w:rsidP="00C62A93">
            <w:pPr>
              <w:jc w:val="center"/>
              <w:rPr>
                <w:bCs/>
              </w:rPr>
            </w:pPr>
            <w:r w:rsidRPr="00BE3398">
              <w:rPr>
                <w:bCs/>
              </w:rPr>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7C4958A9" w14:textId="77777777" w:rsidR="00B04244" w:rsidRPr="00BE3398" w:rsidRDefault="00B04244" w:rsidP="00C62A93">
            <w:pPr>
              <w:jc w:val="center"/>
              <w:rPr>
                <w:bCs/>
              </w:rPr>
            </w:pPr>
            <w:r w:rsidRPr="00BE3398">
              <w:rPr>
                <w:bCs/>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4DB5304" w14:textId="77777777" w:rsidR="00B04244" w:rsidRPr="00BE3398" w:rsidRDefault="00B04244" w:rsidP="00C62A93">
            <w:pPr>
              <w:jc w:val="center"/>
              <w:rPr>
                <w:bCs/>
              </w:rPr>
            </w:pPr>
            <w:r w:rsidRPr="00BE3398">
              <w:rPr>
                <w:bCs/>
              </w:rPr>
              <w:t>0</w:t>
            </w:r>
          </w:p>
        </w:tc>
      </w:tr>
      <w:tr w:rsidR="00B04244" w:rsidRPr="00901447" w14:paraId="4EF98F4A" w14:textId="77777777" w:rsidTr="00C62A93">
        <w:trPr>
          <w:gridAfter w:val="1"/>
          <w:wAfter w:w="13" w:type="dxa"/>
          <w:trHeight w:val="450"/>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363A8FEC" w14:textId="77777777" w:rsidR="00B04244" w:rsidRPr="00BE3398" w:rsidRDefault="00B04244" w:rsidP="00C62A93">
            <w:pPr>
              <w:ind w:left="24"/>
              <w:rPr>
                <w:bCs/>
              </w:rPr>
            </w:pPr>
            <w:r w:rsidRPr="00BE3398">
              <w:rPr>
                <w:bCs/>
              </w:rPr>
              <w:t>Международни изложения, панаири и бизнес форуми, осъществени със съдействието на задграничните представителства в страни от Азия</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7FB01571" w14:textId="77777777" w:rsidR="00B04244" w:rsidRPr="00BE3398" w:rsidRDefault="00B04244" w:rsidP="00C62A93">
            <w:pPr>
              <w:jc w:val="center"/>
              <w:rPr>
                <w:bCs/>
              </w:rPr>
            </w:pPr>
            <w:r w:rsidRPr="00BE3398">
              <w:rPr>
                <w:bCs/>
              </w:rPr>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21337F8C" w14:textId="77777777" w:rsidR="00B04244" w:rsidRPr="00BE3398" w:rsidRDefault="00B04244" w:rsidP="00C62A93">
            <w:pPr>
              <w:jc w:val="center"/>
              <w:rPr>
                <w:bCs/>
              </w:rPr>
            </w:pPr>
            <w:r w:rsidRPr="00BE3398">
              <w:rPr>
                <w:bCs/>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FB0DC20" w14:textId="77777777" w:rsidR="00B04244" w:rsidRPr="00BE3398" w:rsidRDefault="00B04244" w:rsidP="00C62A93">
            <w:pPr>
              <w:jc w:val="center"/>
              <w:rPr>
                <w:bCs/>
              </w:rPr>
            </w:pPr>
            <w:r w:rsidRPr="00BE3398">
              <w:rPr>
                <w:bCs/>
              </w:rPr>
              <w:t>0</w:t>
            </w:r>
          </w:p>
        </w:tc>
      </w:tr>
      <w:tr w:rsidR="00B04244" w:rsidRPr="00901447" w14:paraId="238A4FD5" w14:textId="77777777" w:rsidTr="00C62A93">
        <w:trPr>
          <w:gridAfter w:val="1"/>
          <w:wAfter w:w="13" w:type="dxa"/>
          <w:trHeight w:val="421"/>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56FAF7A7" w14:textId="77777777" w:rsidR="00B04244" w:rsidRPr="00BE3398" w:rsidRDefault="00B04244" w:rsidP="00C62A93">
            <w:pPr>
              <w:ind w:left="24"/>
              <w:rPr>
                <w:bCs/>
              </w:rPr>
            </w:pPr>
            <w:r w:rsidRPr="00BE3398">
              <w:rPr>
                <w:bCs/>
              </w:rPr>
              <w:t>Разкриване на нови дипл. представителства в региона на ААО</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74FB9F7A" w14:textId="77777777" w:rsidR="00B04244" w:rsidRPr="00BE3398" w:rsidRDefault="00B04244" w:rsidP="00C62A93">
            <w:pPr>
              <w:jc w:val="center"/>
              <w:rPr>
                <w:bCs/>
              </w:rPr>
            </w:pPr>
            <w:r w:rsidRPr="00BE3398">
              <w:rPr>
                <w:bCs/>
              </w:rPr>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7421F50B" w14:textId="77777777" w:rsidR="00B04244" w:rsidRPr="00BE3398" w:rsidRDefault="00B04244" w:rsidP="00C62A93">
            <w:pPr>
              <w:jc w:val="center"/>
              <w:rPr>
                <w:bCs/>
              </w:rPr>
            </w:pPr>
            <w:r w:rsidRPr="00BE3398">
              <w:rPr>
                <w:bCs/>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5C28C39" w14:textId="77777777" w:rsidR="00B04244" w:rsidRPr="00BE3398" w:rsidRDefault="00B04244" w:rsidP="00C62A93">
            <w:pPr>
              <w:jc w:val="center"/>
              <w:rPr>
                <w:bCs/>
              </w:rPr>
            </w:pPr>
            <w:r w:rsidRPr="00BE3398">
              <w:rPr>
                <w:bCs/>
              </w:rPr>
              <w:t>0</w:t>
            </w:r>
          </w:p>
        </w:tc>
      </w:tr>
      <w:tr w:rsidR="00B04244" w:rsidRPr="00901447" w14:paraId="260D154D" w14:textId="77777777" w:rsidTr="00C62A93">
        <w:trPr>
          <w:gridAfter w:val="1"/>
          <w:wAfter w:w="13" w:type="dxa"/>
          <w:trHeight w:val="997"/>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0C257227" w14:textId="77777777" w:rsidR="00B04244" w:rsidRPr="00BE3398" w:rsidRDefault="00B04244" w:rsidP="00C62A93">
            <w:pPr>
              <w:rPr>
                <w:bCs/>
              </w:rPr>
            </w:pPr>
            <w:r w:rsidRPr="00BE3398">
              <w:rPr>
                <w:bCs/>
              </w:rPr>
              <w:t>Участие в срещи на върха (държавни и правителствени ръководители),</w:t>
            </w:r>
            <w:r w:rsidR="00636CBB">
              <w:rPr>
                <w:bCs/>
              </w:rPr>
              <w:t xml:space="preserve"> </w:t>
            </w:r>
            <w:r w:rsidRPr="00BE3398">
              <w:rPr>
                <w:bCs/>
              </w:rPr>
              <w:t>на министрите на външните работи, на старшите служители и др. по линия на диалога ЕС – АСЕАН</w:t>
            </w:r>
          </w:p>
          <w:p w14:paraId="1398F87E" w14:textId="77777777" w:rsidR="00B04244" w:rsidRPr="00BE3398" w:rsidRDefault="00B04244" w:rsidP="00C62A93">
            <w:pPr>
              <w:rPr>
                <w:bCs/>
              </w:rPr>
            </w:pPr>
            <w:r w:rsidRPr="00BE3398">
              <w:rPr>
                <w:bCs/>
              </w:rPr>
              <w:t>(в т.ч. в онлайн формат)</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6E81C7B2" w14:textId="77777777" w:rsidR="00B04244" w:rsidRPr="00BE3398" w:rsidRDefault="00B04244" w:rsidP="00C62A93">
            <w:pPr>
              <w:jc w:val="center"/>
              <w:rPr>
                <w:bCs/>
              </w:rPr>
            </w:pPr>
            <w:r w:rsidRPr="00BE3398">
              <w:rPr>
                <w:bCs/>
              </w:rPr>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03D6F446" w14:textId="77777777" w:rsidR="00B04244" w:rsidRPr="00BE3398" w:rsidRDefault="00B04244" w:rsidP="00C62A93">
            <w:pPr>
              <w:jc w:val="center"/>
              <w:rPr>
                <w:bCs/>
              </w:rPr>
            </w:pPr>
            <w:r w:rsidRPr="00BE3398">
              <w:rPr>
                <w:bCs/>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865D79A" w14:textId="77777777" w:rsidR="00B04244" w:rsidRPr="00BE3398" w:rsidRDefault="00B04244" w:rsidP="00C62A93">
            <w:pPr>
              <w:jc w:val="center"/>
              <w:rPr>
                <w:bCs/>
              </w:rPr>
            </w:pPr>
            <w:r w:rsidRPr="00BE3398">
              <w:rPr>
                <w:bCs/>
              </w:rPr>
              <w:t>0</w:t>
            </w:r>
          </w:p>
        </w:tc>
      </w:tr>
      <w:tr w:rsidR="00B04244" w:rsidRPr="00901447" w14:paraId="66345876" w14:textId="77777777" w:rsidTr="00C62A93">
        <w:trPr>
          <w:gridAfter w:val="1"/>
          <w:wAfter w:w="13" w:type="dxa"/>
          <w:trHeight w:val="785"/>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5EF6E318" w14:textId="77777777" w:rsidR="00B04244" w:rsidRPr="00BE3398" w:rsidRDefault="00B04244" w:rsidP="00C62A93">
            <w:pPr>
              <w:autoSpaceDE w:val="0"/>
              <w:autoSpaceDN w:val="0"/>
              <w:adjustRightInd w:val="0"/>
              <w:ind w:left="24"/>
              <w:rPr>
                <w:bCs/>
              </w:rPr>
            </w:pPr>
            <w:r w:rsidRPr="00BE3398">
              <w:rPr>
                <w:bCs/>
              </w:rPr>
              <w:t>Участие в срещите на върха (държавни и правителствени ръководители),  на външните министри и на старшите служители на АСЕМ (в т.ч. в онлайн формат)</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4072EB6E" w14:textId="77777777" w:rsidR="00B04244" w:rsidRPr="00BE3398" w:rsidRDefault="00B04244" w:rsidP="00C62A93">
            <w:pPr>
              <w:autoSpaceDE w:val="0"/>
              <w:autoSpaceDN w:val="0"/>
              <w:adjustRightInd w:val="0"/>
              <w:jc w:val="center"/>
              <w:rPr>
                <w:bCs/>
              </w:rPr>
            </w:pPr>
            <w:r w:rsidRPr="00BE3398">
              <w:rPr>
                <w:bCs/>
              </w:rPr>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13BEC164" w14:textId="77777777" w:rsidR="00B04244" w:rsidRPr="00BE3398" w:rsidRDefault="00B04244" w:rsidP="00C62A93">
            <w:pPr>
              <w:jc w:val="center"/>
              <w:rPr>
                <w:bCs/>
              </w:rPr>
            </w:pPr>
            <w:r w:rsidRPr="00BE3398">
              <w:rPr>
                <w:bCs/>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80DD86C" w14:textId="77777777" w:rsidR="00B04244" w:rsidRPr="00BE3398" w:rsidRDefault="00B04244" w:rsidP="00C62A93">
            <w:pPr>
              <w:jc w:val="center"/>
              <w:rPr>
                <w:bCs/>
              </w:rPr>
            </w:pPr>
            <w:r w:rsidRPr="00BE3398">
              <w:rPr>
                <w:bCs/>
              </w:rPr>
              <w:t>0</w:t>
            </w:r>
          </w:p>
        </w:tc>
      </w:tr>
      <w:tr w:rsidR="00B04244" w:rsidRPr="00901447" w14:paraId="51E2FC74" w14:textId="77777777" w:rsidTr="00C62A93">
        <w:trPr>
          <w:gridAfter w:val="1"/>
          <w:wAfter w:w="13" w:type="dxa"/>
          <w:trHeight w:val="841"/>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01328DAC" w14:textId="77777777" w:rsidR="00B04244" w:rsidRPr="00BE3398" w:rsidRDefault="00B04244" w:rsidP="00C62A93">
            <w:pPr>
              <w:tabs>
                <w:tab w:val="left" w:pos="240"/>
              </w:tabs>
              <w:autoSpaceDE w:val="0"/>
              <w:autoSpaceDN w:val="0"/>
              <w:adjustRightInd w:val="0"/>
              <w:ind w:left="24"/>
              <w:rPr>
                <w:bCs/>
              </w:rPr>
            </w:pPr>
            <w:r w:rsidRPr="00BE3398">
              <w:rPr>
                <w:bCs/>
              </w:rPr>
              <w:t>Участие в и домакинство на срещи и мероприятия по линия на АСЕМ в различни области (министерски; симпозиуми; конференции; събития и др.) ( в т.ч. в онлайн формат).</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0B71BB0E" w14:textId="77777777" w:rsidR="00B04244" w:rsidRPr="00BE3398" w:rsidRDefault="00B04244" w:rsidP="00C62A93">
            <w:pPr>
              <w:autoSpaceDE w:val="0"/>
              <w:autoSpaceDN w:val="0"/>
              <w:adjustRightInd w:val="0"/>
              <w:jc w:val="center"/>
              <w:rPr>
                <w:bCs/>
              </w:rPr>
            </w:pPr>
            <w:r w:rsidRPr="00BE3398">
              <w:rPr>
                <w:bCs/>
              </w:rPr>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2521CB13" w14:textId="77777777" w:rsidR="00B04244" w:rsidRPr="00BE3398" w:rsidRDefault="00B04244" w:rsidP="00C62A93">
            <w:pPr>
              <w:autoSpaceDE w:val="0"/>
              <w:autoSpaceDN w:val="0"/>
              <w:adjustRightInd w:val="0"/>
              <w:jc w:val="center"/>
              <w:rPr>
                <w:bCs/>
              </w:rPr>
            </w:pPr>
            <w:r w:rsidRPr="00BE3398">
              <w:rPr>
                <w:bCs/>
              </w:rPr>
              <w:t>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C7865B8" w14:textId="77777777" w:rsidR="00B04244" w:rsidRPr="00BE3398" w:rsidRDefault="00B04244" w:rsidP="00C62A93">
            <w:pPr>
              <w:autoSpaceDE w:val="0"/>
              <w:autoSpaceDN w:val="0"/>
              <w:adjustRightInd w:val="0"/>
              <w:jc w:val="center"/>
              <w:rPr>
                <w:bCs/>
              </w:rPr>
            </w:pPr>
            <w:r w:rsidRPr="00BE3398">
              <w:rPr>
                <w:bCs/>
              </w:rPr>
              <w:t>0</w:t>
            </w:r>
          </w:p>
        </w:tc>
      </w:tr>
      <w:tr w:rsidR="00B04244" w:rsidRPr="00901447" w14:paraId="66DA331C" w14:textId="77777777" w:rsidTr="00C62A93">
        <w:trPr>
          <w:gridAfter w:val="1"/>
          <w:wAfter w:w="13" w:type="dxa"/>
          <w:trHeight w:val="776"/>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0BFBBD9B" w14:textId="77777777" w:rsidR="00B04244" w:rsidRPr="00BE3398" w:rsidRDefault="00B04244" w:rsidP="00C62A93">
            <w:pPr>
              <w:rPr>
                <w:bCs/>
              </w:rPr>
            </w:pPr>
            <w:r w:rsidRPr="00BE3398">
              <w:rPr>
                <w:bCs/>
              </w:rPr>
              <w:t>Участия в подготвителни срещи на националните координатори за организиране на среща на върха във формат „16+1” ( в т.ч. в онлайн формат)</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53A59BCE" w14:textId="77777777" w:rsidR="00B04244" w:rsidRPr="00BE3398" w:rsidRDefault="00B04244" w:rsidP="00C62A93">
            <w:pPr>
              <w:autoSpaceDE w:val="0"/>
              <w:autoSpaceDN w:val="0"/>
              <w:adjustRightInd w:val="0"/>
              <w:jc w:val="center"/>
              <w:rPr>
                <w:bCs/>
              </w:rPr>
            </w:pPr>
            <w:r w:rsidRPr="00BE3398">
              <w:rPr>
                <w:bCs/>
              </w:rPr>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13570608" w14:textId="77777777" w:rsidR="00B04244" w:rsidRPr="00BE3398" w:rsidRDefault="00B04244" w:rsidP="00C62A93">
            <w:pPr>
              <w:autoSpaceDE w:val="0"/>
              <w:autoSpaceDN w:val="0"/>
              <w:adjustRightInd w:val="0"/>
              <w:jc w:val="center"/>
              <w:rPr>
                <w:bCs/>
              </w:rPr>
            </w:pPr>
            <w:r w:rsidRPr="00BE3398">
              <w:rPr>
                <w:bCs/>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C8F0C5E" w14:textId="77777777" w:rsidR="00B04244" w:rsidRPr="00BE3398" w:rsidRDefault="00B04244" w:rsidP="00C62A93">
            <w:pPr>
              <w:autoSpaceDE w:val="0"/>
              <w:autoSpaceDN w:val="0"/>
              <w:adjustRightInd w:val="0"/>
              <w:jc w:val="center"/>
              <w:rPr>
                <w:bCs/>
              </w:rPr>
            </w:pPr>
            <w:r w:rsidRPr="00BE3398">
              <w:rPr>
                <w:bCs/>
              </w:rPr>
              <w:t>0</w:t>
            </w:r>
          </w:p>
        </w:tc>
      </w:tr>
      <w:tr w:rsidR="00B04244" w:rsidRPr="00901447" w14:paraId="0C69D0AD" w14:textId="77777777" w:rsidTr="00C62A93">
        <w:trPr>
          <w:gridAfter w:val="1"/>
          <w:wAfter w:w="13" w:type="dxa"/>
          <w:trHeight w:val="559"/>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5BE7A584" w14:textId="77777777" w:rsidR="00B04244" w:rsidRPr="00BE3398" w:rsidRDefault="00B04244" w:rsidP="00C62A93">
            <w:pPr>
              <w:ind w:left="24"/>
            </w:pPr>
            <w:r w:rsidRPr="00BE3398">
              <w:t xml:space="preserve">Двустранни политически консултации с МВнР на страните от Източна Европа, Кавказ и Централна Азия </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60C5ABD1" w14:textId="77777777" w:rsidR="00B04244" w:rsidRPr="00BE3398" w:rsidRDefault="00B04244" w:rsidP="00C62A93">
            <w:pPr>
              <w:spacing w:line="256" w:lineRule="auto"/>
              <w:jc w:val="center"/>
            </w:pPr>
            <w:r w:rsidRPr="00BE3398">
              <w:t>Брой</w:t>
            </w:r>
          </w:p>
          <w:p w14:paraId="1A5D5C3A" w14:textId="77777777" w:rsidR="00B04244" w:rsidRPr="00BE3398" w:rsidRDefault="00B04244" w:rsidP="00C62A93">
            <w:pPr>
              <w:spacing w:line="256" w:lineRule="auto"/>
              <w:jc w:val="cente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0AA7D4BF" w14:textId="77777777" w:rsidR="00B04244" w:rsidRPr="00BE3398" w:rsidRDefault="00B04244" w:rsidP="00C62A93">
            <w:pPr>
              <w:jc w:val="center"/>
            </w:pPr>
            <w:r w:rsidRPr="00BE3398">
              <w:t>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399554A" w14:textId="77777777" w:rsidR="00B04244" w:rsidRPr="00BE3398" w:rsidRDefault="00B04244" w:rsidP="00C62A93">
            <w:pPr>
              <w:jc w:val="center"/>
            </w:pPr>
            <w:r w:rsidRPr="00BE3398">
              <w:t>2</w:t>
            </w:r>
          </w:p>
        </w:tc>
      </w:tr>
      <w:tr w:rsidR="00B04244" w:rsidRPr="00901447" w14:paraId="02895127" w14:textId="77777777" w:rsidTr="00C62A93">
        <w:trPr>
          <w:gridAfter w:val="1"/>
          <w:wAfter w:w="13" w:type="dxa"/>
          <w:trHeight w:val="780"/>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527739B0" w14:textId="77777777" w:rsidR="00B04244" w:rsidRPr="00BE3398" w:rsidRDefault="00B04244" w:rsidP="00C62A93">
            <w:pPr>
              <w:ind w:left="24"/>
            </w:pPr>
            <w:r w:rsidRPr="00BE3398">
              <w:t>Двустранни посещения и срещи на ниво президент, председател на парламент и министър-председател в страните от Източна Европа, Кавказ и Централна Азия</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42ED01A9" w14:textId="77777777" w:rsidR="00B04244" w:rsidRPr="00BE3398" w:rsidRDefault="00B04244" w:rsidP="00C62A93">
            <w:pPr>
              <w:jc w:val="center"/>
            </w:pPr>
            <w:r w:rsidRPr="00BE3398">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19657961" w14:textId="77777777" w:rsidR="00B04244" w:rsidRPr="00BE3398" w:rsidRDefault="00B04244" w:rsidP="00C62A93">
            <w:pPr>
              <w:jc w:val="center"/>
            </w:pPr>
            <w:r w:rsidRPr="00BE3398">
              <w:t>19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4EE2E91" w14:textId="77777777" w:rsidR="00B04244" w:rsidRPr="00BE3398" w:rsidRDefault="00B04244" w:rsidP="00C62A93">
            <w:pPr>
              <w:jc w:val="center"/>
            </w:pPr>
            <w:r w:rsidRPr="00BE3398">
              <w:t>4</w:t>
            </w:r>
          </w:p>
          <w:p w14:paraId="207D5096" w14:textId="77777777" w:rsidR="00B04244" w:rsidRPr="00BE3398" w:rsidRDefault="00B04244" w:rsidP="00C62A93">
            <w:pPr>
              <w:jc w:val="center"/>
            </w:pPr>
          </w:p>
        </w:tc>
      </w:tr>
      <w:tr w:rsidR="00B04244" w:rsidRPr="00901447" w14:paraId="3B306395" w14:textId="77777777" w:rsidTr="00C62A93">
        <w:trPr>
          <w:gridAfter w:val="1"/>
          <w:wAfter w:w="13" w:type="dxa"/>
          <w:trHeight w:val="698"/>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68FB03A8" w14:textId="77777777" w:rsidR="00B04244" w:rsidRPr="00BE3398" w:rsidRDefault="00B04244" w:rsidP="00C62A93">
            <w:pPr>
              <w:ind w:left="24"/>
            </w:pPr>
            <w:r w:rsidRPr="00BE3398">
              <w:lastRenderedPageBreak/>
              <w:t>Подготвени и осъществени двустранни посещения и срещи на ниво министър на външните работи или друг член на правителството по линия на страните от Източна Европа, Кавказ и Централна Азия</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00C8309C" w14:textId="77777777" w:rsidR="00B04244" w:rsidRPr="00BE3398" w:rsidRDefault="00B04244" w:rsidP="00C62A93">
            <w:pPr>
              <w:jc w:val="center"/>
            </w:pPr>
            <w:r w:rsidRPr="00BE3398">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1AFD7C5C" w14:textId="77777777" w:rsidR="00B04244" w:rsidRPr="00BE3398" w:rsidRDefault="00B04244" w:rsidP="00C62A93">
            <w:pPr>
              <w:jc w:val="center"/>
            </w:pPr>
            <w:r w:rsidRPr="00BE3398">
              <w:t>19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99884EE" w14:textId="77777777" w:rsidR="00B04244" w:rsidRPr="00BE3398" w:rsidRDefault="00B04244" w:rsidP="00C62A93">
            <w:pPr>
              <w:jc w:val="center"/>
            </w:pPr>
            <w:r w:rsidRPr="00BE3398">
              <w:t>5</w:t>
            </w:r>
          </w:p>
        </w:tc>
      </w:tr>
      <w:tr w:rsidR="00B04244" w:rsidRPr="00901447" w14:paraId="1ED0748F" w14:textId="77777777" w:rsidTr="00C62A93">
        <w:trPr>
          <w:gridAfter w:val="1"/>
          <w:wAfter w:w="13" w:type="dxa"/>
          <w:trHeight w:val="556"/>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4A692767" w14:textId="77777777" w:rsidR="00B04244" w:rsidRPr="00BE3398" w:rsidRDefault="00B04244" w:rsidP="00C62A93">
            <w:pPr>
              <w:ind w:left="24"/>
            </w:pPr>
            <w:r w:rsidRPr="00BE3398">
              <w:t>Сключени двустранни междуправителствени споразумения с държавите от Източна Европа, Кавказ и Централна Азия</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3F197B87" w14:textId="77777777" w:rsidR="00B04244" w:rsidRPr="00BE3398" w:rsidRDefault="00B04244" w:rsidP="00C62A93">
            <w:pPr>
              <w:jc w:val="center"/>
            </w:pPr>
            <w:r w:rsidRPr="00BE3398">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4FA4AD1A" w14:textId="77777777" w:rsidR="00B04244" w:rsidRPr="00BE3398" w:rsidRDefault="00B04244" w:rsidP="00C62A93">
            <w:pPr>
              <w:jc w:val="center"/>
            </w:pPr>
            <w:r w:rsidRPr="00BE3398">
              <w:t>13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B91AE16" w14:textId="77777777" w:rsidR="00B04244" w:rsidRPr="00BE3398" w:rsidRDefault="00B04244" w:rsidP="00C62A93">
            <w:pPr>
              <w:jc w:val="center"/>
            </w:pPr>
            <w:r w:rsidRPr="00BE3398">
              <w:t>1</w:t>
            </w:r>
          </w:p>
        </w:tc>
      </w:tr>
      <w:tr w:rsidR="00B04244" w:rsidRPr="00901447" w14:paraId="41EA7BB1" w14:textId="77777777" w:rsidTr="00C62A93">
        <w:trPr>
          <w:gridAfter w:val="1"/>
          <w:wAfter w:w="13" w:type="dxa"/>
          <w:trHeight w:val="297"/>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3E146173" w14:textId="77777777" w:rsidR="00B04244" w:rsidRPr="00BE3398" w:rsidRDefault="00B04244" w:rsidP="00C62A93">
            <w:pPr>
              <w:ind w:left="24"/>
            </w:pPr>
            <w:r w:rsidRPr="00BE3398">
              <w:t>Почетни консули на България в страните от Централна Азия</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2EEB47E7" w14:textId="77777777" w:rsidR="00B04244" w:rsidRPr="00BE3398" w:rsidRDefault="00B04244" w:rsidP="00C62A93">
            <w:pPr>
              <w:jc w:val="center"/>
            </w:pPr>
            <w:r w:rsidRPr="00BE3398">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13323B91" w14:textId="77777777" w:rsidR="00B04244" w:rsidRPr="00BE3398" w:rsidRDefault="00B04244" w:rsidP="00C62A93">
            <w:pPr>
              <w:jc w:val="center"/>
            </w:pPr>
            <w:r w:rsidRPr="00BE3398">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923EA91" w14:textId="77777777" w:rsidR="00B04244" w:rsidRPr="00BE3398" w:rsidRDefault="00B04244" w:rsidP="00C62A93">
            <w:pPr>
              <w:jc w:val="center"/>
            </w:pPr>
            <w:r w:rsidRPr="00BE3398">
              <w:t>1</w:t>
            </w:r>
          </w:p>
        </w:tc>
      </w:tr>
      <w:tr w:rsidR="00B04244" w:rsidRPr="00901447" w14:paraId="3CCE6C72" w14:textId="77777777" w:rsidTr="00C62A93">
        <w:trPr>
          <w:gridAfter w:val="1"/>
          <w:wAfter w:w="13" w:type="dxa"/>
          <w:trHeight w:val="784"/>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5B9805EC" w14:textId="77777777" w:rsidR="00B04244" w:rsidRPr="00BE3398" w:rsidRDefault="00B04244" w:rsidP="00C62A93">
            <w:pPr>
              <w:ind w:left="24"/>
            </w:pPr>
            <w:r w:rsidRPr="00BE3398">
              <w:t>Проведени сесии на междуправителствени смесени комисии и подкомисии за икономическо, промишлено, търговско и техническо сътрудничество със страните от Източна Европа, Кавказ и Централна Азия</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722819A8" w14:textId="77777777" w:rsidR="00B04244" w:rsidRPr="00BE3398" w:rsidRDefault="00B04244" w:rsidP="00C62A93">
            <w:pPr>
              <w:jc w:val="center"/>
            </w:pPr>
            <w:r w:rsidRPr="00BE3398">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076D2397" w14:textId="77777777" w:rsidR="00B04244" w:rsidRPr="00BE3398" w:rsidRDefault="00B04244" w:rsidP="00C62A93">
            <w:pPr>
              <w:jc w:val="center"/>
            </w:pPr>
            <w:r w:rsidRPr="00BE3398">
              <w:t>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0FB1E84" w14:textId="77777777" w:rsidR="00B04244" w:rsidRPr="00BE3398" w:rsidRDefault="00B04244" w:rsidP="00C62A93">
            <w:pPr>
              <w:jc w:val="center"/>
            </w:pPr>
            <w:r w:rsidRPr="00BE3398">
              <w:t>0</w:t>
            </w:r>
          </w:p>
        </w:tc>
      </w:tr>
      <w:tr w:rsidR="00B04244" w:rsidRPr="00901447" w14:paraId="6A114A1C" w14:textId="77777777" w:rsidTr="00C62A93">
        <w:trPr>
          <w:gridAfter w:val="1"/>
          <w:wAfter w:w="13" w:type="dxa"/>
          <w:trHeight w:val="731"/>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5623179F" w14:textId="77777777" w:rsidR="00B04244" w:rsidRPr="00BE3398" w:rsidRDefault="00B04244" w:rsidP="00C62A93">
            <w:pPr>
              <w:ind w:left="24"/>
            </w:pPr>
            <w:r w:rsidRPr="00BE3398">
              <w:t>Международни изложения, панаири и бизнес форуми, осъществени със съдействието на задграничните представителства в страните от Източна Европа, Кавказ и Централна Азия</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1B4E1BA3" w14:textId="77777777" w:rsidR="00B04244" w:rsidRPr="00BE3398" w:rsidRDefault="00B04244" w:rsidP="00C62A93">
            <w:pPr>
              <w:jc w:val="center"/>
            </w:pPr>
            <w:r w:rsidRPr="00BE3398">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1E86ECC5" w14:textId="77777777" w:rsidR="00B04244" w:rsidRPr="00BE3398" w:rsidRDefault="00B04244" w:rsidP="00C62A93">
            <w:pPr>
              <w:jc w:val="center"/>
            </w:pPr>
            <w:r w:rsidRPr="00BE3398">
              <w:t>18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9361004" w14:textId="77777777" w:rsidR="00B04244" w:rsidRPr="00BE3398" w:rsidRDefault="00B04244" w:rsidP="00C62A93">
            <w:pPr>
              <w:jc w:val="center"/>
            </w:pPr>
            <w:r w:rsidRPr="00BE3398">
              <w:t>1</w:t>
            </w:r>
          </w:p>
        </w:tc>
      </w:tr>
      <w:tr w:rsidR="00B04244" w:rsidRPr="00901447" w14:paraId="41161DED" w14:textId="77777777" w:rsidTr="00C62A93">
        <w:trPr>
          <w:gridAfter w:val="1"/>
          <w:wAfter w:w="13" w:type="dxa"/>
          <w:trHeight w:val="701"/>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3454FA26" w14:textId="77777777" w:rsidR="00B04244" w:rsidRPr="00BE3398" w:rsidRDefault="00B04244" w:rsidP="00C62A93">
            <w:pPr>
              <w:ind w:left="24"/>
            </w:pPr>
            <w:r w:rsidRPr="00BE3398">
              <w:t>Подготвени участия в международни многостранни форуми на високо и най-високо равнище в страните от Източна Европа, Кавказ и Централна Азия</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3B0D65D0" w14:textId="77777777" w:rsidR="00B04244" w:rsidRPr="00BE3398" w:rsidRDefault="00B04244" w:rsidP="00C62A93">
            <w:pPr>
              <w:jc w:val="center"/>
            </w:pPr>
            <w:r w:rsidRPr="00BE3398">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0C07A685" w14:textId="77777777" w:rsidR="00B04244" w:rsidRPr="00BE3398" w:rsidRDefault="00B04244" w:rsidP="00C62A93">
            <w:pPr>
              <w:jc w:val="center"/>
            </w:pPr>
            <w:r w:rsidRPr="00BE3398">
              <w:t>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C8BFA82" w14:textId="77777777" w:rsidR="00B04244" w:rsidRPr="00BE3398" w:rsidRDefault="00B04244" w:rsidP="00C62A93">
            <w:pPr>
              <w:jc w:val="center"/>
            </w:pPr>
            <w:r w:rsidRPr="00BE3398">
              <w:t>4</w:t>
            </w:r>
          </w:p>
        </w:tc>
      </w:tr>
      <w:tr w:rsidR="00B04244" w:rsidRPr="00901447" w14:paraId="4160B928" w14:textId="77777777" w:rsidTr="00C62A93">
        <w:trPr>
          <w:gridAfter w:val="1"/>
          <w:wAfter w:w="13" w:type="dxa"/>
          <w:trHeight w:val="555"/>
          <w:jc w:val="center"/>
        </w:trPr>
        <w:tc>
          <w:tcPr>
            <w:tcW w:w="6047" w:type="dxa"/>
            <w:tcBorders>
              <w:top w:val="single" w:sz="4" w:space="0" w:color="auto"/>
              <w:left w:val="single" w:sz="4" w:space="0" w:color="auto"/>
              <w:bottom w:val="single" w:sz="4" w:space="0" w:color="auto"/>
              <w:right w:val="single" w:sz="4" w:space="0" w:color="auto"/>
            </w:tcBorders>
            <w:shd w:val="clear" w:color="auto" w:fill="auto"/>
            <w:vAlign w:val="center"/>
          </w:tcPr>
          <w:p w14:paraId="0886D8A1" w14:textId="77777777" w:rsidR="00B04244" w:rsidRPr="00BE3398" w:rsidRDefault="00B04244" w:rsidP="00C62A93">
            <w:pPr>
              <w:ind w:left="24"/>
            </w:pPr>
            <w:r w:rsidRPr="00BE3398">
              <w:t>Разкриване на нови дипломатически представителства в региона на Източна Европа, Кавказ и Централна Азия</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38314F90" w14:textId="77777777" w:rsidR="00B04244" w:rsidRPr="00BE3398" w:rsidRDefault="00B04244" w:rsidP="00C62A93">
            <w:pPr>
              <w:jc w:val="center"/>
            </w:pPr>
            <w:r w:rsidRPr="00BE3398">
              <w:t>Брой</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56C60E32" w14:textId="77777777" w:rsidR="00B04244" w:rsidRPr="00BE3398" w:rsidRDefault="00B04244" w:rsidP="00C62A93">
            <w:pPr>
              <w:jc w:val="center"/>
            </w:pPr>
            <w:r w:rsidRPr="00BE3398">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71B6790" w14:textId="77777777" w:rsidR="00B04244" w:rsidRPr="00BE3398" w:rsidRDefault="00B04244" w:rsidP="00C62A93">
            <w:pPr>
              <w:jc w:val="center"/>
            </w:pPr>
            <w:r w:rsidRPr="00BE3398">
              <w:t>0</w:t>
            </w:r>
          </w:p>
        </w:tc>
      </w:tr>
    </w:tbl>
    <w:p w14:paraId="36AC1610" w14:textId="77777777" w:rsidR="00B04244" w:rsidRPr="00901447" w:rsidRDefault="00B04244" w:rsidP="00B04244">
      <w:pPr>
        <w:rPr>
          <w:b/>
          <w:sz w:val="22"/>
          <w:szCs w:val="22"/>
        </w:rPr>
      </w:pPr>
    </w:p>
    <w:p w14:paraId="02D73830" w14:textId="77777777" w:rsidR="00B04244" w:rsidRPr="00901447" w:rsidRDefault="00B04244" w:rsidP="00B04244">
      <w:pPr>
        <w:rPr>
          <w:rFonts w:eastAsiaTheme="minorHAnsi"/>
          <w:sz w:val="22"/>
          <w:szCs w:val="22"/>
          <w:lang w:eastAsia="en-US"/>
        </w:rPr>
      </w:pPr>
      <w:r w:rsidRPr="00901447">
        <w:rPr>
          <w:b/>
          <w:sz w:val="22"/>
          <w:szCs w:val="22"/>
        </w:rPr>
        <w:t xml:space="preserve">Водещи структурни звена: ГДДО, </w:t>
      </w:r>
      <w:r w:rsidRPr="00901447">
        <w:rPr>
          <w:rFonts w:eastAsiaTheme="minorHAnsi"/>
          <w:b/>
          <w:sz w:val="22"/>
          <w:szCs w:val="22"/>
          <w:lang w:eastAsia="en-US"/>
        </w:rPr>
        <w:t>Дирекции:</w:t>
      </w:r>
      <w:r w:rsidRPr="00901447">
        <w:rPr>
          <w:rFonts w:eastAsiaTheme="minorHAnsi"/>
          <w:sz w:val="22"/>
          <w:szCs w:val="22"/>
          <w:lang w:eastAsia="en-US"/>
        </w:rPr>
        <w:t xml:space="preserve"> </w:t>
      </w:r>
      <w:r w:rsidRPr="00901447">
        <w:rPr>
          <w:rFonts w:eastAsiaTheme="minorHAnsi"/>
          <w:b/>
          <w:sz w:val="22"/>
          <w:szCs w:val="22"/>
          <w:lang w:eastAsia="en-US"/>
        </w:rPr>
        <w:t>„Източна Европа и Централна Азия“</w:t>
      </w:r>
      <w:r w:rsidRPr="00901447">
        <w:rPr>
          <w:rFonts w:eastAsiaTheme="minorHAnsi"/>
          <w:sz w:val="22"/>
          <w:szCs w:val="22"/>
          <w:lang w:eastAsia="en-US"/>
        </w:rPr>
        <w:t>, „</w:t>
      </w:r>
      <w:r w:rsidRPr="00901447">
        <w:rPr>
          <w:rFonts w:eastAsiaTheme="minorHAnsi"/>
          <w:b/>
          <w:sz w:val="22"/>
          <w:szCs w:val="22"/>
          <w:lang w:eastAsia="en-US"/>
        </w:rPr>
        <w:t>Америка“</w:t>
      </w:r>
      <w:r w:rsidRPr="00901447">
        <w:rPr>
          <w:rFonts w:eastAsiaTheme="minorHAnsi"/>
          <w:sz w:val="22"/>
          <w:szCs w:val="22"/>
          <w:lang w:eastAsia="en-US"/>
        </w:rPr>
        <w:t xml:space="preserve">, </w:t>
      </w:r>
      <w:r w:rsidRPr="00901447">
        <w:rPr>
          <w:rFonts w:eastAsiaTheme="minorHAnsi"/>
          <w:b/>
          <w:sz w:val="22"/>
          <w:szCs w:val="22"/>
          <w:lang w:eastAsia="en-US"/>
        </w:rPr>
        <w:t>„Азия, Австралия и Океания“</w:t>
      </w:r>
      <w:r w:rsidRPr="00901447">
        <w:rPr>
          <w:rFonts w:eastAsiaTheme="minorHAnsi"/>
          <w:sz w:val="22"/>
          <w:szCs w:val="22"/>
          <w:lang w:eastAsia="en-US"/>
        </w:rPr>
        <w:t xml:space="preserve">, </w:t>
      </w:r>
      <w:r w:rsidRPr="00901447">
        <w:rPr>
          <w:rFonts w:eastAsiaTheme="minorHAnsi"/>
          <w:b/>
          <w:sz w:val="22"/>
          <w:szCs w:val="22"/>
          <w:lang w:eastAsia="en-US"/>
        </w:rPr>
        <w:t>„Близък Изток и Африка“.</w:t>
      </w:r>
    </w:p>
    <w:p w14:paraId="15932AC9" w14:textId="77777777" w:rsidR="00B04244" w:rsidRPr="00901447" w:rsidRDefault="00B04244" w:rsidP="00B04244">
      <w:pPr>
        <w:jc w:val="both"/>
        <w:rPr>
          <w:sz w:val="22"/>
          <w:szCs w:val="22"/>
        </w:rPr>
      </w:pPr>
      <w:r w:rsidRPr="00901447">
        <w:rPr>
          <w:sz w:val="22"/>
          <w:szCs w:val="22"/>
        </w:rPr>
        <w:t>Изпълнява се координирано с компетентните задгранични представителства.</w:t>
      </w:r>
    </w:p>
    <w:p w14:paraId="49DD0DFB" w14:textId="77777777" w:rsidR="00B04244" w:rsidRPr="00901447" w:rsidRDefault="00B04244" w:rsidP="00B04244">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406E2010" w14:textId="77777777" w:rsidR="00B04244" w:rsidRPr="0072390A" w:rsidRDefault="00B04244" w:rsidP="00B04244">
      <w:pPr>
        <w:tabs>
          <w:tab w:val="left" w:pos="540"/>
        </w:tabs>
        <w:jc w:val="both"/>
        <w:rPr>
          <w:bCs/>
          <w:sz w:val="22"/>
          <w:szCs w:val="22"/>
        </w:rPr>
      </w:pPr>
      <w:r w:rsidRPr="0070714F">
        <w:rPr>
          <w:bCs/>
          <w:sz w:val="22"/>
          <w:szCs w:val="22"/>
        </w:rPr>
        <w:t xml:space="preserve">След началото на военната агресия на Русия срещу Украйна, както и  ескалирането на кризата между </w:t>
      </w:r>
      <w:r w:rsidRPr="0072390A">
        <w:rPr>
          <w:bCs/>
          <w:sz w:val="22"/>
          <w:szCs w:val="22"/>
        </w:rPr>
        <w:t>Армения и Азербайджан в района на Нагорни Карабах настъпи коренна промяна на средата за сигурност в региона и в глобален мащаб.</w:t>
      </w:r>
    </w:p>
    <w:p w14:paraId="5BD0E366" w14:textId="77777777" w:rsidR="00B04244" w:rsidRPr="0072390A" w:rsidRDefault="00B04244" w:rsidP="00B04244">
      <w:pPr>
        <w:tabs>
          <w:tab w:val="left" w:pos="540"/>
        </w:tabs>
        <w:jc w:val="both"/>
        <w:rPr>
          <w:bCs/>
          <w:sz w:val="22"/>
          <w:szCs w:val="22"/>
        </w:rPr>
      </w:pPr>
      <w:r w:rsidRPr="0072390A">
        <w:rPr>
          <w:bCs/>
          <w:sz w:val="22"/>
          <w:szCs w:val="22"/>
        </w:rPr>
        <w:t>Тези събития оказаха влияние върху:</w:t>
      </w:r>
    </w:p>
    <w:p w14:paraId="77B094DF" w14:textId="77777777" w:rsidR="00B04244" w:rsidRPr="0072390A" w:rsidRDefault="00B04244" w:rsidP="00B04244">
      <w:pPr>
        <w:tabs>
          <w:tab w:val="left" w:pos="540"/>
        </w:tabs>
        <w:jc w:val="both"/>
        <w:rPr>
          <w:bCs/>
          <w:sz w:val="22"/>
          <w:szCs w:val="22"/>
        </w:rPr>
      </w:pPr>
      <w:r w:rsidRPr="0072390A">
        <w:rPr>
          <w:bCs/>
          <w:sz w:val="22"/>
          <w:szCs w:val="22"/>
        </w:rPr>
        <w:t>-</w:t>
      </w:r>
      <w:r w:rsidRPr="0072390A">
        <w:rPr>
          <w:bCs/>
          <w:sz w:val="22"/>
          <w:szCs w:val="22"/>
        </w:rPr>
        <w:tab/>
        <w:t>Двустранните контакти на всички нива</w:t>
      </w:r>
    </w:p>
    <w:p w14:paraId="4C4C2087" w14:textId="77777777" w:rsidR="00B04244" w:rsidRPr="0072390A" w:rsidRDefault="00B04244" w:rsidP="00B04244">
      <w:pPr>
        <w:tabs>
          <w:tab w:val="left" w:pos="540"/>
        </w:tabs>
        <w:jc w:val="both"/>
        <w:rPr>
          <w:bCs/>
          <w:sz w:val="22"/>
          <w:szCs w:val="22"/>
        </w:rPr>
      </w:pPr>
      <w:r w:rsidRPr="0072390A">
        <w:rPr>
          <w:bCs/>
          <w:sz w:val="22"/>
          <w:szCs w:val="22"/>
        </w:rPr>
        <w:t>-</w:t>
      </w:r>
      <w:r w:rsidRPr="0072390A">
        <w:rPr>
          <w:bCs/>
          <w:sz w:val="22"/>
          <w:szCs w:val="22"/>
        </w:rPr>
        <w:tab/>
        <w:t>Отношенията със страните в региона</w:t>
      </w:r>
    </w:p>
    <w:p w14:paraId="1F88BC14" w14:textId="77777777" w:rsidR="00B04244" w:rsidRPr="0072390A" w:rsidRDefault="00B04244" w:rsidP="00B04244">
      <w:pPr>
        <w:tabs>
          <w:tab w:val="left" w:pos="540"/>
        </w:tabs>
        <w:jc w:val="both"/>
        <w:rPr>
          <w:bCs/>
          <w:sz w:val="22"/>
          <w:szCs w:val="22"/>
        </w:rPr>
      </w:pPr>
      <w:r w:rsidRPr="0072390A">
        <w:rPr>
          <w:bCs/>
          <w:sz w:val="22"/>
          <w:szCs w:val="22"/>
        </w:rPr>
        <w:t>-</w:t>
      </w:r>
      <w:r w:rsidRPr="0072390A">
        <w:rPr>
          <w:bCs/>
          <w:sz w:val="22"/>
          <w:szCs w:val="22"/>
        </w:rPr>
        <w:tab/>
        <w:t>Функционирането на дипломатическите представителства в региона</w:t>
      </w:r>
    </w:p>
    <w:p w14:paraId="5BA4075B" w14:textId="77777777" w:rsidR="00B04244" w:rsidRPr="0072390A" w:rsidRDefault="00B04244" w:rsidP="00B04244">
      <w:pPr>
        <w:tabs>
          <w:tab w:val="left" w:pos="540"/>
        </w:tabs>
        <w:jc w:val="both"/>
        <w:rPr>
          <w:bCs/>
          <w:sz w:val="22"/>
          <w:szCs w:val="22"/>
        </w:rPr>
      </w:pPr>
      <w:r w:rsidRPr="0072390A">
        <w:rPr>
          <w:bCs/>
          <w:sz w:val="22"/>
          <w:szCs w:val="22"/>
        </w:rPr>
        <w:t>-</w:t>
      </w:r>
      <w:r w:rsidRPr="0072390A">
        <w:rPr>
          <w:bCs/>
          <w:sz w:val="22"/>
          <w:szCs w:val="22"/>
        </w:rPr>
        <w:tab/>
        <w:t>Участието на България в различни форуми и международни събития</w:t>
      </w:r>
    </w:p>
    <w:p w14:paraId="3EBB21D3" w14:textId="77777777" w:rsidR="00B04244" w:rsidRPr="0072390A" w:rsidRDefault="00B04244" w:rsidP="00B04244">
      <w:pPr>
        <w:tabs>
          <w:tab w:val="left" w:pos="540"/>
        </w:tabs>
        <w:jc w:val="both"/>
        <w:rPr>
          <w:bCs/>
          <w:sz w:val="22"/>
          <w:szCs w:val="22"/>
        </w:rPr>
      </w:pPr>
      <w:r w:rsidRPr="0072390A">
        <w:rPr>
          <w:bCs/>
          <w:sz w:val="22"/>
          <w:szCs w:val="22"/>
        </w:rPr>
        <w:t>-</w:t>
      </w:r>
      <w:r w:rsidRPr="0072390A">
        <w:rPr>
          <w:bCs/>
          <w:sz w:val="22"/>
          <w:szCs w:val="22"/>
        </w:rPr>
        <w:tab/>
        <w:t>Бежанския поток и отношенията с българските общности в Украйна и Молдова</w:t>
      </w:r>
    </w:p>
    <w:p w14:paraId="2C0D677B" w14:textId="77777777" w:rsidR="00B04244" w:rsidRPr="0072390A" w:rsidRDefault="00B04244" w:rsidP="00B04244">
      <w:pPr>
        <w:tabs>
          <w:tab w:val="left" w:pos="540"/>
        </w:tabs>
        <w:jc w:val="both"/>
        <w:rPr>
          <w:bCs/>
          <w:sz w:val="22"/>
          <w:szCs w:val="22"/>
        </w:rPr>
      </w:pPr>
      <w:r w:rsidRPr="0072390A">
        <w:rPr>
          <w:bCs/>
          <w:sz w:val="22"/>
          <w:szCs w:val="22"/>
        </w:rPr>
        <w:t>-</w:t>
      </w:r>
      <w:r w:rsidRPr="0072390A">
        <w:rPr>
          <w:bCs/>
          <w:sz w:val="22"/>
          <w:szCs w:val="22"/>
        </w:rPr>
        <w:tab/>
        <w:t>Сигурността на енергийните доставки и предизвикателствата пред икономиката</w:t>
      </w:r>
    </w:p>
    <w:p w14:paraId="1947ACA2" w14:textId="77777777" w:rsidR="00B04244" w:rsidRPr="0072390A" w:rsidRDefault="00B04244" w:rsidP="00B04244">
      <w:pPr>
        <w:tabs>
          <w:tab w:val="left" w:pos="540"/>
        </w:tabs>
        <w:jc w:val="both"/>
        <w:rPr>
          <w:bCs/>
          <w:sz w:val="22"/>
          <w:szCs w:val="22"/>
        </w:rPr>
      </w:pPr>
      <w:r w:rsidRPr="0072390A">
        <w:rPr>
          <w:bCs/>
          <w:sz w:val="22"/>
          <w:szCs w:val="22"/>
        </w:rPr>
        <w:t>по-широк  контекст, вкл. логистиката и доставките на стоки</w:t>
      </w:r>
    </w:p>
    <w:p w14:paraId="6DB6793F" w14:textId="77777777" w:rsidR="00B04244" w:rsidRPr="0072390A" w:rsidRDefault="00B04244" w:rsidP="00B04244">
      <w:pPr>
        <w:tabs>
          <w:tab w:val="left" w:pos="540"/>
        </w:tabs>
        <w:jc w:val="both"/>
        <w:rPr>
          <w:bCs/>
          <w:sz w:val="22"/>
          <w:szCs w:val="22"/>
        </w:rPr>
      </w:pPr>
      <w:r w:rsidRPr="0072390A">
        <w:rPr>
          <w:bCs/>
          <w:sz w:val="22"/>
          <w:szCs w:val="22"/>
        </w:rPr>
        <w:t>-</w:t>
      </w:r>
      <w:r w:rsidRPr="0072390A">
        <w:rPr>
          <w:bCs/>
          <w:sz w:val="22"/>
          <w:szCs w:val="22"/>
        </w:rPr>
        <w:tab/>
        <w:t>Средата на сигурност и безопасността в региона на Черно море</w:t>
      </w:r>
    </w:p>
    <w:p w14:paraId="0C566126" w14:textId="77777777" w:rsidR="00B04244" w:rsidRPr="0072390A" w:rsidRDefault="00B04244" w:rsidP="00B04244">
      <w:pPr>
        <w:tabs>
          <w:tab w:val="left" w:pos="540"/>
        </w:tabs>
        <w:jc w:val="both"/>
        <w:rPr>
          <w:bCs/>
          <w:sz w:val="22"/>
          <w:szCs w:val="22"/>
        </w:rPr>
      </w:pPr>
      <w:r w:rsidRPr="0072390A">
        <w:rPr>
          <w:bCs/>
          <w:sz w:val="22"/>
          <w:szCs w:val="22"/>
        </w:rPr>
        <w:t>Една от последиците на тези изменения е засилване на партньорството с трансатлантическите съюзници. Нарасна също и значението на други световни региони, сред които и Латинска Америка и Карибския басейн. Като цяло политическите отношения с партньорите и съюзниците бяха предпоставени от необходимостта в тясно взаимодействие да бъдат решавани фундаменталните проблеми на сигурността и отбраната.</w:t>
      </w:r>
    </w:p>
    <w:p w14:paraId="68D99AA3" w14:textId="77777777" w:rsidR="00B04244" w:rsidRPr="009670E9" w:rsidRDefault="00B04244" w:rsidP="00B04244">
      <w:pPr>
        <w:tabs>
          <w:tab w:val="left" w:pos="540"/>
        </w:tabs>
        <w:spacing w:before="60" w:after="60"/>
        <w:jc w:val="both"/>
        <w:rPr>
          <w:b/>
          <w:sz w:val="22"/>
          <w:szCs w:val="22"/>
        </w:rPr>
      </w:pPr>
      <w:r w:rsidRPr="009670E9">
        <w:rPr>
          <w:b/>
          <w:sz w:val="22"/>
          <w:szCs w:val="22"/>
        </w:rPr>
        <w:t>Информация за наличността и качеството на данните</w:t>
      </w:r>
    </w:p>
    <w:p w14:paraId="7F0E4304" w14:textId="77777777" w:rsidR="00B04244" w:rsidRDefault="00B04244" w:rsidP="00B04244">
      <w:pPr>
        <w:tabs>
          <w:tab w:val="left" w:pos="540"/>
          <w:tab w:val="left" w:pos="709"/>
        </w:tabs>
        <w:spacing w:before="60" w:after="60"/>
        <w:jc w:val="both"/>
        <w:rPr>
          <w:sz w:val="22"/>
          <w:szCs w:val="22"/>
        </w:rPr>
      </w:pPr>
      <w:r w:rsidRPr="00944D6C">
        <w:rPr>
          <w:sz w:val="22"/>
          <w:szCs w:val="22"/>
        </w:rPr>
        <w:t xml:space="preserve">Обективен анализ за ежемесечната дейност на ресорните териториални дирекции. </w:t>
      </w:r>
    </w:p>
    <w:p w14:paraId="612DEE8E" w14:textId="77777777" w:rsidR="00B04244" w:rsidRDefault="00B04244" w:rsidP="00B04244">
      <w:pPr>
        <w:tabs>
          <w:tab w:val="left" w:pos="540"/>
        </w:tabs>
        <w:spacing w:after="120"/>
        <w:jc w:val="both"/>
        <w:rPr>
          <w:sz w:val="22"/>
          <w:szCs w:val="22"/>
        </w:rPr>
      </w:pPr>
    </w:p>
    <w:p w14:paraId="3A25B266" w14:textId="77777777" w:rsidR="00B04244" w:rsidRPr="00901447" w:rsidRDefault="00B04244" w:rsidP="00B04244">
      <w:pPr>
        <w:pStyle w:val="Heading1"/>
        <w:shd w:val="clear" w:color="auto" w:fill="CCFFCC"/>
        <w:tabs>
          <w:tab w:val="left" w:pos="540"/>
        </w:tabs>
        <w:spacing w:before="60" w:after="60"/>
        <w:ind w:firstLine="0"/>
        <w:rPr>
          <w:sz w:val="22"/>
          <w:szCs w:val="22"/>
        </w:rPr>
      </w:pPr>
      <w:bookmarkStart w:id="18" w:name="_Toc117250413"/>
      <w:r w:rsidRPr="00901447">
        <w:rPr>
          <w:caps w:val="0"/>
          <w:sz w:val="22"/>
          <w:szCs w:val="22"/>
        </w:rPr>
        <w:t xml:space="preserve">Програма </w:t>
      </w:r>
      <w:r w:rsidRPr="00901447">
        <w:rPr>
          <w:sz w:val="22"/>
          <w:szCs w:val="22"/>
        </w:rPr>
        <w:t>1100.01.05</w:t>
      </w:r>
      <w:r w:rsidRPr="00901447">
        <w:rPr>
          <w:caps w:val="0"/>
          <w:sz w:val="22"/>
          <w:szCs w:val="22"/>
        </w:rPr>
        <w:t xml:space="preserve"> „Консулска дипломация и управление на кризи“</w:t>
      </w:r>
      <w:bookmarkEnd w:id="18"/>
    </w:p>
    <w:p w14:paraId="5339D3B6" w14:textId="77777777" w:rsidR="00B04244" w:rsidRPr="00901447" w:rsidRDefault="00B04244" w:rsidP="00B04244">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6C7BD318" w14:textId="77777777" w:rsidR="00B04244" w:rsidRPr="0072390A" w:rsidRDefault="00B04244" w:rsidP="00B04244">
      <w:pPr>
        <w:tabs>
          <w:tab w:val="left" w:pos="540"/>
        </w:tabs>
        <w:spacing w:before="60" w:after="60"/>
        <w:jc w:val="both"/>
        <w:rPr>
          <w:bCs/>
          <w:sz w:val="22"/>
          <w:szCs w:val="22"/>
        </w:rPr>
      </w:pPr>
      <w:r w:rsidRPr="0072390A">
        <w:rPr>
          <w:bCs/>
          <w:sz w:val="22"/>
          <w:szCs w:val="22"/>
        </w:rPr>
        <w:t>В отчетния период продължиха усилията за постигане на основните цели на тази програма - да се изгради необходимата инфраструктура и материална среда, да продължи повишаването на квалификацията и обучението на консулски служители и да се изготвят съответните нормативни и административни документи, които да съответстват на изискванията за присъединяване към Шенгенското пространство, което да позволи, след постигане на членство, да се осигурят условия за ефективно прилагане на правото и практиката на Шенген.</w:t>
      </w:r>
    </w:p>
    <w:p w14:paraId="655E21B9" w14:textId="77777777" w:rsidR="00B04244" w:rsidRPr="0072390A" w:rsidRDefault="00B04244" w:rsidP="00B04244">
      <w:pPr>
        <w:tabs>
          <w:tab w:val="left" w:pos="540"/>
        </w:tabs>
        <w:spacing w:before="60" w:after="60"/>
        <w:jc w:val="both"/>
        <w:rPr>
          <w:b/>
          <w:i/>
          <w:sz w:val="22"/>
          <w:szCs w:val="22"/>
        </w:rPr>
      </w:pPr>
      <w:r w:rsidRPr="0072390A">
        <w:rPr>
          <w:bCs/>
          <w:sz w:val="22"/>
          <w:szCs w:val="22"/>
        </w:rPr>
        <w:lastRenderedPageBreak/>
        <w:t>През третото тримесечие на отчетната 2022 г. МВнР продължи да поддържа денонощни оперативни линии за подаване на сигнали за кризи и/или кризисни ситуации с български граждани в чужбина.</w:t>
      </w:r>
    </w:p>
    <w:p w14:paraId="6740A686" w14:textId="77777777" w:rsidR="00B04244" w:rsidRPr="00901447" w:rsidRDefault="00B04244" w:rsidP="00B04244">
      <w:pPr>
        <w:tabs>
          <w:tab w:val="left" w:pos="540"/>
        </w:tabs>
        <w:spacing w:before="60" w:after="60"/>
        <w:jc w:val="both"/>
        <w:rPr>
          <w:b/>
          <w:i/>
          <w:color w:val="0070C0"/>
          <w:sz w:val="22"/>
          <w:szCs w:val="22"/>
        </w:rPr>
      </w:pPr>
      <w:r w:rsidRPr="00901447">
        <w:rPr>
          <w:b/>
          <w:i/>
          <w:color w:val="0070C0"/>
          <w:sz w:val="22"/>
          <w:szCs w:val="22"/>
        </w:rPr>
        <w:t xml:space="preserve">Предоставяни по програмата продукти/услуги </w:t>
      </w:r>
    </w:p>
    <w:p w14:paraId="3641473C" w14:textId="77777777" w:rsidR="00B04244" w:rsidRDefault="00B04244" w:rsidP="00B04244">
      <w:pPr>
        <w:tabs>
          <w:tab w:val="left" w:pos="540"/>
        </w:tabs>
        <w:spacing w:before="60" w:after="60"/>
        <w:jc w:val="both"/>
        <w:rPr>
          <w:b/>
          <w:i/>
          <w:color w:val="0070C0"/>
          <w:sz w:val="22"/>
          <w:szCs w:val="22"/>
        </w:rPr>
      </w:pPr>
      <w:r>
        <w:rPr>
          <w:b/>
          <w:i/>
          <w:color w:val="0070C0"/>
          <w:sz w:val="22"/>
          <w:szCs w:val="22"/>
        </w:rPr>
        <w:t>И</w:t>
      </w:r>
      <w:r w:rsidRPr="00080A47">
        <w:rPr>
          <w:b/>
          <w:i/>
          <w:color w:val="0070C0"/>
          <w:sz w:val="22"/>
          <w:szCs w:val="22"/>
        </w:rPr>
        <w:t xml:space="preserve">нформация и съдействие на български граждани </w:t>
      </w:r>
    </w:p>
    <w:p w14:paraId="01569980" w14:textId="77777777" w:rsidR="00B04244" w:rsidRDefault="00B04244" w:rsidP="00B04244">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пре</w:t>
      </w:r>
      <w:r>
        <w:rPr>
          <w:b/>
          <w:i/>
          <w:color w:val="833C0B" w:themeColor="accent2" w:themeShade="80"/>
          <w:sz w:val="22"/>
          <w:szCs w:val="22"/>
        </w:rPr>
        <w:t>доставяне на продукта/услугата</w:t>
      </w:r>
    </w:p>
    <w:p w14:paraId="724B68A9" w14:textId="77777777" w:rsidR="00B04244" w:rsidRPr="0072390A" w:rsidRDefault="00B04244" w:rsidP="00B04244">
      <w:pPr>
        <w:pStyle w:val="NoSpacing"/>
        <w:jc w:val="both"/>
        <w:rPr>
          <w:rFonts w:ascii="Times New Roman" w:eastAsia="Times New Roman" w:hAnsi="Times New Roman"/>
          <w:bCs/>
          <w:lang w:eastAsia="bg-BG"/>
        </w:rPr>
      </w:pPr>
      <w:r w:rsidRPr="0072390A">
        <w:rPr>
          <w:rFonts w:ascii="Times New Roman" w:eastAsia="Times New Roman" w:hAnsi="Times New Roman"/>
          <w:bCs/>
          <w:lang w:eastAsia="bg-BG"/>
        </w:rPr>
        <w:t>В МВнР функционират допълнителни 4 открити телефонни линии</w:t>
      </w:r>
      <w:r w:rsidR="00C615CE">
        <w:rPr>
          <w:rFonts w:ascii="Times New Roman" w:eastAsia="Times New Roman" w:hAnsi="Times New Roman"/>
          <w:bCs/>
          <w:lang w:eastAsia="bg-BG"/>
        </w:rPr>
        <w:t xml:space="preserve"> </w:t>
      </w:r>
      <w:r w:rsidRPr="0072390A">
        <w:rPr>
          <w:rFonts w:ascii="Times New Roman" w:eastAsia="Times New Roman" w:hAnsi="Times New Roman"/>
          <w:bCs/>
          <w:lang w:eastAsia="bg-BG"/>
        </w:rPr>
        <w:t>(общо 8) за получаване на актуална информация относно текущите противоепидемични мерки и здравни протоколи при международните пътувания в чужбина в условията на пандемията от COVID-19. На същите линии чуждестранните граждани имаха възможността да получат сведения, свързани с режима за влизане на територията на Република България, обусловен от приложимите рестрикции, въведени с цел ограничаване на разпространението на болестта COVID-19. През още един наличен канал за комуникация, електронната поща на дирекция „Ситуационен център“ -</w:t>
      </w:r>
      <w:r w:rsidR="00C615CE">
        <w:rPr>
          <w:rFonts w:ascii="Times New Roman" w:eastAsia="Times New Roman" w:hAnsi="Times New Roman"/>
          <w:bCs/>
          <w:lang w:eastAsia="bg-BG"/>
        </w:rPr>
        <w:t xml:space="preserve"> </w:t>
      </w:r>
      <w:r w:rsidRPr="0072390A">
        <w:rPr>
          <w:rFonts w:ascii="Times New Roman" w:eastAsia="Times New Roman" w:hAnsi="Times New Roman"/>
          <w:bCs/>
          <w:lang w:eastAsia="bg-BG"/>
        </w:rPr>
        <w:t xml:space="preserve">crisis@mfa.bg,  българските и чуждестранните  граждани можеха да подават сигнали, оплаквания, както и да отправят своите питания и молби, респ. да получават търсената помощ, съдействие и/или разяснения. </w:t>
      </w:r>
    </w:p>
    <w:p w14:paraId="51FB1F32" w14:textId="77777777" w:rsidR="00B04244" w:rsidRPr="0072390A" w:rsidRDefault="00B04244" w:rsidP="00B04244">
      <w:pPr>
        <w:pStyle w:val="NoSpacing"/>
        <w:jc w:val="both"/>
        <w:rPr>
          <w:rFonts w:ascii="Times New Roman" w:eastAsia="Times New Roman" w:hAnsi="Times New Roman"/>
          <w:bCs/>
          <w:lang w:eastAsia="bg-BG"/>
        </w:rPr>
      </w:pPr>
      <w:r w:rsidRPr="0072390A">
        <w:rPr>
          <w:rFonts w:ascii="Times New Roman" w:eastAsia="Times New Roman" w:hAnsi="Times New Roman"/>
          <w:bCs/>
          <w:lang w:eastAsia="bg-BG"/>
        </w:rPr>
        <w:t xml:space="preserve">Въпреки значителното подобряване на епидемичната обстановка както в България, така и в преобладаващия брой чужди държави, през отчетния период се запази високия интензитет в дейността на отговорната дирекция като бяха регистрирани средно </w:t>
      </w:r>
      <w:r w:rsidRPr="0072390A">
        <w:rPr>
          <w:rFonts w:ascii="Times New Roman" w:eastAsia="Times New Roman" w:hAnsi="Times New Roman"/>
          <w:b/>
          <w:bCs/>
          <w:lang w:eastAsia="bg-BG"/>
        </w:rPr>
        <w:t xml:space="preserve">между 110 и 160 телефонни обаждания на дневна база, </w:t>
      </w:r>
      <w:r w:rsidRPr="0072390A">
        <w:rPr>
          <w:rFonts w:ascii="Times New Roman" w:eastAsia="Times New Roman" w:hAnsi="Times New Roman"/>
          <w:bCs/>
          <w:lang w:eastAsia="bg-BG"/>
        </w:rPr>
        <w:t xml:space="preserve">а също така и </w:t>
      </w:r>
      <w:r w:rsidRPr="0072390A">
        <w:rPr>
          <w:rFonts w:ascii="Times New Roman" w:eastAsia="Times New Roman" w:hAnsi="Times New Roman"/>
          <w:b/>
          <w:bCs/>
          <w:lang w:eastAsia="bg-BG"/>
        </w:rPr>
        <w:t>между 15 и 30 електронни съобщения</w:t>
      </w:r>
      <w:r w:rsidRPr="0072390A">
        <w:rPr>
          <w:rFonts w:ascii="Times New Roman" w:eastAsia="Times New Roman" w:hAnsi="Times New Roman"/>
          <w:bCs/>
          <w:lang w:eastAsia="bg-BG"/>
        </w:rPr>
        <w:t xml:space="preserve"> от лица, търсещи съдействие от МВнР.</w:t>
      </w:r>
    </w:p>
    <w:p w14:paraId="29E893A9" w14:textId="77777777" w:rsidR="00B04244" w:rsidRPr="0072390A" w:rsidRDefault="00B04244" w:rsidP="00B04244">
      <w:pPr>
        <w:pStyle w:val="NoSpacing"/>
        <w:jc w:val="both"/>
        <w:rPr>
          <w:rFonts w:ascii="Times New Roman" w:eastAsia="Times New Roman" w:hAnsi="Times New Roman"/>
          <w:bCs/>
          <w:lang w:eastAsia="bg-BG"/>
        </w:rPr>
      </w:pPr>
      <w:r w:rsidRPr="0072390A">
        <w:rPr>
          <w:rFonts w:ascii="Times New Roman" w:eastAsia="Times New Roman" w:hAnsi="Times New Roman"/>
          <w:bCs/>
          <w:lang w:eastAsia="bg-BG"/>
        </w:rPr>
        <w:t>В рамките на отчетния период продължи да осъществява постоянен мониторинг за възникването на кризисни ситуации като напр.: опасни природни бедствия; военни конфликти; терористични актове; политически размирици; сериозни стачни и/или протестни действия и др. В резултат на тази дейност бяха публикувани около 25 съобщения на „Ситуационния център“ с препоръки и/или предупреждения към българските граждани, съдържащи ценни сведения относно потенциалните рискове за техните живот и здраве, както и съвети за процедиране в съответната извънредна обстановка.</w:t>
      </w:r>
    </w:p>
    <w:p w14:paraId="5A7593B5" w14:textId="77777777" w:rsidR="00B04244" w:rsidRPr="0072390A" w:rsidRDefault="00B04244" w:rsidP="00B04244">
      <w:pPr>
        <w:pStyle w:val="NoSpacing"/>
        <w:jc w:val="both"/>
        <w:rPr>
          <w:rFonts w:ascii="Times New Roman" w:eastAsia="Times New Roman" w:hAnsi="Times New Roman"/>
          <w:bCs/>
          <w:lang w:eastAsia="bg-BG"/>
        </w:rPr>
      </w:pPr>
      <w:r w:rsidRPr="0072390A">
        <w:rPr>
          <w:rFonts w:ascii="Times New Roman" w:eastAsia="Times New Roman" w:hAnsi="Times New Roman"/>
          <w:bCs/>
          <w:lang w:eastAsia="bg-BG"/>
        </w:rPr>
        <w:t>Развитието на пандемията от COVID-19, макар и с по-слаби темпове и с по-ниски нива на разпространение, продължи да определя дневния ред на обществата по света и у нас. В тази връзка ЦУ на МВнР, в тясно сътрудничество със задграничните представителства на страната ни и след получаване на актуална и надеждна информация от тях, обновяваше данните относно текущия режим за пътуване в чужбина и вътрешните ограничителни мерки в чуждите държави в рубриката „Коронавирусът – как да пътуваме?“, поддържана на интернет страницата на министерството. Непрестанното следене за промени в рестрикциите и захранването на базата данни с последните изменения позволи на хиляди наши сънародници да намерят търсената информация и улесни техните пътувания и престой извън пределите на България.</w:t>
      </w:r>
    </w:p>
    <w:p w14:paraId="6BB0745F" w14:textId="77777777" w:rsidR="00B04244" w:rsidRDefault="00B04244" w:rsidP="00B04244">
      <w:pPr>
        <w:tabs>
          <w:tab w:val="left" w:pos="540"/>
        </w:tabs>
        <w:spacing w:before="60" w:after="60"/>
        <w:contextualSpacing/>
        <w:jc w:val="both"/>
        <w:rPr>
          <w:rFonts w:ascii="Cambria" w:hAnsi="Cambria"/>
          <w:b/>
          <w:i/>
          <w:color w:val="0070C0"/>
          <w:sz w:val="22"/>
          <w:szCs w:val="22"/>
        </w:rPr>
      </w:pPr>
      <w:r w:rsidRPr="00254B31">
        <w:rPr>
          <w:b/>
          <w:i/>
          <w:color w:val="0070C0"/>
          <w:sz w:val="22"/>
          <w:szCs w:val="22"/>
        </w:rPr>
        <w:t>Защита на правата и интересите на българските общности и граждани в чужбина и подпомагане на изпаднали в бедствено положение в чужбина български граждани до тяхното завръщане в страната</w:t>
      </w:r>
      <w:r w:rsidRPr="001D681A">
        <w:rPr>
          <w:rFonts w:ascii="Cambria" w:hAnsi="Cambria"/>
          <w:b/>
          <w:i/>
          <w:color w:val="0070C0"/>
          <w:sz w:val="22"/>
          <w:szCs w:val="22"/>
        </w:rPr>
        <w:t xml:space="preserve">. </w:t>
      </w:r>
    </w:p>
    <w:p w14:paraId="6B6D56BF" w14:textId="77777777" w:rsidR="00B04244" w:rsidRPr="001D681A" w:rsidRDefault="00B04244" w:rsidP="00B04244">
      <w:pPr>
        <w:tabs>
          <w:tab w:val="left" w:pos="540"/>
        </w:tabs>
        <w:spacing w:before="60" w:after="60"/>
        <w:jc w:val="both"/>
        <w:rPr>
          <w:rFonts w:ascii="Cambria" w:hAnsi="Cambria"/>
          <w:b/>
          <w:i/>
          <w:color w:val="0070C0"/>
          <w:sz w:val="22"/>
          <w:szCs w:val="22"/>
        </w:rPr>
      </w:pPr>
      <w:r w:rsidRPr="00901447">
        <w:rPr>
          <w:b/>
          <w:i/>
          <w:color w:val="833C0B" w:themeColor="accent2" w:themeShade="80"/>
          <w:sz w:val="22"/>
          <w:szCs w:val="22"/>
        </w:rPr>
        <w:t>Дейности за пре</w:t>
      </w:r>
      <w:r>
        <w:rPr>
          <w:b/>
          <w:i/>
          <w:color w:val="833C0B" w:themeColor="accent2" w:themeShade="80"/>
          <w:sz w:val="22"/>
          <w:szCs w:val="22"/>
        </w:rPr>
        <w:t>доставяне на продукта/услугата</w:t>
      </w:r>
    </w:p>
    <w:p w14:paraId="5CA5CF80" w14:textId="77777777" w:rsidR="00B04244" w:rsidRPr="0072390A" w:rsidRDefault="00B04244" w:rsidP="00B04244">
      <w:pPr>
        <w:tabs>
          <w:tab w:val="left" w:pos="540"/>
        </w:tabs>
        <w:spacing w:before="60" w:after="60"/>
        <w:jc w:val="both"/>
        <w:rPr>
          <w:bCs/>
          <w:sz w:val="22"/>
          <w:szCs w:val="22"/>
        </w:rPr>
      </w:pPr>
      <w:r w:rsidRPr="0072390A">
        <w:rPr>
          <w:bCs/>
          <w:sz w:val="22"/>
          <w:szCs w:val="22"/>
        </w:rPr>
        <w:t xml:space="preserve">През отчетния период продължи работата на консулските длъжностни лица и служителите на МВнР за защита правата на българските граждани, задържани в различни места за лишаване от свобода на територията на държавите на акредитация, изразяваща се в съдействие за изясняване на причините за арест, местонахождение на задържаните, назначаване при нужда на служебни адвокати и преводачи, спазване на основните им човешки права, осигуряване на адекватно на здравословното им състояние и </w:t>
      </w:r>
      <w:r w:rsidRPr="0072390A">
        <w:rPr>
          <w:bCs/>
          <w:sz w:val="22"/>
          <w:szCs w:val="22"/>
        </w:rPr>
        <w:lastRenderedPageBreak/>
        <w:t>условията медицинско обслужване, проява на същото отношение към тях, както към гражданите на приемащата страна, намиращи се в същите затвори и изправителни заведения, предаване на кореспонденция между задържаните и близките им, предоставяне на информация за хода на образуваните производства и съдебни дела и др.</w:t>
      </w:r>
    </w:p>
    <w:p w14:paraId="601653EA" w14:textId="77777777" w:rsidR="00B04244" w:rsidRPr="0072390A" w:rsidRDefault="00B04244" w:rsidP="00B04244">
      <w:pPr>
        <w:tabs>
          <w:tab w:val="left" w:pos="540"/>
        </w:tabs>
        <w:spacing w:before="60" w:after="60"/>
        <w:jc w:val="both"/>
        <w:rPr>
          <w:bCs/>
          <w:sz w:val="22"/>
          <w:szCs w:val="22"/>
        </w:rPr>
      </w:pPr>
      <w:r w:rsidRPr="0072390A">
        <w:rPr>
          <w:bCs/>
          <w:sz w:val="22"/>
          <w:szCs w:val="22"/>
        </w:rPr>
        <w:t>МВнР продължи да полага максимални усилия за защита на правата и интересите на българските физически и юридически лица извън пределите на страна в следните насоки:</w:t>
      </w:r>
    </w:p>
    <w:p w14:paraId="539E1FDC" w14:textId="77777777" w:rsidR="00B04244" w:rsidRPr="0072390A" w:rsidRDefault="00B04244" w:rsidP="00C820FC">
      <w:pPr>
        <w:numPr>
          <w:ilvl w:val="0"/>
          <w:numId w:val="9"/>
        </w:numPr>
        <w:spacing w:before="60" w:after="60"/>
        <w:ind w:left="0" w:firstLine="0"/>
        <w:contextualSpacing/>
        <w:jc w:val="both"/>
        <w:rPr>
          <w:bCs/>
          <w:sz w:val="22"/>
          <w:szCs w:val="22"/>
        </w:rPr>
      </w:pPr>
      <w:r w:rsidRPr="0072390A">
        <w:rPr>
          <w:bCs/>
          <w:sz w:val="22"/>
          <w:szCs w:val="22"/>
        </w:rPr>
        <w:t>Оказано бе съдействие в множество случаи на задържани български граждани в чужбина, а също така и съдействие във връзка със съдебните дела срещу български граждани;</w:t>
      </w:r>
    </w:p>
    <w:p w14:paraId="74390B51" w14:textId="77777777" w:rsidR="00B04244" w:rsidRPr="0072390A" w:rsidRDefault="00B04244" w:rsidP="00C820FC">
      <w:pPr>
        <w:numPr>
          <w:ilvl w:val="0"/>
          <w:numId w:val="9"/>
        </w:numPr>
        <w:spacing w:before="60" w:after="60"/>
        <w:ind w:left="0" w:firstLine="0"/>
        <w:contextualSpacing/>
        <w:jc w:val="both"/>
        <w:rPr>
          <w:bCs/>
          <w:sz w:val="22"/>
          <w:szCs w:val="22"/>
        </w:rPr>
      </w:pPr>
      <w:r w:rsidRPr="0072390A">
        <w:rPr>
          <w:bCs/>
          <w:sz w:val="22"/>
          <w:szCs w:val="22"/>
        </w:rPr>
        <w:t>Организирано бе транспортирането на български граждани с влошено здравословно състояние до България за продължаване на тяхното лечение в наши болнични заведения;</w:t>
      </w:r>
    </w:p>
    <w:p w14:paraId="4B741ECE" w14:textId="77777777" w:rsidR="00B04244" w:rsidRPr="0072390A" w:rsidRDefault="00B04244" w:rsidP="00C820FC">
      <w:pPr>
        <w:numPr>
          <w:ilvl w:val="0"/>
          <w:numId w:val="9"/>
        </w:numPr>
        <w:spacing w:before="60" w:after="60"/>
        <w:ind w:left="0" w:firstLine="0"/>
        <w:contextualSpacing/>
        <w:jc w:val="both"/>
        <w:rPr>
          <w:bCs/>
          <w:sz w:val="22"/>
          <w:szCs w:val="22"/>
        </w:rPr>
      </w:pPr>
      <w:r w:rsidRPr="0072390A">
        <w:rPr>
          <w:bCs/>
          <w:sz w:val="22"/>
          <w:szCs w:val="22"/>
        </w:rPr>
        <w:t>Ежедневно бяха изпращани указания в тясна координацията между всички компетентни български институции и консулските длъжностни лица за оказване на съдействие за транспортиране до Република България на пострадали или изпаднали в затруднено положение поради различни обстоятелства, български граждани. Бе оказвано съдействие за получаване на информация от близки за задържани в чужбина български граждани, както и за последващото транспортиране на тленните останки до страната ни или за организиране на служебно погребение на територията на приемащата държава при смъртни случаи;</w:t>
      </w:r>
    </w:p>
    <w:p w14:paraId="40CEB2C2" w14:textId="77777777" w:rsidR="00B04244" w:rsidRPr="0072390A" w:rsidRDefault="00B04244" w:rsidP="00C820FC">
      <w:pPr>
        <w:numPr>
          <w:ilvl w:val="0"/>
          <w:numId w:val="9"/>
        </w:numPr>
        <w:spacing w:before="60" w:after="60"/>
        <w:ind w:left="0" w:firstLine="0"/>
        <w:contextualSpacing/>
        <w:jc w:val="both"/>
        <w:rPr>
          <w:bCs/>
          <w:sz w:val="22"/>
          <w:szCs w:val="22"/>
        </w:rPr>
      </w:pPr>
      <w:r w:rsidRPr="0072390A">
        <w:rPr>
          <w:bCs/>
          <w:sz w:val="22"/>
          <w:szCs w:val="22"/>
        </w:rPr>
        <w:t>МВнР участва активно в разрешаването на консулски казуси, породени от спорове между родители за упражняване на родителски права по отношение на децата им, отнети от социални служби в чужбина, изоставени, непридружени и деца, жертви на трафик;</w:t>
      </w:r>
    </w:p>
    <w:p w14:paraId="54AC81DC" w14:textId="77777777" w:rsidR="00B04244" w:rsidRPr="0072390A" w:rsidRDefault="00B04244" w:rsidP="00C820FC">
      <w:pPr>
        <w:numPr>
          <w:ilvl w:val="0"/>
          <w:numId w:val="9"/>
        </w:numPr>
        <w:spacing w:before="60" w:after="60"/>
        <w:ind w:left="0" w:firstLine="0"/>
        <w:contextualSpacing/>
        <w:jc w:val="both"/>
        <w:rPr>
          <w:bCs/>
          <w:sz w:val="22"/>
          <w:szCs w:val="22"/>
        </w:rPr>
      </w:pPr>
      <w:r w:rsidRPr="0072390A">
        <w:rPr>
          <w:bCs/>
          <w:sz w:val="22"/>
          <w:szCs w:val="22"/>
        </w:rPr>
        <w:t>Ежедневно бе осъществявана постоянна координация между задграничните представителства и компетентните институции в България по отношение на процедурите по екстрадиция и трансфер на осъдени лица, както и молби за правна помощ и съдебни поръчки;</w:t>
      </w:r>
    </w:p>
    <w:p w14:paraId="78FEB667" w14:textId="77777777" w:rsidR="00B04244" w:rsidRPr="0072390A" w:rsidRDefault="00B04244" w:rsidP="00C820FC">
      <w:pPr>
        <w:numPr>
          <w:ilvl w:val="0"/>
          <w:numId w:val="9"/>
        </w:numPr>
        <w:spacing w:before="60" w:after="60"/>
        <w:ind w:left="0" w:firstLine="0"/>
        <w:contextualSpacing/>
        <w:jc w:val="both"/>
        <w:rPr>
          <w:bCs/>
          <w:sz w:val="22"/>
          <w:szCs w:val="22"/>
        </w:rPr>
      </w:pPr>
      <w:r w:rsidRPr="0072390A">
        <w:rPr>
          <w:bCs/>
          <w:sz w:val="22"/>
          <w:szCs w:val="22"/>
        </w:rPr>
        <w:t>Продължиха дейностите по защитата на правата на български граждани, които са станали обект на трудова експлоатация или трафик на хора в чужбина;</w:t>
      </w:r>
    </w:p>
    <w:p w14:paraId="5EA87352" w14:textId="77777777" w:rsidR="00B04244" w:rsidRPr="0072390A" w:rsidRDefault="00B04244" w:rsidP="00C820FC">
      <w:pPr>
        <w:numPr>
          <w:ilvl w:val="0"/>
          <w:numId w:val="9"/>
        </w:numPr>
        <w:spacing w:before="60" w:after="60"/>
        <w:ind w:left="0" w:firstLine="0"/>
        <w:contextualSpacing/>
        <w:jc w:val="both"/>
        <w:rPr>
          <w:bCs/>
          <w:sz w:val="22"/>
          <w:szCs w:val="22"/>
        </w:rPr>
      </w:pPr>
      <w:r w:rsidRPr="0072390A">
        <w:rPr>
          <w:bCs/>
          <w:sz w:val="22"/>
          <w:szCs w:val="22"/>
        </w:rPr>
        <w:t>Оказвано бе ежедневно съдействие на български граждани за снабдяване по служебен път с документи, свързани с гражданско състояние, ПТП, медицински и съдебни експертизи и др.;</w:t>
      </w:r>
    </w:p>
    <w:p w14:paraId="7F5CEBD3" w14:textId="77777777" w:rsidR="00B04244" w:rsidRPr="0072390A" w:rsidRDefault="00B04244" w:rsidP="00C820FC">
      <w:pPr>
        <w:numPr>
          <w:ilvl w:val="0"/>
          <w:numId w:val="9"/>
        </w:numPr>
        <w:spacing w:before="60" w:after="60"/>
        <w:ind w:left="0" w:firstLine="0"/>
        <w:contextualSpacing/>
        <w:jc w:val="both"/>
        <w:rPr>
          <w:bCs/>
          <w:sz w:val="22"/>
          <w:szCs w:val="22"/>
        </w:rPr>
      </w:pPr>
      <w:r w:rsidRPr="0072390A">
        <w:rPr>
          <w:bCs/>
          <w:sz w:val="22"/>
          <w:szCs w:val="22"/>
        </w:rPr>
        <w:t>Оказване на помощ при мащабни кризи (природни бедствия, катастрофи и др.), при които са засегнати или могат да бъдат засегнати животът, здравето или собствеността на голям брой български граждани или граждани на ЕС, включително оказване на съдействие на български граждани.</w:t>
      </w:r>
    </w:p>
    <w:p w14:paraId="2ACFF218" w14:textId="77777777" w:rsidR="00B04244" w:rsidRPr="00254B31" w:rsidRDefault="00B04244" w:rsidP="00B04244">
      <w:pPr>
        <w:tabs>
          <w:tab w:val="left" w:pos="540"/>
        </w:tabs>
        <w:spacing w:before="60" w:after="60"/>
        <w:jc w:val="both"/>
        <w:rPr>
          <w:b/>
          <w:i/>
          <w:color w:val="0070C0"/>
          <w:sz w:val="22"/>
          <w:szCs w:val="22"/>
        </w:rPr>
      </w:pPr>
      <w:r w:rsidRPr="00254B31">
        <w:rPr>
          <w:b/>
          <w:i/>
          <w:color w:val="0070C0"/>
          <w:sz w:val="22"/>
          <w:szCs w:val="22"/>
        </w:rPr>
        <w:t>Визова политика</w:t>
      </w:r>
    </w:p>
    <w:p w14:paraId="068740B0" w14:textId="77777777" w:rsidR="00B04244" w:rsidRPr="00254B31" w:rsidRDefault="00B04244" w:rsidP="00B04244">
      <w:pPr>
        <w:tabs>
          <w:tab w:val="left" w:pos="540"/>
        </w:tabs>
        <w:spacing w:before="60" w:after="60"/>
        <w:jc w:val="both"/>
        <w:rPr>
          <w:b/>
          <w:i/>
          <w:color w:val="833C0B" w:themeColor="accent2" w:themeShade="80"/>
          <w:sz w:val="22"/>
          <w:szCs w:val="22"/>
        </w:rPr>
      </w:pPr>
      <w:r w:rsidRPr="00254B31">
        <w:rPr>
          <w:b/>
          <w:i/>
          <w:color w:val="833C0B" w:themeColor="accent2" w:themeShade="80"/>
          <w:sz w:val="22"/>
          <w:szCs w:val="22"/>
        </w:rPr>
        <w:t>Дейности за предоставяне на продукта/услугата</w:t>
      </w:r>
    </w:p>
    <w:p w14:paraId="0DC95BBC" w14:textId="77777777" w:rsidR="00B04244" w:rsidRPr="0072390A" w:rsidRDefault="00B04244" w:rsidP="00B04244">
      <w:pPr>
        <w:tabs>
          <w:tab w:val="left" w:pos="540"/>
        </w:tabs>
        <w:spacing w:before="60" w:after="60"/>
        <w:jc w:val="both"/>
        <w:rPr>
          <w:bCs/>
          <w:sz w:val="22"/>
          <w:szCs w:val="22"/>
        </w:rPr>
      </w:pPr>
      <w:r w:rsidRPr="0072390A">
        <w:rPr>
          <w:bCs/>
          <w:sz w:val="22"/>
          <w:szCs w:val="22"/>
        </w:rPr>
        <w:t>През периода 01.07.2022 г. – 30.09.2022 г. бяха обработени общо  45 480 заявления за издаване на визи, като са издадени  43 233 и са отказани 2 247</w:t>
      </w:r>
      <w:r w:rsidRPr="0072390A">
        <w:rPr>
          <w:bCs/>
          <w:sz w:val="22"/>
          <w:szCs w:val="22"/>
        </w:rPr>
        <w:t>‬. Издадените визи за дългосрочно пребиваване (виза „D“) са 7 691</w:t>
      </w:r>
      <w:r w:rsidRPr="0072390A">
        <w:rPr>
          <w:bCs/>
          <w:sz w:val="22"/>
          <w:szCs w:val="22"/>
        </w:rPr>
        <w:t>‬, а визите за краткосрочно пребиваване (виза вид „С“) – 35 542</w:t>
      </w:r>
      <w:r w:rsidRPr="0072390A">
        <w:rPr>
          <w:bCs/>
          <w:sz w:val="22"/>
          <w:szCs w:val="22"/>
        </w:rPr>
        <w:t xml:space="preserve">‬. През отчетния период са издадени общо 20 732 туристически визи, от които 15 868 са с цел „организиран туризъм“ и 4 864 – „неорганизиран туризъм“. </w:t>
      </w:r>
    </w:p>
    <w:p w14:paraId="00D0ECD4" w14:textId="77777777" w:rsidR="00B04244" w:rsidRPr="0072390A" w:rsidRDefault="00B04244" w:rsidP="00B04244">
      <w:pPr>
        <w:tabs>
          <w:tab w:val="left" w:pos="540"/>
        </w:tabs>
        <w:spacing w:before="60" w:after="60"/>
        <w:jc w:val="both"/>
        <w:rPr>
          <w:bCs/>
          <w:sz w:val="22"/>
          <w:szCs w:val="22"/>
        </w:rPr>
      </w:pPr>
      <w:r w:rsidRPr="0072390A">
        <w:rPr>
          <w:bCs/>
          <w:sz w:val="22"/>
          <w:szCs w:val="22"/>
        </w:rPr>
        <w:t xml:space="preserve">През отчетния период МВнР осъществи процесуално представителство и следи движението по 81 висящи дела по отказ за издаване на виза пред Административен съд – </w:t>
      </w:r>
      <w:r w:rsidRPr="0072390A">
        <w:rPr>
          <w:bCs/>
          <w:sz w:val="22"/>
          <w:szCs w:val="22"/>
        </w:rPr>
        <w:lastRenderedPageBreak/>
        <w:t>София–град, както и пред Върховния административен съд, по повод  откази за издаване на визи на чуждестранни граждани.</w:t>
      </w:r>
    </w:p>
    <w:p w14:paraId="6A1A36F6" w14:textId="77777777" w:rsidR="00B04244" w:rsidRPr="0072390A" w:rsidRDefault="00B04244" w:rsidP="00B04244">
      <w:pPr>
        <w:tabs>
          <w:tab w:val="left" w:pos="540"/>
        </w:tabs>
        <w:spacing w:before="60" w:after="60"/>
        <w:jc w:val="both"/>
        <w:rPr>
          <w:bCs/>
          <w:sz w:val="22"/>
          <w:szCs w:val="22"/>
        </w:rPr>
      </w:pPr>
      <w:r w:rsidRPr="0072390A">
        <w:rPr>
          <w:bCs/>
          <w:sz w:val="22"/>
          <w:szCs w:val="22"/>
        </w:rPr>
        <w:t>Бе оказвано всекидневно съдействие на служителите в консулските служби от администраторите на НВИС при работа с визовите информационни системи. Извършвано бе текущо администриране на операционните системи, приложния софтуер, базите данни и други системи, инсталирани за нуждите на Националния визов център (НВЦ) и Резервния визов център (РВЦ), изградени и оборудвани със средства по Инструмента Шенген.</w:t>
      </w:r>
    </w:p>
    <w:p w14:paraId="0ABB732F" w14:textId="77777777" w:rsidR="00B04244" w:rsidRPr="0072390A" w:rsidRDefault="00B04244" w:rsidP="00B04244">
      <w:pPr>
        <w:tabs>
          <w:tab w:val="left" w:pos="540"/>
        </w:tabs>
        <w:spacing w:before="60" w:after="60"/>
        <w:jc w:val="both"/>
        <w:rPr>
          <w:b/>
          <w:bCs/>
          <w:sz w:val="22"/>
          <w:szCs w:val="22"/>
        </w:rPr>
      </w:pPr>
      <w:r w:rsidRPr="0072390A">
        <w:rPr>
          <w:b/>
          <w:bCs/>
          <w:sz w:val="22"/>
          <w:szCs w:val="22"/>
        </w:rPr>
        <w:t>Съдействие на граждани и взаимодействие с други институции по визови въпроси</w:t>
      </w:r>
    </w:p>
    <w:p w14:paraId="543E7BA9" w14:textId="77777777" w:rsidR="00B04244" w:rsidRPr="0072390A" w:rsidRDefault="00B04244" w:rsidP="00B04244">
      <w:pPr>
        <w:tabs>
          <w:tab w:val="num" w:pos="0"/>
          <w:tab w:val="left" w:pos="567"/>
        </w:tabs>
        <w:spacing w:before="60" w:after="60"/>
        <w:jc w:val="both"/>
        <w:rPr>
          <w:bCs/>
          <w:sz w:val="22"/>
          <w:szCs w:val="22"/>
        </w:rPr>
      </w:pPr>
      <w:r w:rsidRPr="0072390A">
        <w:rPr>
          <w:bCs/>
          <w:sz w:val="22"/>
          <w:szCs w:val="22"/>
        </w:rPr>
        <w:t xml:space="preserve">МВнР предоставяше в установения от нормативната база срок информация на Агенцията по заетостта към Министерството на труда и социалната политика, във връзка с изпълнение на процедурата по издаване на разрешения за работа и разрешения за краткосрочна трудова заетост на територията на Република България на чужди граждани. В отчетния период е предоставена информация по общо  42 запитвания от Агенцията по заетостта. </w:t>
      </w:r>
    </w:p>
    <w:p w14:paraId="7C1AD4F6" w14:textId="77777777" w:rsidR="00B04244" w:rsidRPr="0072390A" w:rsidRDefault="00B04244" w:rsidP="00B04244">
      <w:pPr>
        <w:tabs>
          <w:tab w:val="num" w:pos="0"/>
          <w:tab w:val="left" w:pos="567"/>
        </w:tabs>
        <w:spacing w:before="60" w:after="60"/>
        <w:jc w:val="both"/>
        <w:rPr>
          <w:bCs/>
          <w:sz w:val="22"/>
          <w:szCs w:val="22"/>
        </w:rPr>
      </w:pPr>
      <w:r w:rsidRPr="0072390A">
        <w:rPr>
          <w:bCs/>
          <w:sz w:val="22"/>
          <w:szCs w:val="22"/>
        </w:rPr>
        <w:t>Всекидневно се изготвяха становища по реда на чл. 12 от Правилника за прилагане на Закона за чужденците до службите за административен контрол на чужденците, свързани със събирането на семействата на чужди граждани, получили продължително или постоянно пребиваване в страната ни.</w:t>
      </w:r>
    </w:p>
    <w:p w14:paraId="2C68E804" w14:textId="77777777" w:rsidR="00B04244" w:rsidRPr="0072390A" w:rsidRDefault="00B04244" w:rsidP="00B04244">
      <w:pPr>
        <w:tabs>
          <w:tab w:val="num" w:pos="0"/>
          <w:tab w:val="left" w:pos="284"/>
        </w:tabs>
        <w:spacing w:before="60" w:after="60"/>
        <w:jc w:val="both"/>
        <w:rPr>
          <w:b/>
          <w:bCs/>
          <w:sz w:val="22"/>
          <w:szCs w:val="22"/>
        </w:rPr>
      </w:pPr>
      <w:r w:rsidRPr="0072390A">
        <w:rPr>
          <w:b/>
          <w:bCs/>
          <w:sz w:val="22"/>
          <w:szCs w:val="22"/>
        </w:rPr>
        <w:t>Дейности, свързани с присъединяването на Република България към Шенген</w:t>
      </w:r>
    </w:p>
    <w:p w14:paraId="4F99A4AA" w14:textId="77777777" w:rsidR="00B04244" w:rsidRPr="0072390A" w:rsidRDefault="00B04244" w:rsidP="00B04244">
      <w:pPr>
        <w:tabs>
          <w:tab w:val="num" w:pos="0"/>
          <w:tab w:val="left" w:pos="567"/>
        </w:tabs>
        <w:spacing w:before="60" w:after="60"/>
        <w:jc w:val="both"/>
        <w:rPr>
          <w:bCs/>
          <w:sz w:val="22"/>
          <w:szCs w:val="22"/>
        </w:rPr>
      </w:pPr>
      <w:r w:rsidRPr="0072390A">
        <w:rPr>
          <w:bCs/>
          <w:sz w:val="22"/>
          <w:szCs w:val="22"/>
        </w:rPr>
        <w:t>МВнР потвърди готовността си пред МВР, че българското законодателство е в унисон с правото на ЕС в област „Визи“. Република България изпълнява всички шенгенски условия, с изключение издаването на единни (шенгенски) визи и въвеждане на данни във Визовата информационна система на ЕС (ВИС) от компетентните визови органи, което de facto би означавало пълно прилагане на достиженията на правото от Шенген.</w:t>
      </w:r>
    </w:p>
    <w:p w14:paraId="544EE4F9" w14:textId="77777777" w:rsidR="00B04244" w:rsidRPr="0072390A" w:rsidRDefault="00B04244" w:rsidP="00B04244">
      <w:pPr>
        <w:tabs>
          <w:tab w:val="num" w:pos="0"/>
          <w:tab w:val="left" w:pos="567"/>
        </w:tabs>
        <w:spacing w:before="60" w:after="60"/>
        <w:jc w:val="both"/>
        <w:rPr>
          <w:bCs/>
          <w:sz w:val="22"/>
          <w:szCs w:val="22"/>
        </w:rPr>
      </w:pPr>
      <w:r w:rsidRPr="0072390A">
        <w:rPr>
          <w:bCs/>
          <w:sz w:val="22"/>
          <w:szCs w:val="22"/>
        </w:rPr>
        <w:t>В случай на решение на Съвета, прието с единодушие в съответствие с член 4, параграф 2 от Акта за присъединяване от 2005 г., Министерството на външните работи потвърждава, че считано от 1 януари 2023 г. има готовност да прилага достиженията на правото от Шенген в частта „Обща визова политика“ и по-специално за издаването на единни (шенгенски) визи, въвеждането на данни във ВИС, участие в срещите на местното шенгенско сътрудничество и др.</w:t>
      </w:r>
    </w:p>
    <w:p w14:paraId="71B30EC7" w14:textId="77777777" w:rsidR="00B04244" w:rsidRPr="0072390A" w:rsidRDefault="00B04244" w:rsidP="00B04244">
      <w:pPr>
        <w:tabs>
          <w:tab w:val="num" w:pos="0"/>
          <w:tab w:val="left" w:pos="567"/>
        </w:tabs>
        <w:spacing w:before="60" w:after="60"/>
        <w:jc w:val="both"/>
        <w:rPr>
          <w:bCs/>
          <w:sz w:val="22"/>
          <w:szCs w:val="22"/>
        </w:rPr>
      </w:pPr>
      <w:r w:rsidRPr="0072390A">
        <w:rPr>
          <w:bCs/>
          <w:sz w:val="22"/>
          <w:szCs w:val="22"/>
        </w:rPr>
        <w:t>През отчетния период и в изпълнение на Националната програма на Република България за подпомагане от фонд „Вътрешна сигурност“ 2014-2020 МВнР реализира дейности по четири проекта:</w:t>
      </w:r>
    </w:p>
    <w:p w14:paraId="7D4ADED3" w14:textId="77777777" w:rsidR="00B04244" w:rsidRPr="0072390A" w:rsidRDefault="00B04244" w:rsidP="00C820FC">
      <w:pPr>
        <w:numPr>
          <w:ilvl w:val="0"/>
          <w:numId w:val="10"/>
        </w:numPr>
        <w:tabs>
          <w:tab w:val="left" w:pos="567"/>
        </w:tabs>
        <w:spacing w:before="60" w:after="60"/>
        <w:ind w:left="567"/>
        <w:contextualSpacing/>
        <w:jc w:val="both"/>
        <w:rPr>
          <w:bCs/>
          <w:sz w:val="22"/>
          <w:szCs w:val="22"/>
        </w:rPr>
      </w:pPr>
      <w:r w:rsidRPr="0072390A">
        <w:rPr>
          <w:bCs/>
          <w:sz w:val="22"/>
          <w:szCs w:val="22"/>
        </w:rPr>
        <w:t>проект с наименование „Изграждане на защитени  и надеждни комуникационни връзки за нуждите на МВнР на Р България”, финансиран по линия на инструмента за финансово подпомагане за външните граници и визите като част от фонд „Вътрешна сигурност“ (стойност на проекта: 1 955 800 лв.; срок на изпълнение: до 16.12.2022 г.);</w:t>
      </w:r>
    </w:p>
    <w:p w14:paraId="3C5352A4" w14:textId="77777777" w:rsidR="00B04244" w:rsidRPr="0072390A" w:rsidRDefault="00B04244" w:rsidP="00C820FC">
      <w:pPr>
        <w:numPr>
          <w:ilvl w:val="0"/>
          <w:numId w:val="10"/>
        </w:numPr>
        <w:tabs>
          <w:tab w:val="left" w:pos="567"/>
        </w:tabs>
        <w:spacing w:before="60" w:after="60"/>
        <w:ind w:left="567"/>
        <w:contextualSpacing/>
        <w:jc w:val="both"/>
        <w:rPr>
          <w:bCs/>
          <w:sz w:val="22"/>
          <w:szCs w:val="22"/>
        </w:rPr>
      </w:pPr>
      <w:r w:rsidRPr="0072390A">
        <w:rPr>
          <w:bCs/>
          <w:sz w:val="22"/>
          <w:szCs w:val="22"/>
        </w:rPr>
        <w:t>проект с наименование „Развитие, осъвременяване и надграждане на Националната визова информационна система”, финансиран в рамките на инструмента за финансово подпомагане за външните граници и визите като част от фонд „Вътрешна сигурност“ 2014 – 2020 (стойност на проекта: 11 642 909,25 лв.; срок на изпълнение: до 12.12.2022 г.);</w:t>
      </w:r>
    </w:p>
    <w:p w14:paraId="63963F82" w14:textId="77777777" w:rsidR="00B04244" w:rsidRPr="0072390A" w:rsidRDefault="00B04244" w:rsidP="00C820FC">
      <w:pPr>
        <w:numPr>
          <w:ilvl w:val="0"/>
          <w:numId w:val="10"/>
        </w:numPr>
        <w:tabs>
          <w:tab w:val="left" w:pos="567"/>
        </w:tabs>
        <w:spacing w:before="60" w:after="60"/>
        <w:ind w:left="567"/>
        <w:contextualSpacing/>
        <w:jc w:val="both"/>
        <w:rPr>
          <w:bCs/>
          <w:sz w:val="22"/>
          <w:szCs w:val="22"/>
        </w:rPr>
      </w:pPr>
      <w:r w:rsidRPr="0072390A">
        <w:rPr>
          <w:bCs/>
          <w:sz w:val="22"/>
          <w:szCs w:val="22"/>
        </w:rPr>
        <w:t xml:space="preserve">проект с наименование „Следгаранционна поддръжка и обновяване на софтуерните компоненти на НВИС”, финансиран в рамките на инструмента за финансово подпомагане за външните граници и визите като част от фонд „Вътрешна </w:t>
      </w:r>
      <w:r w:rsidRPr="0072390A">
        <w:rPr>
          <w:bCs/>
          <w:sz w:val="22"/>
          <w:szCs w:val="22"/>
        </w:rPr>
        <w:lastRenderedPageBreak/>
        <w:t>сигурност“ 2014 – 2020, съфинансиран от Европейския съюз (стойност на проекта: 2 696 233,92 лв.; срок на изпълнение: до 31.12.2022 г.)</w:t>
      </w:r>
    </w:p>
    <w:p w14:paraId="160F4794" w14:textId="77777777" w:rsidR="00B04244" w:rsidRPr="0072390A" w:rsidRDefault="00B04244" w:rsidP="00C820FC">
      <w:pPr>
        <w:numPr>
          <w:ilvl w:val="0"/>
          <w:numId w:val="10"/>
        </w:numPr>
        <w:tabs>
          <w:tab w:val="left" w:pos="567"/>
        </w:tabs>
        <w:spacing w:before="60" w:after="60"/>
        <w:ind w:left="567"/>
        <w:contextualSpacing/>
        <w:jc w:val="both"/>
        <w:rPr>
          <w:bCs/>
          <w:sz w:val="22"/>
          <w:szCs w:val="22"/>
        </w:rPr>
      </w:pPr>
      <w:r w:rsidRPr="0072390A">
        <w:rPr>
          <w:bCs/>
          <w:sz w:val="22"/>
          <w:szCs w:val="22"/>
        </w:rPr>
        <w:t>проект с наименование „Повишаване на квалификацията на консулските служители и служителите от ЦУ на МВнР”, финансиран в рамките на инструмента за финансово подпомагане за външните граници и визите като част от фонд „Вътрешна сигурност“ 2014 – 2020 (стойност на проекта: 635 635 лв.; срок на изпълнение: до 12.12.2022 г.).</w:t>
      </w:r>
    </w:p>
    <w:p w14:paraId="6339BB13" w14:textId="77777777" w:rsidR="00B04244" w:rsidRPr="00B0294B" w:rsidRDefault="00B04244" w:rsidP="00B04244">
      <w:pPr>
        <w:tabs>
          <w:tab w:val="left" w:pos="540"/>
        </w:tabs>
        <w:spacing w:before="60" w:after="60"/>
        <w:jc w:val="both"/>
        <w:rPr>
          <w:b/>
          <w:i/>
          <w:color w:val="0070C0"/>
          <w:sz w:val="22"/>
          <w:szCs w:val="22"/>
        </w:rPr>
      </w:pPr>
      <w:r w:rsidRPr="00B0294B">
        <w:rPr>
          <w:b/>
          <w:i/>
          <w:color w:val="0070C0"/>
          <w:sz w:val="22"/>
          <w:szCs w:val="22"/>
        </w:rPr>
        <w:t xml:space="preserve">Консулски въпроси и административно обслужване на гражданите </w:t>
      </w:r>
    </w:p>
    <w:p w14:paraId="38CABE97" w14:textId="77777777" w:rsidR="00B04244" w:rsidRPr="0072390A" w:rsidRDefault="00B04244" w:rsidP="00B04244">
      <w:pPr>
        <w:tabs>
          <w:tab w:val="num" w:pos="0"/>
          <w:tab w:val="left" w:pos="284"/>
        </w:tabs>
        <w:spacing w:before="60" w:after="60"/>
        <w:jc w:val="both"/>
        <w:rPr>
          <w:b/>
          <w:bCs/>
          <w:sz w:val="22"/>
          <w:szCs w:val="22"/>
        </w:rPr>
      </w:pPr>
      <w:r w:rsidRPr="0072390A">
        <w:rPr>
          <w:b/>
          <w:bCs/>
          <w:sz w:val="22"/>
          <w:szCs w:val="22"/>
        </w:rPr>
        <w:t>Консулски въпроси и административно обслужване</w:t>
      </w:r>
    </w:p>
    <w:p w14:paraId="54FE75E7" w14:textId="77777777" w:rsidR="00B04244" w:rsidRPr="0072390A" w:rsidRDefault="00B04244" w:rsidP="00B04244">
      <w:pPr>
        <w:tabs>
          <w:tab w:val="num" w:pos="0"/>
          <w:tab w:val="left" w:pos="567"/>
        </w:tabs>
        <w:spacing w:before="60" w:after="60"/>
        <w:jc w:val="both"/>
        <w:rPr>
          <w:bCs/>
          <w:sz w:val="22"/>
          <w:szCs w:val="22"/>
        </w:rPr>
      </w:pPr>
      <w:r w:rsidRPr="0072390A">
        <w:rPr>
          <w:bCs/>
          <w:sz w:val="22"/>
          <w:szCs w:val="22"/>
        </w:rPr>
        <w:t xml:space="preserve">Министерството на външните работи предоставя услуги на граждани и фирми в изпълнение на задачата за качествено административно обслужване на граждани и фирми на принципа „едно гише”. </w:t>
      </w:r>
    </w:p>
    <w:p w14:paraId="40FE10F6" w14:textId="77777777" w:rsidR="00B04244" w:rsidRPr="0072390A" w:rsidRDefault="00B04244" w:rsidP="00B04244">
      <w:pPr>
        <w:tabs>
          <w:tab w:val="num" w:pos="0"/>
          <w:tab w:val="left" w:pos="567"/>
        </w:tabs>
        <w:spacing w:before="60" w:after="60"/>
        <w:jc w:val="both"/>
        <w:rPr>
          <w:bCs/>
          <w:sz w:val="22"/>
          <w:szCs w:val="22"/>
        </w:rPr>
      </w:pPr>
      <w:r w:rsidRPr="0072390A">
        <w:rPr>
          <w:bCs/>
          <w:sz w:val="22"/>
          <w:szCs w:val="22"/>
        </w:rPr>
        <w:t>Ежедневно бяха изготвяни становища относно зачитане за целите на административното производство за издаване на български документи за самоличност на съдебни решения за родителска отговорност, постановени в държави членки на ЕС по Регламент (ЕО) № 2201/2003 на Съвета от 27 ноември 2003 година относно компетентността, признаването и изпълнението на съдебни решения по брачни дела и делата, свързани с родителската отговорност, с който се отменя Регламент (ЕО) № 1347/2000.</w:t>
      </w:r>
    </w:p>
    <w:p w14:paraId="6DDD7260" w14:textId="77777777" w:rsidR="00B04244" w:rsidRPr="0072390A" w:rsidRDefault="00B04244" w:rsidP="00B04244">
      <w:pPr>
        <w:tabs>
          <w:tab w:val="num" w:pos="0"/>
          <w:tab w:val="left" w:pos="567"/>
        </w:tabs>
        <w:spacing w:before="60" w:after="60"/>
        <w:jc w:val="both"/>
        <w:rPr>
          <w:bCs/>
          <w:sz w:val="22"/>
          <w:szCs w:val="22"/>
        </w:rPr>
      </w:pPr>
      <w:r w:rsidRPr="0072390A">
        <w:rPr>
          <w:bCs/>
          <w:sz w:val="22"/>
          <w:szCs w:val="22"/>
        </w:rPr>
        <w:t>Дейностите за заверки и легализации на документи  са свързани с обслужване на многобройни  заявители на административни услуги, взаимодействие с българските представителства зад граница, с чуждите дипломатически представителства в Република България, с централните административни органи на нашата страна, с органите на местното самоуправление и др. Изградена е електронна база данни, съдържаща  образци от подписите на представители на дипломатическия корпус, българската държавна и общинска администрация, физически лица, извършващи преводачески услуги.</w:t>
      </w:r>
    </w:p>
    <w:p w14:paraId="6379B1E0" w14:textId="77777777" w:rsidR="00B04244" w:rsidRPr="0072390A" w:rsidRDefault="00B04244" w:rsidP="00B04244">
      <w:pPr>
        <w:tabs>
          <w:tab w:val="left" w:pos="540"/>
        </w:tabs>
        <w:spacing w:before="60" w:after="60"/>
        <w:jc w:val="both"/>
        <w:rPr>
          <w:rFonts w:ascii="Cambria" w:hAnsi="Cambria"/>
          <w:sz w:val="24"/>
          <w:szCs w:val="24"/>
          <w:highlight w:val="yellow"/>
        </w:rPr>
      </w:pPr>
    </w:p>
    <w:p w14:paraId="4EA9D8E2" w14:textId="77777777" w:rsidR="00B04244" w:rsidRPr="0072390A" w:rsidRDefault="00B04244" w:rsidP="00B04244">
      <w:pPr>
        <w:tabs>
          <w:tab w:val="num" w:pos="0"/>
          <w:tab w:val="left" w:pos="284"/>
        </w:tabs>
        <w:spacing w:before="60" w:after="60"/>
        <w:jc w:val="both"/>
        <w:rPr>
          <w:b/>
          <w:bCs/>
          <w:sz w:val="22"/>
          <w:szCs w:val="22"/>
        </w:rPr>
      </w:pPr>
      <w:r w:rsidRPr="0072390A">
        <w:rPr>
          <w:b/>
          <w:bCs/>
          <w:sz w:val="22"/>
          <w:szCs w:val="22"/>
        </w:rPr>
        <w:t>Завеки и легализации на документи</w:t>
      </w:r>
    </w:p>
    <w:p w14:paraId="64F22F44" w14:textId="77777777" w:rsidR="00B04244" w:rsidRDefault="00B04244" w:rsidP="00B04244">
      <w:pPr>
        <w:tabs>
          <w:tab w:val="num" w:pos="0"/>
          <w:tab w:val="left" w:pos="284"/>
        </w:tabs>
        <w:spacing w:before="60" w:after="60"/>
        <w:jc w:val="center"/>
        <w:rPr>
          <w:b/>
          <w:bCs/>
          <w:sz w:val="22"/>
          <w:szCs w:val="22"/>
        </w:rPr>
      </w:pPr>
      <w:r w:rsidRPr="0072390A">
        <w:rPr>
          <w:b/>
          <w:bCs/>
          <w:sz w:val="22"/>
          <w:szCs w:val="22"/>
        </w:rPr>
        <w:t>Регистрирани заявления от дата 01.07.2022 г. до дата 30.09.2022 г.</w:t>
      </w:r>
    </w:p>
    <w:p w14:paraId="3A0C2363" w14:textId="77777777" w:rsidR="00C00DFD" w:rsidRPr="0072390A" w:rsidRDefault="00C00DFD" w:rsidP="00B04244">
      <w:pPr>
        <w:tabs>
          <w:tab w:val="num" w:pos="0"/>
          <w:tab w:val="left" w:pos="284"/>
        </w:tabs>
        <w:spacing w:before="60" w:after="60"/>
        <w:jc w:val="center"/>
        <w:rPr>
          <w:b/>
          <w:bCs/>
          <w:sz w:val="22"/>
          <w:szCs w:val="22"/>
        </w:rPr>
      </w:pPr>
    </w:p>
    <w:tbl>
      <w:tblPr>
        <w:tblW w:w="10408" w:type="dxa"/>
        <w:tblInd w:w="-8" w:type="dxa"/>
        <w:tblLayout w:type="fixed"/>
        <w:tblCellMar>
          <w:top w:w="57" w:type="dxa"/>
          <w:left w:w="57" w:type="dxa"/>
          <w:bottom w:w="57" w:type="dxa"/>
          <w:right w:w="57" w:type="dxa"/>
        </w:tblCellMar>
        <w:tblLook w:val="00A0" w:firstRow="1" w:lastRow="0" w:firstColumn="1" w:lastColumn="0" w:noHBand="0" w:noVBand="0"/>
      </w:tblPr>
      <w:tblGrid>
        <w:gridCol w:w="1437"/>
        <w:gridCol w:w="1599"/>
        <w:gridCol w:w="1599"/>
        <w:gridCol w:w="1566"/>
        <w:gridCol w:w="2457"/>
        <w:gridCol w:w="1750"/>
      </w:tblGrid>
      <w:tr w:rsidR="00B04244" w:rsidRPr="00E2696F" w14:paraId="779DE7FA" w14:textId="77777777" w:rsidTr="00C62A93">
        <w:trPr>
          <w:trHeight w:val="968"/>
          <w:tblHeader/>
        </w:trPr>
        <w:tc>
          <w:tcPr>
            <w:tcW w:w="1437" w:type="dxa"/>
            <w:tcBorders>
              <w:top w:val="single" w:sz="6" w:space="0" w:color="auto"/>
              <w:left w:val="single" w:sz="6" w:space="0" w:color="auto"/>
              <w:bottom w:val="single" w:sz="6" w:space="0" w:color="auto"/>
              <w:right w:val="single" w:sz="6" w:space="0" w:color="auto"/>
            </w:tcBorders>
            <w:shd w:val="clear" w:color="auto" w:fill="EFEFEF"/>
          </w:tcPr>
          <w:p w14:paraId="7EB66514" w14:textId="77777777" w:rsidR="00B04244" w:rsidRPr="003E0A18" w:rsidRDefault="00B04244" w:rsidP="00C62A93">
            <w:pPr>
              <w:spacing w:after="160" w:line="259" w:lineRule="auto"/>
              <w:rPr>
                <w:rFonts w:ascii="Cambria" w:eastAsiaTheme="minorHAnsi" w:hAnsi="Cambria" w:cstheme="minorBidi"/>
                <w:sz w:val="18"/>
                <w:szCs w:val="18"/>
              </w:rPr>
            </w:pPr>
          </w:p>
        </w:tc>
        <w:tc>
          <w:tcPr>
            <w:tcW w:w="1599" w:type="dxa"/>
            <w:tcBorders>
              <w:top w:val="single" w:sz="6" w:space="0" w:color="auto"/>
              <w:left w:val="single" w:sz="6" w:space="0" w:color="auto"/>
              <w:bottom w:val="single" w:sz="6" w:space="0" w:color="auto"/>
              <w:right w:val="single" w:sz="6" w:space="0" w:color="auto"/>
            </w:tcBorders>
            <w:shd w:val="clear" w:color="auto" w:fill="EFEFEF"/>
          </w:tcPr>
          <w:p w14:paraId="3650A17C" w14:textId="77777777" w:rsidR="00B04244" w:rsidRPr="003E0A18" w:rsidRDefault="00B04244" w:rsidP="00C62A93">
            <w:pPr>
              <w:spacing w:after="160" w:line="259" w:lineRule="auto"/>
              <w:rPr>
                <w:rFonts w:ascii="Cambria" w:eastAsiaTheme="minorHAnsi" w:hAnsi="Cambria" w:cstheme="minorBidi"/>
                <w:b/>
                <w:bCs/>
                <w:sz w:val="18"/>
                <w:szCs w:val="18"/>
              </w:rPr>
            </w:pPr>
            <w:r w:rsidRPr="003E0A18">
              <w:rPr>
                <w:rFonts w:ascii="Cambria" w:eastAsiaTheme="minorHAnsi" w:hAnsi="Cambria" w:cstheme="minorBidi"/>
                <w:b/>
                <w:bCs/>
                <w:sz w:val="18"/>
                <w:szCs w:val="18"/>
              </w:rPr>
              <w:t>Легализации и Заверки</w:t>
            </w:r>
          </w:p>
        </w:tc>
        <w:tc>
          <w:tcPr>
            <w:tcW w:w="1599" w:type="dxa"/>
            <w:tcBorders>
              <w:top w:val="single" w:sz="6" w:space="0" w:color="auto"/>
              <w:left w:val="single" w:sz="6" w:space="0" w:color="auto"/>
              <w:bottom w:val="single" w:sz="6" w:space="0" w:color="auto"/>
              <w:right w:val="single" w:sz="6" w:space="0" w:color="auto"/>
            </w:tcBorders>
            <w:shd w:val="clear" w:color="auto" w:fill="EFEFEF"/>
          </w:tcPr>
          <w:p w14:paraId="4E4FD735" w14:textId="77777777" w:rsidR="00B04244" w:rsidRPr="003E0A18" w:rsidRDefault="00B04244" w:rsidP="00C62A93">
            <w:pPr>
              <w:spacing w:after="160" w:line="259" w:lineRule="auto"/>
              <w:rPr>
                <w:rFonts w:ascii="Cambria" w:eastAsiaTheme="minorHAnsi" w:hAnsi="Cambria" w:cstheme="minorBidi"/>
                <w:b/>
                <w:bCs/>
                <w:sz w:val="18"/>
                <w:szCs w:val="18"/>
              </w:rPr>
            </w:pPr>
            <w:r w:rsidRPr="003E0A18">
              <w:rPr>
                <w:rFonts w:ascii="Cambria" w:eastAsiaTheme="minorHAnsi" w:hAnsi="Cambria" w:cstheme="minorBidi"/>
                <w:b/>
                <w:bCs/>
                <w:sz w:val="18"/>
                <w:szCs w:val="18"/>
              </w:rPr>
              <w:t>Легализации</w:t>
            </w:r>
          </w:p>
        </w:tc>
        <w:tc>
          <w:tcPr>
            <w:tcW w:w="1566" w:type="dxa"/>
            <w:tcBorders>
              <w:top w:val="single" w:sz="6" w:space="0" w:color="auto"/>
              <w:left w:val="single" w:sz="6" w:space="0" w:color="auto"/>
              <w:bottom w:val="single" w:sz="6" w:space="0" w:color="auto"/>
              <w:right w:val="single" w:sz="6" w:space="0" w:color="auto"/>
            </w:tcBorders>
            <w:shd w:val="clear" w:color="auto" w:fill="EFEFEF"/>
          </w:tcPr>
          <w:p w14:paraId="67FFD8D4" w14:textId="77777777" w:rsidR="00B04244" w:rsidRPr="003E0A18" w:rsidRDefault="00B04244" w:rsidP="00C62A93">
            <w:pPr>
              <w:spacing w:after="160" w:line="259" w:lineRule="auto"/>
              <w:rPr>
                <w:rFonts w:ascii="Cambria" w:eastAsiaTheme="minorHAnsi" w:hAnsi="Cambria" w:cstheme="minorBidi"/>
                <w:b/>
                <w:bCs/>
                <w:sz w:val="18"/>
                <w:szCs w:val="18"/>
              </w:rPr>
            </w:pPr>
            <w:r w:rsidRPr="003E0A18">
              <w:rPr>
                <w:rFonts w:ascii="Cambria" w:eastAsiaTheme="minorHAnsi" w:hAnsi="Cambria" w:cstheme="minorBidi"/>
                <w:b/>
                <w:bCs/>
                <w:sz w:val="18"/>
                <w:szCs w:val="18"/>
              </w:rPr>
              <w:t>Заверки</w:t>
            </w:r>
          </w:p>
        </w:tc>
        <w:tc>
          <w:tcPr>
            <w:tcW w:w="2457" w:type="dxa"/>
            <w:tcBorders>
              <w:top w:val="single" w:sz="6" w:space="0" w:color="auto"/>
              <w:left w:val="single" w:sz="6" w:space="0" w:color="auto"/>
              <w:bottom w:val="single" w:sz="6" w:space="0" w:color="auto"/>
              <w:right w:val="single" w:sz="6" w:space="0" w:color="auto"/>
            </w:tcBorders>
            <w:shd w:val="clear" w:color="auto" w:fill="EFEFEF"/>
          </w:tcPr>
          <w:p w14:paraId="5D2E2F48" w14:textId="77777777" w:rsidR="00B04244" w:rsidRPr="003E0A18" w:rsidRDefault="00B04244" w:rsidP="00C00DFD">
            <w:pPr>
              <w:rPr>
                <w:rFonts w:eastAsiaTheme="minorHAnsi"/>
                <w:b/>
              </w:rPr>
            </w:pPr>
            <w:r w:rsidRPr="003E0A18">
              <w:rPr>
                <w:rFonts w:eastAsiaTheme="minorHAnsi"/>
                <w:b/>
              </w:rPr>
              <w:t>Заверки чуждо представителство</w:t>
            </w:r>
          </w:p>
        </w:tc>
        <w:tc>
          <w:tcPr>
            <w:tcW w:w="1750" w:type="dxa"/>
            <w:tcBorders>
              <w:top w:val="single" w:sz="6" w:space="0" w:color="auto"/>
              <w:left w:val="single" w:sz="6" w:space="0" w:color="auto"/>
              <w:bottom w:val="single" w:sz="6" w:space="0" w:color="auto"/>
              <w:right w:val="single" w:sz="6" w:space="0" w:color="auto"/>
            </w:tcBorders>
            <w:shd w:val="clear" w:color="auto" w:fill="FF7FFF"/>
          </w:tcPr>
          <w:p w14:paraId="4FD8B712" w14:textId="77777777" w:rsidR="00B04244" w:rsidRPr="003E0A18" w:rsidRDefault="00B04244" w:rsidP="00C62A93">
            <w:pPr>
              <w:spacing w:after="160" w:line="259" w:lineRule="auto"/>
              <w:rPr>
                <w:rFonts w:ascii="Cambria" w:eastAsiaTheme="minorHAnsi" w:hAnsi="Cambria" w:cstheme="minorBidi"/>
                <w:i/>
                <w:iCs/>
                <w:sz w:val="18"/>
                <w:szCs w:val="18"/>
              </w:rPr>
            </w:pPr>
            <w:r w:rsidRPr="003E0A18">
              <w:rPr>
                <w:rFonts w:ascii="Cambria" w:eastAsiaTheme="minorHAnsi" w:hAnsi="Cambria" w:cstheme="minorBidi"/>
                <w:i/>
                <w:iCs/>
                <w:sz w:val="18"/>
                <w:szCs w:val="18"/>
              </w:rPr>
              <w:t>Общо</w:t>
            </w:r>
          </w:p>
          <w:p w14:paraId="47F4062E" w14:textId="77777777" w:rsidR="00B04244" w:rsidRPr="003E0A18" w:rsidRDefault="00B04244" w:rsidP="00C62A93">
            <w:pPr>
              <w:spacing w:after="160" w:line="259" w:lineRule="auto"/>
              <w:rPr>
                <w:rFonts w:ascii="Cambria" w:eastAsiaTheme="minorHAnsi" w:hAnsi="Cambria" w:cstheme="minorBidi"/>
                <w:i/>
                <w:iCs/>
                <w:sz w:val="18"/>
                <w:szCs w:val="18"/>
              </w:rPr>
            </w:pPr>
            <w:r w:rsidRPr="003E0A18">
              <w:rPr>
                <w:rFonts w:ascii="Cambria" w:eastAsiaTheme="minorHAnsi" w:hAnsi="Cambria" w:cstheme="minorBidi"/>
                <w:i/>
                <w:iCs/>
                <w:sz w:val="18"/>
                <w:szCs w:val="18"/>
              </w:rPr>
              <w:t>(легал. и заверки се броят по 2 документа)</w:t>
            </w:r>
          </w:p>
        </w:tc>
      </w:tr>
      <w:tr w:rsidR="00B04244" w:rsidRPr="00E2696F" w14:paraId="7374101B" w14:textId="77777777" w:rsidTr="00C62A93">
        <w:trPr>
          <w:trHeight w:val="59"/>
        </w:trPr>
        <w:tc>
          <w:tcPr>
            <w:tcW w:w="1437" w:type="dxa"/>
            <w:tcBorders>
              <w:top w:val="single" w:sz="6" w:space="0" w:color="auto"/>
              <w:left w:val="single" w:sz="6" w:space="0" w:color="auto"/>
              <w:bottom w:val="single" w:sz="6" w:space="0" w:color="auto"/>
              <w:right w:val="single" w:sz="6" w:space="0" w:color="auto"/>
            </w:tcBorders>
            <w:shd w:val="clear" w:color="auto" w:fill="EFEFEF"/>
          </w:tcPr>
          <w:p w14:paraId="7FD956C8" w14:textId="77777777" w:rsidR="00B04244" w:rsidRPr="003E0A18" w:rsidRDefault="00B04244" w:rsidP="00C62A93">
            <w:pPr>
              <w:spacing w:after="160" w:line="259" w:lineRule="auto"/>
              <w:rPr>
                <w:rFonts w:ascii="Cambria" w:eastAsiaTheme="minorHAnsi" w:hAnsi="Cambria" w:cstheme="minorBidi"/>
                <w:b/>
                <w:bCs/>
                <w:sz w:val="18"/>
                <w:szCs w:val="18"/>
              </w:rPr>
            </w:pPr>
            <w:r w:rsidRPr="003E0A18">
              <w:rPr>
                <w:rFonts w:ascii="Cambria" w:eastAsiaTheme="minorHAnsi" w:hAnsi="Cambria" w:cstheme="minorBidi"/>
                <w:b/>
                <w:bCs/>
                <w:sz w:val="18"/>
                <w:szCs w:val="18"/>
              </w:rPr>
              <w:t>Обикновени</w:t>
            </w:r>
          </w:p>
        </w:tc>
        <w:tc>
          <w:tcPr>
            <w:tcW w:w="1599" w:type="dxa"/>
            <w:tcBorders>
              <w:top w:val="single" w:sz="6" w:space="0" w:color="auto"/>
              <w:left w:val="single" w:sz="6" w:space="0" w:color="auto"/>
              <w:bottom w:val="single" w:sz="6" w:space="0" w:color="auto"/>
              <w:right w:val="single" w:sz="6" w:space="0" w:color="auto"/>
            </w:tcBorders>
            <w:shd w:val="clear" w:color="auto" w:fill="EFEFEF"/>
          </w:tcPr>
          <w:p w14:paraId="4FE32553"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брой: 74</w:t>
            </w:r>
          </w:p>
          <w:p w14:paraId="581BC5EE"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цена: 2220 лв</w:t>
            </w:r>
          </w:p>
        </w:tc>
        <w:tc>
          <w:tcPr>
            <w:tcW w:w="1599" w:type="dxa"/>
            <w:tcBorders>
              <w:top w:val="single" w:sz="6" w:space="0" w:color="auto"/>
              <w:left w:val="single" w:sz="6" w:space="0" w:color="auto"/>
              <w:bottom w:val="single" w:sz="6" w:space="0" w:color="auto"/>
              <w:right w:val="single" w:sz="6" w:space="0" w:color="auto"/>
            </w:tcBorders>
            <w:shd w:val="clear" w:color="auto" w:fill="EFEFEF"/>
          </w:tcPr>
          <w:p w14:paraId="3C852110"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брой: 117</w:t>
            </w:r>
          </w:p>
          <w:p w14:paraId="5A524857"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цена: 1755 лв</w:t>
            </w:r>
          </w:p>
        </w:tc>
        <w:tc>
          <w:tcPr>
            <w:tcW w:w="1566" w:type="dxa"/>
            <w:tcBorders>
              <w:top w:val="single" w:sz="6" w:space="0" w:color="auto"/>
              <w:left w:val="single" w:sz="6" w:space="0" w:color="auto"/>
              <w:bottom w:val="single" w:sz="6" w:space="0" w:color="auto"/>
              <w:right w:val="single" w:sz="6" w:space="0" w:color="auto"/>
            </w:tcBorders>
            <w:shd w:val="clear" w:color="auto" w:fill="EFEFEF"/>
          </w:tcPr>
          <w:p w14:paraId="21AE102B"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брой: 8733</w:t>
            </w:r>
          </w:p>
          <w:p w14:paraId="2DAEFDF1"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цена: 130995 лв</w:t>
            </w:r>
          </w:p>
        </w:tc>
        <w:tc>
          <w:tcPr>
            <w:tcW w:w="2457" w:type="dxa"/>
            <w:tcBorders>
              <w:top w:val="single" w:sz="6" w:space="0" w:color="auto"/>
              <w:left w:val="single" w:sz="6" w:space="0" w:color="auto"/>
              <w:bottom w:val="single" w:sz="6" w:space="0" w:color="auto"/>
              <w:right w:val="single" w:sz="6" w:space="0" w:color="auto"/>
            </w:tcBorders>
            <w:shd w:val="clear" w:color="auto" w:fill="EFEFEF"/>
          </w:tcPr>
          <w:p w14:paraId="2D50C27F"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брой: 480</w:t>
            </w:r>
          </w:p>
          <w:p w14:paraId="0E42419B"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цена: 9600 лв</w:t>
            </w:r>
          </w:p>
        </w:tc>
        <w:tc>
          <w:tcPr>
            <w:tcW w:w="1750" w:type="dxa"/>
            <w:tcBorders>
              <w:top w:val="single" w:sz="6" w:space="0" w:color="auto"/>
              <w:left w:val="single" w:sz="6" w:space="0" w:color="auto"/>
              <w:bottom w:val="single" w:sz="6" w:space="0" w:color="auto"/>
              <w:right w:val="single" w:sz="6" w:space="0" w:color="auto"/>
            </w:tcBorders>
            <w:shd w:val="clear" w:color="auto" w:fill="FF7FFF"/>
          </w:tcPr>
          <w:p w14:paraId="1EDB8504"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брой: 9478</w:t>
            </w:r>
          </w:p>
          <w:p w14:paraId="668ABCA6"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цена: 144570 лв</w:t>
            </w:r>
          </w:p>
        </w:tc>
      </w:tr>
      <w:tr w:rsidR="00B04244" w:rsidRPr="00E2696F" w14:paraId="2F80FCC7" w14:textId="77777777" w:rsidTr="00C62A93">
        <w:trPr>
          <w:trHeight w:val="59"/>
        </w:trPr>
        <w:tc>
          <w:tcPr>
            <w:tcW w:w="1437" w:type="dxa"/>
            <w:tcBorders>
              <w:top w:val="single" w:sz="6" w:space="0" w:color="auto"/>
              <w:left w:val="single" w:sz="6" w:space="0" w:color="auto"/>
              <w:bottom w:val="single" w:sz="6" w:space="0" w:color="auto"/>
              <w:right w:val="single" w:sz="6" w:space="0" w:color="auto"/>
            </w:tcBorders>
            <w:shd w:val="clear" w:color="auto" w:fill="EFEFEF"/>
          </w:tcPr>
          <w:p w14:paraId="469AD9EA" w14:textId="77777777" w:rsidR="00B04244" w:rsidRPr="003E0A18" w:rsidRDefault="00B04244" w:rsidP="00C62A93">
            <w:pPr>
              <w:spacing w:after="160" w:line="259" w:lineRule="auto"/>
              <w:rPr>
                <w:rFonts w:ascii="Cambria" w:eastAsiaTheme="minorHAnsi" w:hAnsi="Cambria" w:cstheme="minorBidi"/>
                <w:b/>
                <w:bCs/>
                <w:sz w:val="18"/>
                <w:szCs w:val="18"/>
              </w:rPr>
            </w:pPr>
            <w:r w:rsidRPr="003E0A18">
              <w:rPr>
                <w:rFonts w:ascii="Cambria" w:eastAsiaTheme="minorHAnsi" w:hAnsi="Cambria" w:cstheme="minorBidi"/>
                <w:b/>
                <w:bCs/>
                <w:sz w:val="18"/>
                <w:szCs w:val="18"/>
              </w:rPr>
              <w:t xml:space="preserve">Бързи </w:t>
            </w:r>
          </w:p>
        </w:tc>
        <w:tc>
          <w:tcPr>
            <w:tcW w:w="1599" w:type="dxa"/>
            <w:tcBorders>
              <w:top w:val="single" w:sz="6" w:space="0" w:color="auto"/>
              <w:left w:val="single" w:sz="6" w:space="0" w:color="auto"/>
              <w:bottom w:val="single" w:sz="6" w:space="0" w:color="auto"/>
              <w:right w:val="single" w:sz="6" w:space="0" w:color="auto"/>
            </w:tcBorders>
            <w:shd w:val="clear" w:color="auto" w:fill="EFEFEF"/>
          </w:tcPr>
          <w:p w14:paraId="3DA6B475"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брой: 44</w:t>
            </w:r>
          </w:p>
          <w:p w14:paraId="3F65CD29"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цена: 1980 лв</w:t>
            </w:r>
          </w:p>
        </w:tc>
        <w:tc>
          <w:tcPr>
            <w:tcW w:w="1599" w:type="dxa"/>
            <w:tcBorders>
              <w:top w:val="single" w:sz="6" w:space="0" w:color="auto"/>
              <w:left w:val="single" w:sz="6" w:space="0" w:color="auto"/>
              <w:bottom w:val="single" w:sz="6" w:space="0" w:color="auto"/>
              <w:right w:val="single" w:sz="6" w:space="0" w:color="auto"/>
            </w:tcBorders>
            <w:shd w:val="clear" w:color="auto" w:fill="EFEFEF"/>
          </w:tcPr>
          <w:p w14:paraId="3F7C83DF"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брой: 75</w:t>
            </w:r>
          </w:p>
          <w:p w14:paraId="26DBE405"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цена: 1687,5 лв</w:t>
            </w:r>
          </w:p>
        </w:tc>
        <w:tc>
          <w:tcPr>
            <w:tcW w:w="1566" w:type="dxa"/>
            <w:tcBorders>
              <w:top w:val="single" w:sz="6" w:space="0" w:color="auto"/>
              <w:left w:val="single" w:sz="6" w:space="0" w:color="auto"/>
              <w:bottom w:val="single" w:sz="6" w:space="0" w:color="auto"/>
              <w:right w:val="single" w:sz="6" w:space="0" w:color="auto"/>
            </w:tcBorders>
            <w:shd w:val="clear" w:color="auto" w:fill="EFEFEF"/>
          </w:tcPr>
          <w:p w14:paraId="5CC75DC5"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брой: 2969</w:t>
            </w:r>
          </w:p>
          <w:p w14:paraId="6765331E"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цена: 66802,5 лв</w:t>
            </w:r>
          </w:p>
        </w:tc>
        <w:tc>
          <w:tcPr>
            <w:tcW w:w="2457" w:type="dxa"/>
            <w:tcBorders>
              <w:top w:val="single" w:sz="6" w:space="0" w:color="auto"/>
              <w:left w:val="single" w:sz="6" w:space="0" w:color="auto"/>
              <w:bottom w:val="single" w:sz="6" w:space="0" w:color="auto"/>
              <w:right w:val="single" w:sz="6" w:space="0" w:color="auto"/>
            </w:tcBorders>
            <w:shd w:val="clear" w:color="auto" w:fill="EFEFEF"/>
          </w:tcPr>
          <w:p w14:paraId="3066FCF6"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брой: 193</w:t>
            </w:r>
          </w:p>
          <w:p w14:paraId="7A0334E4"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цена: 5790 лв</w:t>
            </w:r>
          </w:p>
        </w:tc>
        <w:tc>
          <w:tcPr>
            <w:tcW w:w="1750" w:type="dxa"/>
            <w:tcBorders>
              <w:top w:val="single" w:sz="6" w:space="0" w:color="auto"/>
              <w:left w:val="single" w:sz="6" w:space="0" w:color="auto"/>
              <w:bottom w:val="single" w:sz="6" w:space="0" w:color="auto"/>
              <w:right w:val="single" w:sz="6" w:space="0" w:color="auto"/>
            </w:tcBorders>
            <w:shd w:val="clear" w:color="auto" w:fill="FF7FFF"/>
          </w:tcPr>
          <w:p w14:paraId="681112A0"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брой: 3325</w:t>
            </w:r>
          </w:p>
          <w:p w14:paraId="72047171"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цена: 76260 лв</w:t>
            </w:r>
          </w:p>
        </w:tc>
      </w:tr>
      <w:tr w:rsidR="00B04244" w:rsidRPr="00E2696F" w14:paraId="44280B09" w14:textId="77777777" w:rsidTr="00C62A93">
        <w:trPr>
          <w:trHeight w:val="59"/>
        </w:trPr>
        <w:tc>
          <w:tcPr>
            <w:tcW w:w="1437" w:type="dxa"/>
            <w:tcBorders>
              <w:top w:val="single" w:sz="6" w:space="0" w:color="auto"/>
              <w:left w:val="single" w:sz="6" w:space="0" w:color="auto"/>
              <w:bottom w:val="single" w:sz="6" w:space="0" w:color="auto"/>
              <w:right w:val="single" w:sz="6" w:space="0" w:color="auto"/>
            </w:tcBorders>
            <w:shd w:val="clear" w:color="auto" w:fill="EFEFEF"/>
          </w:tcPr>
          <w:p w14:paraId="026E3A89" w14:textId="77777777" w:rsidR="00B04244" w:rsidRPr="003E0A18" w:rsidRDefault="00B04244" w:rsidP="00C62A93">
            <w:pPr>
              <w:spacing w:after="160" w:line="259" w:lineRule="auto"/>
              <w:rPr>
                <w:rFonts w:ascii="Cambria" w:eastAsiaTheme="minorHAnsi" w:hAnsi="Cambria" w:cstheme="minorBidi"/>
                <w:b/>
                <w:bCs/>
                <w:sz w:val="18"/>
                <w:szCs w:val="18"/>
              </w:rPr>
            </w:pPr>
            <w:r w:rsidRPr="003E0A18">
              <w:rPr>
                <w:rFonts w:ascii="Cambria" w:eastAsiaTheme="minorHAnsi" w:hAnsi="Cambria" w:cstheme="minorBidi"/>
                <w:b/>
                <w:bCs/>
                <w:sz w:val="18"/>
                <w:szCs w:val="18"/>
              </w:rPr>
              <w:t>Експресни</w:t>
            </w:r>
          </w:p>
        </w:tc>
        <w:tc>
          <w:tcPr>
            <w:tcW w:w="1599" w:type="dxa"/>
            <w:tcBorders>
              <w:top w:val="single" w:sz="6" w:space="0" w:color="auto"/>
              <w:left w:val="single" w:sz="6" w:space="0" w:color="auto"/>
              <w:bottom w:val="single" w:sz="6" w:space="0" w:color="auto"/>
              <w:right w:val="single" w:sz="6" w:space="0" w:color="auto"/>
            </w:tcBorders>
            <w:shd w:val="clear" w:color="auto" w:fill="EFEFEF"/>
          </w:tcPr>
          <w:p w14:paraId="59C83DE2"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брой: 13</w:t>
            </w:r>
          </w:p>
          <w:p w14:paraId="71FAF612"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цена: 780 лв</w:t>
            </w:r>
          </w:p>
        </w:tc>
        <w:tc>
          <w:tcPr>
            <w:tcW w:w="1599" w:type="dxa"/>
            <w:tcBorders>
              <w:top w:val="single" w:sz="6" w:space="0" w:color="auto"/>
              <w:left w:val="single" w:sz="6" w:space="0" w:color="auto"/>
              <w:bottom w:val="single" w:sz="6" w:space="0" w:color="auto"/>
              <w:right w:val="single" w:sz="6" w:space="0" w:color="auto"/>
            </w:tcBorders>
            <w:shd w:val="clear" w:color="auto" w:fill="EFEFEF"/>
          </w:tcPr>
          <w:p w14:paraId="43BF01C1"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брой: 82</w:t>
            </w:r>
          </w:p>
          <w:p w14:paraId="11B334A3"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цена: 2460 лв</w:t>
            </w:r>
          </w:p>
        </w:tc>
        <w:tc>
          <w:tcPr>
            <w:tcW w:w="1566" w:type="dxa"/>
            <w:tcBorders>
              <w:top w:val="single" w:sz="6" w:space="0" w:color="auto"/>
              <w:left w:val="single" w:sz="6" w:space="0" w:color="auto"/>
              <w:bottom w:val="single" w:sz="6" w:space="0" w:color="auto"/>
              <w:right w:val="single" w:sz="6" w:space="0" w:color="auto"/>
            </w:tcBorders>
            <w:shd w:val="clear" w:color="auto" w:fill="EFEFEF"/>
          </w:tcPr>
          <w:p w14:paraId="22F71DCB"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брой: 2015</w:t>
            </w:r>
          </w:p>
          <w:p w14:paraId="7D3EC0A5"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цена: 60450 лв</w:t>
            </w:r>
          </w:p>
        </w:tc>
        <w:tc>
          <w:tcPr>
            <w:tcW w:w="2457" w:type="dxa"/>
            <w:tcBorders>
              <w:top w:val="single" w:sz="6" w:space="0" w:color="auto"/>
              <w:left w:val="single" w:sz="6" w:space="0" w:color="auto"/>
              <w:bottom w:val="single" w:sz="6" w:space="0" w:color="auto"/>
              <w:right w:val="single" w:sz="6" w:space="0" w:color="auto"/>
            </w:tcBorders>
            <w:shd w:val="clear" w:color="auto" w:fill="EFEFEF"/>
          </w:tcPr>
          <w:p w14:paraId="6B717A37"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брой: 327</w:t>
            </w:r>
          </w:p>
          <w:p w14:paraId="7B6A8EFB"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цена: 13080 лв</w:t>
            </w:r>
          </w:p>
        </w:tc>
        <w:tc>
          <w:tcPr>
            <w:tcW w:w="1750" w:type="dxa"/>
            <w:tcBorders>
              <w:top w:val="single" w:sz="6" w:space="0" w:color="auto"/>
              <w:left w:val="single" w:sz="6" w:space="0" w:color="auto"/>
              <w:bottom w:val="single" w:sz="6" w:space="0" w:color="auto"/>
              <w:right w:val="single" w:sz="6" w:space="0" w:color="auto"/>
            </w:tcBorders>
            <w:shd w:val="clear" w:color="auto" w:fill="FF7FFF"/>
          </w:tcPr>
          <w:p w14:paraId="41FC2EE4"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брой: 2450</w:t>
            </w:r>
          </w:p>
          <w:p w14:paraId="029FB67A"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цена: 76770 лв</w:t>
            </w:r>
          </w:p>
        </w:tc>
      </w:tr>
      <w:tr w:rsidR="00B04244" w:rsidRPr="00E2696F" w14:paraId="328FE7F9" w14:textId="77777777" w:rsidTr="00C62A93">
        <w:trPr>
          <w:trHeight w:val="59"/>
        </w:trPr>
        <w:tc>
          <w:tcPr>
            <w:tcW w:w="1437" w:type="dxa"/>
            <w:tcBorders>
              <w:top w:val="single" w:sz="6" w:space="0" w:color="auto"/>
              <w:left w:val="single" w:sz="6" w:space="0" w:color="auto"/>
              <w:bottom w:val="single" w:sz="6" w:space="0" w:color="auto"/>
              <w:right w:val="single" w:sz="6" w:space="0" w:color="auto"/>
            </w:tcBorders>
            <w:shd w:val="clear" w:color="auto" w:fill="FFE1B0"/>
          </w:tcPr>
          <w:p w14:paraId="4F3C3243" w14:textId="77777777" w:rsidR="00B04244" w:rsidRPr="003E0A18" w:rsidRDefault="00B04244" w:rsidP="00C62A93">
            <w:pPr>
              <w:spacing w:after="160" w:line="259" w:lineRule="auto"/>
              <w:rPr>
                <w:rFonts w:ascii="Cambria" w:eastAsiaTheme="minorHAnsi" w:hAnsi="Cambria" w:cstheme="minorBidi"/>
                <w:i/>
                <w:iCs/>
                <w:sz w:val="18"/>
                <w:szCs w:val="18"/>
              </w:rPr>
            </w:pPr>
            <w:r w:rsidRPr="003E0A18">
              <w:rPr>
                <w:rFonts w:ascii="Cambria" w:eastAsiaTheme="minorHAnsi" w:hAnsi="Cambria" w:cstheme="minorBidi"/>
                <w:i/>
                <w:iCs/>
                <w:sz w:val="18"/>
                <w:szCs w:val="18"/>
              </w:rPr>
              <w:t>Общо</w:t>
            </w:r>
          </w:p>
        </w:tc>
        <w:tc>
          <w:tcPr>
            <w:tcW w:w="1599" w:type="dxa"/>
            <w:tcBorders>
              <w:top w:val="single" w:sz="6" w:space="0" w:color="auto"/>
              <w:left w:val="single" w:sz="6" w:space="0" w:color="auto"/>
              <w:bottom w:val="single" w:sz="6" w:space="0" w:color="auto"/>
              <w:right w:val="single" w:sz="6" w:space="0" w:color="auto"/>
            </w:tcBorders>
            <w:shd w:val="clear" w:color="auto" w:fill="FFE1B0"/>
          </w:tcPr>
          <w:p w14:paraId="53610496"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брой: 131</w:t>
            </w:r>
          </w:p>
          <w:p w14:paraId="4BF9DCF0"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цена: 4980 лв</w:t>
            </w:r>
          </w:p>
        </w:tc>
        <w:tc>
          <w:tcPr>
            <w:tcW w:w="1599" w:type="dxa"/>
            <w:tcBorders>
              <w:top w:val="single" w:sz="6" w:space="0" w:color="auto"/>
              <w:left w:val="single" w:sz="6" w:space="0" w:color="auto"/>
              <w:bottom w:val="single" w:sz="6" w:space="0" w:color="auto"/>
              <w:right w:val="single" w:sz="6" w:space="0" w:color="auto"/>
            </w:tcBorders>
            <w:shd w:val="clear" w:color="auto" w:fill="FFE1B0"/>
          </w:tcPr>
          <w:p w14:paraId="4B9DB2FC"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брой: 274</w:t>
            </w:r>
          </w:p>
          <w:p w14:paraId="7BE8588B"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цена: 5902,5 лв</w:t>
            </w:r>
          </w:p>
        </w:tc>
        <w:tc>
          <w:tcPr>
            <w:tcW w:w="1566" w:type="dxa"/>
            <w:tcBorders>
              <w:top w:val="single" w:sz="6" w:space="0" w:color="auto"/>
              <w:left w:val="single" w:sz="6" w:space="0" w:color="auto"/>
              <w:bottom w:val="single" w:sz="6" w:space="0" w:color="auto"/>
              <w:right w:val="single" w:sz="6" w:space="0" w:color="auto"/>
            </w:tcBorders>
            <w:shd w:val="clear" w:color="auto" w:fill="FFE1B0"/>
          </w:tcPr>
          <w:p w14:paraId="1B99B506"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брой: 13717</w:t>
            </w:r>
          </w:p>
          <w:p w14:paraId="72C269A3"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цена: 258247,5 лв</w:t>
            </w:r>
          </w:p>
        </w:tc>
        <w:tc>
          <w:tcPr>
            <w:tcW w:w="2457" w:type="dxa"/>
            <w:tcBorders>
              <w:top w:val="single" w:sz="6" w:space="0" w:color="auto"/>
              <w:left w:val="single" w:sz="6" w:space="0" w:color="auto"/>
              <w:bottom w:val="single" w:sz="6" w:space="0" w:color="auto"/>
              <w:right w:val="single" w:sz="6" w:space="0" w:color="auto"/>
            </w:tcBorders>
            <w:shd w:val="clear" w:color="auto" w:fill="FFE1B0"/>
          </w:tcPr>
          <w:p w14:paraId="275B96D7"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брой: 1000</w:t>
            </w:r>
          </w:p>
          <w:p w14:paraId="7FB67D0F"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цена: 28470 лв</w:t>
            </w:r>
          </w:p>
        </w:tc>
        <w:tc>
          <w:tcPr>
            <w:tcW w:w="1750" w:type="dxa"/>
            <w:tcBorders>
              <w:top w:val="single" w:sz="6" w:space="0" w:color="auto"/>
              <w:left w:val="single" w:sz="6" w:space="0" w:color="auto"/>
              <w:bottom w:val="single" w:sz="6" w:space="0" w:color="auto"/>
              <w:right w:val="single" w:sz="6" w:space="0" w:color="auto"/>
            </w:tcBorders>
            <w:shd w:val="clear" w:color="auto" w:fill="FF7FFF"/>
          </w:tcPr>
          <w:p w14:paraId="16E8A92E"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 xml:space="preserve">брой: 15253 </w:t>
            </w:r>
          </w:p>
          <w:p w14:paraId="76AEFF95" w14:textId="77777777" w:rsidR="00B04244" w:rsidRPr="003E0A18" w:rsidRDefault="00B04244" w:rsidP="00C62A93">
            <w:pPr>
              <w:spacing w:after="160" w:line="259" w:lineRule="auto"/>
              <w:rPr>
                <w:rFonts w:ascii="Cambria" w:eastAsiaTheme="minorHAnsi" w:hAnsi="Cambria" w:cstheme="minorBidi"/>
                <w:b/>
                <w:bCs/>
                <w:sz w:val="18"/>
                <w:szCs w:val="18"/>
              </w:rPr>
            </w:pPr>
            <w:r w:rsidRPr="003E0A18">
              <w:rPr>
                <w:rFonts w:ascii="Cambria" w:eastAsiaTheme="minorHAnsi" w:hAnsi="Cambria" w:cstheme="minorBidi"/>
                <w:sz w:val="18"/>
                <w:szCs w:val="18"/>
              </w:rPr>
              <w:t xml:space="preserve">цена: </w:t>
            </w:r>
            <w:r w:rsidRPr="003E0A18">
              <w:rPr>
                <w:rFonts w:ascii="Cambria" w:eastAsiaTheme="minorHAnsi" w:hAnsi="Cambria" w:cstheme="minorBidi"/>
                <w:b/>
                <w:bCs/>
                <w:sz w:val="18"/>
                <w:szCs w:val="18"/>
              </w:rPr>
              <w:t>297600 лв</w:t>
            </w:r>
          </w:p>
        </w:tc>
      </w:tr>
      <w:tr w:rsidR="00B04244" w:rsidRPr="00E2696F" w14:paraId="0E8D5E2D" w14:textId="77777777" w:rsidTr="00C62A93">
        <w:trPr>
          <w:trHeight w:val="59"/>
        </w:trPr>
        <w:tc>
          <w:tcPr>
            <w:tcW w:w="1437" w:type="dxa"/>
            <w:tcBorders>
              <w:top w:val="single" w:sz="6" w:space="0" w:color="auto"/>
              <w:left w:val="single" w:sz="6" w:space="0" w:color="auto"/>
              <w:bottom w:val="single" w:sz="6" w:space="0" w:color="auto"/>
              <w:right w:val="single" w:sz="6" w:space="0" w:color="auto"/>
            </w:tcBorders>
            <w:shd w:val="clear" w:color="auto" w:fill="EFEFEF"/>
          </w:tcPr>
          <w:p w14:paraId="55C30436"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АПОСТИЛИ</w:t>
            </w:r>
          </w:p>
        </w:tc>
        <w:tc>
          <w:tcPr>
            <w:tcW w:w="1599" w:type="dxa"/>
            <w:tcBorders>
              <w:top w:val="single" w:sz="6" w:space="0" w:color="auto"/>
              <w:left w:val="single" w:sz="6" w:space="0" w:color="auto"/>
              <w:bottom w:val="single" w:sz="6" w:space="0" w:color="auto"/>
              <w:right w:val="single" w:sz="6" w:space="0" w:color="auto"/>
            </w:tcBorders>
            <w:shd w:val="clear" w:color="auto" w:fill="EFEFEF"/>
          </w:tcPr>
          <w:p w14:paraId="358573C5"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брой: 3658</w:t>
            </w:r>
          </w:p>
          <w:p w14:paraId="5BB71279"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цена: 54870 лв</w:t>
            </w:r>
          </w:p>
        </w:tc>
        <w:tc>
          <w:tcPr>
            <w:tcW w:w="1599" w:type="dxa"/>
            <w:tcBorders>
              <w:top w:val="single" w:sz="6" w:space="0" w:color="auto"/>
              <w:left w:val="single" w:sz="6" w:space="0" w:color="auto"/>
              <w:bottom w:val="single" w:sz="6" w:space="0" w:color="auto"/>
              <w:right w:val="single" w:sz="6" w:space="0" w:color="auto"/>
            </w:tcBorders>
            <w:shd w:val="clear" w:color="auto" w:fill="EFEFEF"/>
          </w:tcPr>
          <w:p w14:paraId="194C97DB" w14:textId="77777777" w:rsidR="00B04244" w:rsidRPr="003E0A18" w:rsidRDefault="00B04244" w:rsidP="00C62A93">
            <w:pPr>
              <w:spacing w:after="160" w:line="259" w:lineRule="auto"/>
              <w:rPr>
                <w:rFonts w:ascii="Cambria" w:eastAsiaTheme="minorHAnsi" w:hAnsi="Cambria" w:cstheme="minorBidi"/>
                <w:sz w:val="18"/>
                <w:szCs w:val="18"/>
              </w:rPr>
            </w:pPr>
          </w:p>
        </w:tc>
        <w:tc>
          <w:tcPr>
            <w:tcW w:w="1566" w:type="dxa"/>
            <w:tcBorders>
              <w:top w:val="single" w:sz="6" w:space="0" w:color="auto"/>
              <w:left w:val="single" w:sz="6" w:space="0" w:color="auto"/>
              <w:bottom w:val="single" w:sz="6" w:space="0" w:color="auto"/>
              <w:right w:val="single" w:sz="6" w:space="0" w:color="auto"/>
            </w:tcBorders>
            <w:shd w:val="clear" w:color="auto" w:fill="EFEFEF"/>
          </w:tcPr>
          <w:p w14:paraId="2A6A759E" w14:textId="77777777" w:rsidR="00B04244" w:rsidRPr="003E0A18" w:rsidRDefault="00B04244" w:rsidP="00C62A93">
            <w:pPr>
              <w:spacing w:after="160" w:line="259" w:lineRule="auto"/>
              <w:rPr>
                <w:rFonts w:ascii="Cambria" w:eastAsiaTheme="minorHAnsi" w:hAnsi="Cambria" w:cstheme="minorBidi"/>
                <w:sz w:val="18"/>
                <w:szCs w:val="18"/>
              </w:rPr>
            </w:pPr>
          </w:p>
        </w:tc>
        <w:tc>
          <w:tcPr>
            <w:tcW w:w="2457" w:type="dxa"/>
            <w:tcBorders>
              <w:top w:val="single" w:sz="6" w:space="0" w:color="auto"/>
              <w:left w:val="single" w:sz="6" w:space="0" w:color="auto"/>
              <w:bottom w:val="single" w:sz="6" w:space="0" w:color="auto"/>
              <w:right w:val="single" w:sz="6" w:space="0" w:color="auto"/>
            </w:tcBorders>
            <w:shd w:val="clear" w:color="auto" w:fill="EFEFEF"/>
          </w:tcPr>
          <w:p w14:paraId="512EE5B2" w14:textId="77777777" w:rsidR="00B04244" w:rsidRPr="003E0A18" w:rsidRDefault="00B04244" w:rsidP="00C62A93">
            <w:pPr>
              <w:spacing w:after="160" w:line="259" w:lineRule="auto"/>
              <w:rPr>
                <w:rFonts w:ascii="Cambria" w:eastAsiaTheme="minorHAnsi" w:hAnsi="Cambria" w:cstheme="minorBidi"/>
                <w:sz w:val="18"/>
                <w:szCs w:val="18"/>
              </w:rPr>
            </w:pPr>
          </w:p>
        </w:tc>
        <w:tc>
          <w:tcPr>
            <w:tcW w:w="1750" w:type="dxa"/>
            <w:tcBorders>
              <w:top w:val="single" w:sz="6" w:space="0" w:color="auto"/>
              <w:left w:val="single" w:sz="6" w:space="0" w:color="auto"/>
              <w:bottom w:val="single" w:sz="6" w:space="0" w:color="auto"/>
              <w:right w:val="single" w:sz="6" w:space="0" w:color="auto"/>
            </w:tcBorders>
            <w:shd w:val="clear" w:color="auto" w:fill="EFEFEF"/>
          </w:tcPr>
          <w:p w14:paraId="0F2EB974" w14:textId="77777777" w:rsidR="00B04244" w:rsidRPr="003E0A18" w:rsidRDefault="00B04244" w:rsidP="00C62A93">
            <w:pPr>
              <w:spacing w:after="160" w:line="259" w:lineRule="auto"/>
              <w:rPr>
                <w:rFonts w:ascii="Cambria" w:eastAsiaTheme="minorHAnsi" w:hAnsi="Cambria" w:cstheme="minorBidi"/>
                <w:sz w:val="18"/>
                <w:szCs w:val="18"/>
              </w:rPr>
            </w:pPr>
          </w:p>
        </w:tc>
      </w:tr>
      <w:tr w:rsidR="00B04244" w:rsidRPr="00E2696F" w14:paraId="49895B4C" w14:textId="77777777" w:rsidTr="00C62A93">
        <w:trPr>
          <w:trHeight w:val="59"/>
        </w:trPr>
        <w:tc>
          <w:tcPr>
            <w:tcW w:w="1437" w:type="dxa"/>
            <w:tcBorders>
              <w:top w:val="single" w:sz="6" w:space="0" w:color="auto"/>
              <w:left w:val="single" w:sz="6" w:space="0" w:color="auto"/>
              <w:bottom w:val="single" w:sz="6" w:space="0" w:color="auto"/>
              <w:right w:val="single" w:sz="6" w:space="0" w:color="auto"/>
            </w:tcBorders>
            <w:shd w:val="clear" w:color="auto" w:fill="E0FFBF"/>
          </w:tcPr>
          <w:p w14:paraId="60629F51" w14:textId="77777777" w:rsidR="00B04244" w:rsidRPr="003E0A18" w:rsidRDefault="00B04244" w:rsidP="00C62A93">
            <w:pPr>
              <w:spacing w:after="160" w:line="259" w:lineRule="auto"/>
              <w:rPr>
                <w:rFonts w:ascii="Cambria" w:eastAsiaTheme="minorHAnsi" w:hAnsi="Cambria" w:cstheme="minorBidi"/>
                <w:b/>
                <w:bCs/>
                <w:sz w:val="18"/>
                <w:szCs w:val="18"/>
              </w:rPr>
            </w:pPr>
            <w:r w:rsidRPr="003E0A18">
              <w:rPr>
                <w:rFonts w:ascii="Cambria" w:eastAsiaTheme="minorHAnsi" w:hAnsi="Cambria" w:cstheme="minorBidi"/>
                <w:b/>
                <w:bCs/>
                <w:sz w:val="18"/>
                <w:szCs w:val="18"/>
              </w:rPr>
              <w:t>Служебни</w:t>
            </w:r>
          </w:p>
        </w:tc>
        <w:tc>
          <w:tcPr>
            <w:tcW w:w="1599" w:type="dxa"/>
            <w:tcBorders>
              <w:top w:val="single" w:sz="6" w:space="0" w:color="auto"/>
              <w:left w:val="single" w:sz="6" w:space="0" w:color="auto"/>
              <w:bottom w:val="single" w:sz="6" w:space="0" w:color="auto"/>
              <w:right w:val="single" w:sz="6" w:space="0" w:color="auto"/>
            </w:tcBorders>
            <w:shd w:val="clear" w:color="auto" w:fill="E0FFBF"/>
          </w:tcPr>
          <w:p w14:paraId="4286BE64"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брой: 67</w:t>
            </w:r>
          </w:p>
        </w:tc>
        <w:tc>
          <w:tcPr>
            <w:tcW w:w="1599" w:type="dxa"/>
            <w:tcBorders>
              <w:top w:val="single" w:sz="6" w:space="0" w:color="auto"/>
              <w:left w:val="single" w:sz="6" w:space="0" w:color="auto"/>
              <w:bottom w:val="single" w:sz="6" w:space="0" w:color="auto"/>
              <w:right w:val="single" w:sz="6" w:space="0" w:color="auto"/>
            </w:tcBorders>
            <w:shd w:val="clear" w:color="auto" w:fill="E0FFBF"/>
          </w:tcPr>
          <w:p w14:paraId="4642E59C"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брой: 20</w:t>
            </w:r>
          </w:p>
        </w:tc>
        <w:tc>
          <w:tcPr>
            <w:tcW w:w="1566" w:type="dxa"/>
            <w:tcBorders>
              <w:top w:val="single" w:sz="6" w:space="0" w:color="auto"/>
              <w:left w:val="single" w:sz="6" w:space="0" w:color="auto"/>
              <w:bottom w:val="single" w:sz="6" w:space="0" w:color="auto"/>
              <w:right w:val="single" w:sz="6" w:space="0" w:color="auto"/>
            </w:tcBorders>
            <w:shd w:val="clear" w:color="auto" w:fill="E0FFBF"/>
          </w:tcPr>
          <w:p w14:paraId="0F6F5F00"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брой: 33</w:t>
            </w:r>
          </w:p>
        </w:tc>
        <w:tc>
          <w:tcPr>
            <w:tcW w:w="2457" w:type="dxa"/>
            <w:tcBorders>
              <w:top w:val="single" w:sz="6" w:space="0" w:color="auto"/>
              <w:left w:val="single" w:sz="6" w:space="0" w:color="auto"/>
              <w:bottom w:val="single" w:sz="6" w:space="0" w:color="auto"/>
              <w:right w:val="single" w:sz="6" w:space="0" w:color="auto"/>
            </w:tcBorders>
            <w:shd w:val="clear" w:color="auto" w:fill="E0FFBF"/>
          </w:tcPr>
          <w:p w14:paraId="3E9C47DC"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брой: 40</w:t>
            </w:r>
          </w:p>
        </w:tc>
        <w:tc>
          <w:tcPr>
            <w:tcW w:w="1750" w:type="dxa"/>
            <w:tcBorders>
              <w:top w:val="single" w:sz="6" w:space="0" w:color="auto"/>
              <w:left w:val="single" w:sz="6" w:space="0" w:color="auto"/>
              <w:bottom w:val="single" w:sz="6" w:space="0" w:color="auto"/>
              <w:right w:val="single" w:sz="6" w:space="0" w:color="auto"/>
            </w:tcBorders>
            <w:shd w:val="clear" w:color="auto" w:fill="E0FFBF"/>
          </w:tcPr>
          <w:p w14:paraId="0C7D99FE" w14:textId="77777777" w:rsidR="00B04244" w:rsidRPr="003E0A18" w:rsidRDefault="00B04244" w:rsidP="00C62A93">
            <w:pPr>
              <w:spacing w:after="160" w:line="259" w:lineRule="auto"/>
              <w:rPr>
                <w:rFonts w:ascii="Cambria" w:eastAsiaTheme="minorHAnsi" w:hAnsi="Cambria" w:cstheme="minorBidi"/>
                <w:sz w:val="18"/>
                <w:szCs w:val="18"/>
              </w:rPr>
            </w:pPr>
            <w:r w:rsidRPr="003E0A18">
              <w:rPr>
                <w:rFonts w:ascii="Cambria" w:eastAsiaTheme="minorHAnsi" w:hAnsi="Cambria" w:cstheme="minorBidi"/>
                <w:sz w:val="18"/>
                <w:szCs w:val="18"/>
              </w:rPr>
              <w:t>брой: 120</w:t>
            </w:r>
          </w:p>
        </w:tc>
      </w:tr>
    </w:tbl>
    <w:p w14:paraId="35804B07" w14:textId="77777777" w:rsidR="00B04244" w:rsidRPr="00E2696F" w:rsidRDefault="00B04244" w:rsidP="00B04244">
      <w:pPr>
        <w:tabs>
          <w:tab w:val="left" w:pos="540"/>
        </w:tabs>
        <w:spacing w:before="60" w:after="60"/>
        <w:jc w:val="center"/>
        <w:rPr>
          <w:rFonts w:ascii="Cambria" w:hAnsi="Cambria"/>
          <w:sz w:val="22"/>
          <w:szCs w:val="22"/>
          <w:highlight w:val="yellow"/>
        </w:rPr>
      </w:pPr>
    </w:p>
    <w:p w14:paraId="15CB0BE9" w14:textId="77777777" w:rsidR="00B04244" w:rsidRPr="0072390A" w:rsidRDefault="00B04244" w:rsidP="00B04244">
      <w:pPr>
        <w:tabs>
          <w:tab w:val="left" w:pos="540"/>
        </w:tabs>
        <w:spacing w:before="60" w:after="60"/>
        <w:jc w:val="both"/>
        <w:rPr>
          <w:bCs/>
          <w:sz w:val="22"/>
          <w:szCs w:val="22"/>
        </w:rPr>
      </w:pPr>
      <w:r w:rsidRPr="0072390A">
        <w:rPr>
          <w:bCs/>
          <w:sz w:val="22"/>
          <w:szCs w:val="22"/>
        </w:rPr>
        <w:t xml:space="preserve">Чрез „Приемна” на МВнР в дирекцията за отчетния период са постъпили 1268 бр. искания за потвърждаване истинността на пълномощни, декларации и други документи, </w:t>
      </w:r>
      <w:r w:rsidRPr="0072390A">
        <w:rPr>
          <w:bCs/>
          <w:sz w:val="22"/>
          <w:szCs w:val="22"/>
        </w:rPr>
        <w:lastRenderedPageBreak/>
        <w:t>нотариално заверени в дипломатическите и консулските представителства на Р България в чужбина. За всяко искане бе направена справка в Регистрите за нотариалните удостоверявания и бяха изготвени писмени отговори, адресирани до заинтересованите физически и юридически лица.</w:t>
      </w:r>
    </w:p>
    <w:p w14:paraId="29949E3F" w14:textId="77777777" w:rsidR="00B04244" w:rsidRPr="0072390A" w:rsidRDefault="00B04244" w:rsidP="00B04244">
      <w:pPr>
        <w:tabs>
          <w:tab w:val="num" w:pos="0"/>
          <w:tab w:val="left" w:pos="284"/>
        </w:tabs>
        <w:spacing w:before="60" w:after="60"/>
        <w:jc w:val="both"/>
        <w:rPr>
          <w:b/>
          <w:bCs/>
          <w:sz w:val="22"/>
          <w:szCs w:val="22"/>
        </w:rPr>
      </w:pPr>
      <w:r w:rsidRPr="0072390A">
        <w:rPr>
          <w:b/>
          <w:bCs/>
          <w:sz w:val="22"/>
          <w:szCs w:val="22"/>
        </w:rPr>
        <w:t xml:space="preserve">Гражданско състояние на български граждани </w:t>
      </w:r>
    </w:p>
    <w:p w14:paraId="45879DFE" w14:textId="77777777" w:rsidR="00B04244" w:rsidRPr="0072390A" w:rsidRDefault="00B04244" w:rsidP="00B04244">
      <w:pPr>
        <w:tabs>
          <w:tab w:val="left" w:pos="540"/>
        </w:tabs>
        <w:spacing w:before="60" w:after="60"/>
        <w:jc w:val="both"/>
        <w:rPr>
          <w:rFonts w:ascii="Cambria" w:hAnsi="Cambria"/>
          <w:sz w:val="22"/>
          <w:szCs w:val="22"/>
          <w:highlight w:val="yellow"/>
        </w:rPr>
      </w:pPr>
      <w:r w:rsidRPr="0072390A">
        <w:rPr>
          <w:bCs/>
          <w:sz w:val="22"/>
          <w:szCs w:val="22"/>
        </w:rPr>
        <w:t>В отчетния период от 01.07.2022 г. до 30.09.2022 г. обема на получените и обработени преписки по гражданско с</w:t>
      </w:r>
      <w:r w:rsidR="006576A7">
        <w:rPr>
          <w:bCs/>
          <w:sz w:val="22"/>
          <w:szCs w:val="22"/>
        </w:rPr>
        <w:t>ъстояние са 1365 броя</w:t>
      </w:r>
      <w:r w:rsidRPr="0072390A">
        <w:rPr>
          <w:bCs/>
          <w:sz w:val="22"/>
          <w:szCs w:val="22"/>
        </w:rPr>
        <w:t>, в т.ч. и нерешени преписки, очакващи своето разрешение. В посочената статистика не са включени изпращаните отговори на запитвания по електронната поща, проведените телефонни разговори с дадени консултации на граждани, други администрации и служители от нашите задгранични представителства, както и множеството съгласувателни действия с държавните институции/общини по въпроси, свързани с гражданското състояние.</w:t>
      </w:r>
    </w:p>
    <w:p w14:paraId="7EC50192" w14:textId="77777777" w:rsidR="00B04244" w:rsidRPr="0072390A" w:rsidRDefault="00B04244" w:rsidP="00B04244">
      <w:pPr>
        <w:tabs>
          <w:tab w:val="num" w:pos="0"/>
          <w:tab w:val="left" w:pos="284"/>
        </w:tabs>
        <w:spacing w:before="60" w:after="60"/>
        <w:jc w:val="both"/>
        <w:rPr>
          <w:b/>
          <w:bCs/>
          <w:sz w:val="22"/>
          <w:szCs w:val="22"/>
        </w:rPr>
      </w:pPr>
      <w:r w:rsidRPr="0072390A">
        <w:rPr>
          <w:b/>
          <w:bCs/>
          <w:sz w:val="22"/>
          <w:szCs w:val="22"/>
        </w:rPr>
        <w:t>Българско гражданство</w:t>
      </w:r>
    </w:p>
    <w:p w14:paraId="66DA383F" w14:textId="77777777" w:rsidR="00B04244" w:rsidRPr="0072390A" w:rsidRDefault="00B04244" w:rsidP="00B04244">
      <w:pPr>
        <w:tabs>
          <w:tab w:val="left" w:pos="540"/>
        </w:tabs>
        <w:spacing w:before="60" w:after="60"/>
        <w:jc w:val="both"/>
        <w:rPr>
          <w:bCs/>
          <w:sz w:val="22"/>
          <w:szCs w:val="22"/>
        </w:rPr>
      </w:pPr>
      <w:r w:rsidRPr="0072390A">
        <w:rPr>
          <w:bCs/>
          <w:sz w:val="22"/>
          <w:szCs w:val="22"/>
        </w:rPr>
        <w:t>В отчетния период от 01.07.2022 г. до 30.09.2022 г. получените и обработени преписки по българско гражданство са 5152 броя. Най-значителен брой преписки по българско гражданство бяха получени от дипломатическите и консулските ни представителства в Турция, Молдова, Украйна, Република Северна Македония, Русия, Албания и Израел. Засилен интерес към българското гражданство се отчита и от получените преписки от нашите дипломатически представителства в Бразилия и Аржентина.</w:t>
      </w:r>
    </w:p>
    <w:p w14:paraId="5CACAC9D" w14:textId="77777777" w:rsidR="00B04244" w:rsidRPr="0072390A" w:rsidRDefault="00B04244" w:rsidP="00B04244">
      <w:pPr>
        <w:tabs>
          <w:tab w:val="left" w:pos="540"/>
        </w:tabs>
        <w:spacing w:before="60" w:after="60"/>
        <w:jc w:val="both"/>
        <w:rPr>
          <w:bCs/>
          <w:sz w:val="22"/>
          <w:szCs w:val="22"/>
        </w:rPr>
      </w:pPr>
      <w:r w:rsidRPr="0072390A">
        <w:rPr>
          <w:bCs/>
          <w:sz w:val="22"/>
          <w:szCs w:val="22"/>
        </w:rPr>
        <w:t xml:space="preserve"> Допълнително се подават и документи за адресна регистрация към общините след приключили процедури за придобиване, възстановяване и установяване на българско гражданство. </w:t>
      </w:r>
    </w:p>
    <w:p w14:paraId="6766FA2B" w14:textId="77777777" w:rsidR="00B04244" w:rsidRPr="0072390A" w:rsidRDefault="00B04244" w:rsidP="00B04244">
      <w:pPr>
        <w:tabs>
          <w:tab w:val="left" w:pos="540"/>
        </w:tabs>
        <w:spacing w:before="60" w:after="60"/>
        <w:jc w:val="both"/>
        <w:rPr>
          <w:bCs/>
          <w:sz w:val="22"/>
          <w:szCs w:val="22"/>
        </w:rPr>
      </w:pPr>
      <w:r w:rsidRPr="0072390A">
        <w:rPr>
          <w:bCs/>
          <w:sz w:val="22"/>
          <w:szCs w:val="22"/>
        </w:rPr>
        <w:t>В посочената статистика не са включени изпращаните отговори на запитвания по електронната поща, проведените телефонни разговори с дадени консултации на граждани, други администрации и служители от нашите задгранични представителства, както и множеството съгласувателни действия с държавните институции/общини по въпроси, свързани с процедурите за българско гражданство.</w:t>
      </w:r>
    </w:p>
    <w:p w14:paraId="74983C7A" w14:textId="77777777" w:rsidR="00B04244" w:rsidRPr="0072390A" w:rsidRDefault="00B04244" w:rsidP="00B04244">
      <w:pPr>
        <w:tabs>
          <w:tab w:val="num" w:pos="0"/>
          <w:tab w:val="left" w:pos="284"/>
        </w:tabs>
        <w:spacing w:before="60" w:after="60"/>
        <w:jc w:val="both"/>
        <w:rPr>
          <w:b/>
          <w:bCs/>
          <w:sz w:val="22"/>
          <w:szCs w:val="22"/>
        </w:rPr>
      </w:pPr>
      <w:r w:rsidRPr="0072390A">
        <w:rPr>
          <w:b/>
          <w:bCs/>
          <w:sz w:val="22"/>
          <w:szCs w:val="22"/>
        </w:rPr>
        <w:t>Български документи за самоличност</w:t>
      </w:r>
    </w:p>
    <w:p w14:paraId="0F551400" w14:textId="77777777" w:rsidR="00B04244" w:rsidRPr="0072390A" w:rsidRDefault="00B04244" w:rsidP="00B04244">
      <w:pPr>
        <w:tabs>
          <w:tab w:val="left" w:pos="540"/>
        </w:tabs>
        <w:spacing w:before="60" w:after="60"/>
        <w:jc w:val="both"/>
        <w:rPr>
          <w:bCs/>
          <w:sz w:val="22"/>
          <w:szCs w:val="22"/>
        </w:rPr>
      </w:pPr>
      <w:r w:rsidRPr="0072390A">
        <w:rPr>
          <w:bCs/>
          <w:sz w:val="22"/>
          <w:szCs w:val="22"/>
        </w:rPr>
        <w:t>В отчетния период от 01.07.2022 г. до 30.09.2022 г. броя на обработените заявления за подмяна на българските</w:t>
      </w:r>
      <w:r w:rsidR="006576A7">
        <w:rPr>
          <w:bCs/>
          <w:sz w:val="22"/>
          <w:szCs w:val="22"/>
        </w:rPr>
        <w:t xml:space="preserve"> лични документи са 22 000 броя</w:t>
      </w:r>
      <w:r w:rsidRPr="0072390A">
        <w:rPr>
          <w:bCs/>
          <w:sz w:val="22"/>
          <w:szCs w:val="22"/>
        </w:rPr>
        <w:t>, като 13 470 от тях са предадени за изпращане с куриерските маршрути към дипломатическите и консулските представителства на Р България в чужбина, а останалите 8 530 са изпратени чрез куриерска фирма – DHL.</w:t>
      </w:r>
    </w:p>
    <w:p w14:paraId="4DED0B42" w14:textId="77777777" w:rsidR="00B04244" w:rsidRPr="0072390A" w:rsidRDefault="00B04244" w:rsidP="00B04244">
      <w:pPr>
        <w:tabs>
          <w:tab w:val="left" w:pos="540"/>
        </w:tabs>
        <w:spacing w:before="60" w:after="60"/>
        <w:jc w:val="both"/>
        <w:rPr>
          <w:bCs/>
          <w:sz w:val="22"/>
          <w:szCs w:val="22"/>
        </w:rPr>
      </w:pPr>
      <w:r w:rsidRPr="0072390A">
        <w:rPr>
          <w:bCs/>
          <w:sz w:val="22"/>
          <w:szCs w:val="22"/>
        </w:rPr>
        <w:t>Пускане в експлоатация на автоматизираната информационна система за електронни услуги на МВнР</w:t>
      </w:r>
    </w:p>
    <w:p w14:paraId="19D5B2DA" w14:textId="77777777" w:rsidR="00B04244" w:rsidRPr="0072390A" w:rsidRDefault="00B04244" w:rsidP="00B04244">
      <w:pPr>
        <w:tabs>
          <w:tab w:val="left" w:pos="540"/>
        </w:tabs>
        <w:spacing w:before="60" w:after="60"/>
        <w:jc w:val="both"/>
        <w:rPr>
          <w:bCs/>
          <w:sz w:val="22"/>
          <w:szCs w:val="22"/>
        </w:rPr>
      </w:pPr>
      <w:r w:rsidRPr="0072390A">
        <w:rPr>
          <w:bCs/>
          <w:sz w:val="22"/>
          <w:szCs w:val="22"/>
        </w:rPr>
        <w:t xml:space="preserve">От 17.02.2021 г. стана достъпна АИС на МВнР, която дава възможност на българските граждани в чужбина да подновяват своите български лични документи по електронен път без необходимостта да разполагат с квалифициран електронен подпис, както и възможността да заплатят за услугата изцяло по електронен път. </w:t>
      </w:r>
    </w:p>
    <w:p w14:paraId="363B20CD" w14:textId="77777777" w:rsidR="00B04244" w:rsidRPr="0072390A" w:rsidRDefault="00B04244" w:rsidP="00B04244">
      <w:pPr>
        <w:tabs>
          <w:tab w:val="left" w:pos="540"/>
        </w:tabs>
        <w:spacing w:before="60" w:after="60"/>
        <w:jc w:val="both"/>
        <w:rPr>
          <w:bCs/>
          <w:sz w:val="22"/>
          <w:szCs w:val="22"/>
        </w:rPr>
      </w:pPr>
      <w:r w:rsidRPr="0072390A">
        <w:rPr>
          <w:bCs/>
          <w:sz w:val="22"/>
          <w:szCs w:val="22"/>
        </w:rPr>
        <w:t>За периода от 01.07.2022 до 30.09.2022 г. са подадени 4 600 броя заявления, като 364 броя от тях отговарят на изискванията и същите са обработени. Стартирането на АИС облекчава значително българските граждани, като давайки им възможност да депозират заявленията си по електронен път отпада необходимостта от многократно посещение до съответното консулско представителство на Република България в чужбина. При издаден документ, българският гражданин, без необходимост от записване на предварителен час посещава съответното консулско представителство и получава своите документи.</w:t>
      </w:r>
    </w:p>
    <w:p w14:paraId="15661684" w14:textId="77777777" w:rsidR="00B04244" w:rsidRPr="0072390A" w:rsidRDefault="00B04244" w:rsidP="00B04244">
      <w:pPr>
        <w:tabs>
          <w:tab w:val="num" w:pos="0"/>
          <w:tab w:val="left" w:pos="284"/>
        </w:tabs>
        <w:spacing w:before="60" w:after="60"/>
        <w:jc w:val="both"/>
        <w:rPr>
          <w:b/>
          <w:bCs/>
          <w:sz w:val="22"/>
          <w:szCs w:val="22"/>
        </w:rPr>
      </w:pPr>
      <w:r w:rsidRPr="0072390A">
        <w:rPr>
          <w:b/>
          <w:bCs/>
          <w:sz w:val="22"/>
          <w:szCs w:val="22"/>
        </w:rPr>
        <w:t>Дипломатически и служебни паспорти</w:t>
      </w:r>
    </w:p>
    <w:p w14:paraId="087A88B8" w14:textId="77777777" w:rsidR="00B04244" w:rsidRPr="0072390A" w:rsidRDefault="00B04244" w:rsidP="00B04244">
      <w:pPr>
        <w:tabs>
          <w:tab w:val="left" w:pos="540"/>
        </w:tabs>
        <w:spacing w:before="60" w:after="60"/>
        <w:jc w:val="both"/>
        <w:rPr>
          <w:bCs/>
          <w:sz w:val="22"/>
          <w:szCs w:val="22"/>
        </w:rPr>
      </w:pPr>
      <w:r w:rsidRPr="0072390A">
        <w:rPr>
          <w:bCs/>
          <w:sz w:val="22"/>
          <w:szCs w:val="22"/>
        </w:rPr>
        <w:lastRenderedPageBreak/>
        <w:t xml:space="preserve">В съответствие с нормативните актове служителите, които работят по това направление, оказват съдействие и дават необходимата информация по издаването на дипломатическите и служебните паспорти. Изготвят се писмени становища за законосъобразност, свързани с издаването на дипломатически и служебни паспорти. </w:t>
      </w:r>
    </w:p>
    <w:p w14:paraId="5FDBA840" w14:textId="77777777" w:rsidR="00B04244" w:rsidRPr="00061025" w:rsidRDefault="00B04244" w:rsidP="00B04244">
      <w:pPr>
        <w:tabs>
          <w:tab w:val="left" w:pos="540"/>
        </w:tabs>
        <w:spacing w:before="60" w:after="60"/>
        <w:jc w:val="both"/>
        <w:rPr>
          <w:b/>
          <w:i/>
          <w:color w:val="0070C0"/>
          <w:sz w:val="22"/>
          <w:szCs w:val="22"/>
        </w:rPr>
      </w:pPr>
      <w:r w:rsidRPr="00061025">
        <w:rPr>
          <w:b/>
          <w:i/>
          <w:color w:val="0070C0"/>
          <w:sz w:val="22"/>
          <w:szCs w:val="22"/>
        </w:rPr>
        <w:t>Финансов механизъм на европейското икономическо пространство (ФМ на ЕИП) и Норвежки финансов механизъм (НФМ)</w:t>
      </w:r>
    </w:p>
    <w:p w14:paraId="08D27BF1" w14:textId="77777777" w:rsidR="00B04244" w:rsidRPr="0072390A" w:rsidRDefault="00B04244" w:rsidP="00B04244">
      <w:pPr>
        <w:tabs>
          <w:tab w:val="left" w:pos="540"/>
        </w:tabs>
        <w:spacing w:before="60" w:after="60"/>
        <w:jc w:val="both"/>
        <w:rPr>
          <w:bCs/>
          <w:sz w:val="22"/>
          <w:szCs w:val="22"/>
        </w:rPr>
      </w:pPr>
      <w:r w:rsidRPr="0072390A">
        <w:rPr>
          <w:bCs/>
          <w:sz w:val="22"/>
          <w:szCs w:val="22"/>
        </w:rPr>
        <w:t>През отчетния период продължи работата по изпълнението на проект с наименование DFPO-1.003 „Доизграждане и оборудване на Центъра за управление на кризи в българското Министерство на външните работи” (Completion and equipment of Crisis Management Center at the Bulgarian Ministry of Foreign Affairs) по „Фонд за двустранни отношения“ на ФМ на ЕИП и НФМ 2014-2021 г.</w:t>
      </w:r>
    </w:p>
    <w:p w14:paraId="0DE9741E" w14:textId="77777777" w:rsidR="00B04244" w:rsidRPr="00901447" w:rsidRDefault="00B04244" w:rsidP="00B04244">
      <w:pPr>
        <w:tabs>
          <w:tab w:val="left" w:pos="540"/>
        </w:tabs>
        <w:spacing w:before="60" w:after="60"/>
        <w:jc w:val="both"/>
        <w:rPr>
          <w:b/>
          <w:sz w:val="22"/>
          <w:szCs w:val="22"/>
        </w:rPr>
      </w:pPr>
    </w:p>
    <w:tbl>
      <w:tblPr>
        <w:tblpPr w:leftFromText="141" w:rightFromText="141" w:vertAnchor="text" w:tblpXSpec="center" w:tblpY="1"/>
        <w:tblOverlap w:val="never"/>
        <w:tblW w:w="5000" w:type="pct"/>
        <w:tblCellMar>
          <w:left w:w="0" w:type="dxa"/>
          <w:right w:w="0" w:type="dxa"/>
        </w:tblCellMar>
        <w:tblLook w:val="04A0" w:firstRow="1" w:lastRow="0" w:firstColumn="1" w:lastColumn="0" w:noHBand="0" w:noVBand="1"/>
      </w:tblPr>
      <w:tblGrid>
        <w:gridCol w:w="5790"/>
        <w:gridCol w:w="1217"/>
        <w:gridCol w:w="1385"/>
        <w:gridCol w:w="1370"/>
        <w:gridCol w:w="22"/>
      </w:tblGrid>
      <w:tr w:rsidR="00B04244" w:rsidRPr="0072390A" w14:paraId="7CF2E1BD" w14:textId="77777777" w:rsidTr="00C62A93">
        <w:trPr>
          <w:trHeight w:val="231"/>
        </w:trPr>
        <w:tc>
          <w:tcPr>
            <w:tcW w:w="2959" w:type="pct"/>
            <w:tcBorders>
              <w:top w:val="single" w:sz="8" w:space="0" w:color="auto"/>
              <w:left w:val="single" w:sz="8" w:space="0" w:color="auto"/>
              <w:bottom w:val="single" w:sz="8" w:space="0" w:color="auto"/>
              <w:right w:val="single" w:sz="8" w:space="0" w:color="auto"/>
            </w:tcBorders>
            <w:shd w:val="clear" w:color="auto" w:fill="FFCC99"/>
            <w:tcMar>
              <w:top w:w="0" w:type="dxa"/>
              <w:left w:w="70" w:type="dxa"/>
              <w:bottom w:w="0" w:type="dxa"/>
              <w:right w:w="70" w:type="dxa"/>
            </w:tcMar>
            <w:vAlign w:val="bottom"/>
            <w:hideMark/>
          </w:tcPr>
          <w:p w14:paraId="501852C7" w14:textId="77777777" w:rsidR="00B04244" w:rsidRPr="0072390A" w:rsidRDefault="00B04244" w:rsidP="00C62A93">
            <w:pPr>
              <w:jc w:val="center"/>
              <w:rPr>
                <w:rFonts w:eastAsia="Calibri"/>
                <w:b/>
                <w:bCs/>
                <w:i/>
                <w:iCs/>
              </w:rPr>
            </w:pPr>
            <w:r w:rsidRPr="0072390A">
              <w:rPr>
                <w:rFonts w:eastAsia="Calibri"/>
                <w:b/>
              </w:rPr>
              <w:t>ЦЕЛЕВИ СТОЙНОСТИ ПО ПОКАЗАТЕЛИТЕ ЗА ИЗПЪЛНЕНИЕ</w:t>
            </w:r>
          </w:p>
        </w:tc>
        <w:tc>
          <w:tcPr>
            <w:tcW w:w="2030" w:type="pct"/>
            <w:gridSpan w:val="3"/>
            <w:tcBorders>
              <w:top w:val="single" w:sz="8" w:space="0" w:color="auto"/>
              <w:left w:val="single" w:sz="8" w:space="0" w:color="auto"/>
              <w:bottom w:val="single" w:sz="8" w:space="0" w:color="auto"/>
              <w:right w:val="single" w:sz="8" w:space="0" w:color="auto"/>
            </w:tcBorders>
            <w:shd w:val="clear" w:color="auto" w:fill="FFCC99"/>
            <w:vAlign w:val="bottom"/>
          </w:tcPr>
          <w:p w14:paraId="502C78C1" w14:textId="77777777" w:rsidR="00B04244" w:rsidRPr="0072390A" w:rsidRDefault="00B04244" w:rsidP="00C62A93">
            <w:pPr>
              <w:jc w:val="center"/>
              <w:rPr>
                <w:rFonts w:eastAsia="Calibri"/>
                <w:b/>
                <w:bCs/>
                <w:i/>
                <w:iCs/>
              </w:rPr>
            </w:pPr>
            <w:r w:rsidRPr="0072390A">
              <w:rPr>
                <w:b/>
                <w:bCs/>
              </w:rPr>
              <w:t>Целева стойност</w:t>
            </w:r>
          </w:p>
        </w:tc>
        <w:tc>
          <w:tcPr>
            <w:tcW w:w="11" w:type="pct"/>
            <w:vAlign w:val="center"/>
            <w:hideMark/>
          </w:tcPr>
          <w:p w14:paraId="5521637F" w14:textId="77777777" w:rsidR="00B04244" w:rsidRPr="0072390A" w:rsidRDefault="00B04244" w:rsidP="00C62A93"/>
        </w:tc>
      </w:tr>
      <w:tr w:rsidR="00B04244" w:rsidRPr="0072390A" w14:paraId="59ECE0DC" w14:textId="77777777" w:rsidTr="00C62A93">
        <w:trPr>
          <w:trHeight w:val="231"/>
        </w:trPr>
        <w:tc>
          <w:tcPr>
            <w:tcW w:w="2959" w:type="pct"/>
            <w:tcBorders>
              <w:top w:val="nil"/>
              <w:left w:val="single" w:sz="8" w:space="0" w:color="auto"/>
              <w:bottom w:val="single" w:sz="8" w:space="0" w:color="000000"/>
              <w:right w:val="single" w:sz="8" w:space="0" w:color="auto"/>
            </w:tcBorders>
            <w:shd w:val="clear" w:color="auto" w:fill="FFCC99"/>
            <w:tcMar>
              <w:top w:w="0" w:type="dxa"/>
              <w:left w:w="70" w:type="dxa"/>
              <w:bottom w:w="0" w:type="dxa"/>
              <w:right w:w="70" w:type="dxa"/>
            </w:tcMar>
            <w:vAlign w:val="bottom"/>
            <w:hideMark/>
          </w:tcPr>
          <w:p w14:paraId="0CCB115D" w14:textId="77777777" w:rsidR="00B04244" w:rsidRPr="0072390A" w:rsidRDefault="00B04244" w:rsidP="00C62A93">
            <w:pPr>
              <w:jc w:val="center"/>
              <w:rPr>
                <w:rFonts w:eastAsia="Calibri"/>
                <w:b/>
              </w:rPr>
            </w:pPr>
            <w:r w:rsidRPr="0072390A">
              <w:rPr>
                <w:rFonts w:eastAsia="Calibri"/>
                <w:b/>
              </w:rPr>
              <w:t>Програма № 1100.01.05</w:t>
            </w:r>
          </w:p>
        </w:tc>
        <w:tc>
          <w:tcPr>
            <w:tcW w:w="2030" w:type="pct"/>
            <w:gridSpan w:val="3"/>
            <w:tcBorders>
              <w:top w:val="nil"/>
              <w:left w:val="nil"/>
              <w:bottom w:val="single" w:sz="8" w:space="0" w:color="000000"/>
              <w:right w:val="single" w:sz="8" w:space="0" w:color="auto"/>
            </w:tcBorders>
            <w:shd w:val="clear" w:color="auto" w:fill="FFCC99"/>
            <w:tcMar>
              <w:top w:w="0" w:type="dxa"/>
              <w:left w:w="70" w:type="dxa"/>
              <w:bottom w:w="0" w:type="dxa"/>
              <w:right w:w="70" w:type="dxa"/>
            </w:tcMar>
            <w:vAlign w:val="bottom"/>
          </w:tcPr>
          <w:p w14:paraId="6565E072" w14:textId="77777777" w:rsidR="00B04244" w:rsidRPr="0072390A" w:rsidRDefault="00B04244" w:rsidP="00C62A93">
            <w:pPr>
              <w:jc w:val="center"/>
              <w:rPr>
                <w:rFonts w:eastAsia="Calibri"/>
                <w:b/>
                <w:bCs/>
                <w:i/>
                <w:iCs/>
              </w:rPr>
            </w:pPr>
          </w:p>
        </w:tc>
        <w:tc>
          <w:tcPr>
            <w:tcW w:w="11" w:type="pct"/>
            <w:vAlign w:val="center"/>
            <w:hideMark/>
          </w:tcPr>
          <w:p w14:paraId="10605015" w14:textId="77777777" w:rsidR="00B04244" w:rsidRPr="0072390A" w:rsidRDefault="00B04244" w:rsidP="00C62A93"/>
        </w:tc>
      </w:tr>
      <w:tr w:rsidR="00B04244" w:rsidRPr="0072390A" w14:paraId="30C47B19" w14:textId="77777777" w:rsidTr="00C62A93">
        <w:trPr>
          <w:trHeight w:val="231"/>
        </w:trPr>
        <w:tc>
          <w:tcPr>
            <w:tcW w:w="2959" w:type="pct"/>
            <w:tcBorders>
              <w:top w:val="nil"/>
              <w:left w:val="single" w:sz="8" w:space="0" w:color="auto"/>
              <w:bottom w:val="single" w:sz="8" w:space="0" w:color="000000"/>
              <w:right w:val="single" w:sz="8" w:space="0" w:color="auto"/>
            </w:tcBorders>
            <w:shd w:val="clear" w:color="auto" w:fill="FFCC99"/>
            <w:tcMar>
              <w:top w:w="0" w:type="dxa"/>
              <w:left w:w="70" w:type="dxa"/>
              <w:bottom w:w="0" w:type="dxa"/>
              <w:right w:w="70" w:type="dxa"/>
            </w:tcMar>
            <w:vAlign w:val="bottom"/>
            <w:hideMark/>
          </w:tcPr>
          <w:p w14:paraId="6F7B50B4" w14:textId="77777777" w:rsidR="00B04244" w:rsidRPr="0072390A" w:rsidRDefault="00B04244" w:rsidP="00C62A93">
            <w:pPr>
              <w:jc w:val="center"/>
              <w:rPr>
                <w:rFonts w:eastAsia="Calibri"/>
                <w:b/>
                <w:bCs/>
              </w:rPr>
            </w:pPr>
            <w:r w:rsidRPr="0072390A">
              <w:rPr>
                <w:rFonts w:eastAsia="Calibri"/>
                <w:b/>
                <w:bCs/>
              </w:rPr>
              <w:t>Показатели за изпълнение</w:t>
            </w:r>
          </w:p>
        </w:tc>
        <w:tc>
          <w:tcPr>
            <w:tcW w:w="622" w:type="pct"/>
            <w:tcBorders>
              <w:top w:val="nil"/>
              <w:left w:val="nil"/>
              <w:bottom w:val="single" w:sz="8" w:space="0" w:color="000000"/>
              <w:right w:val="single" w:sz="8" w:space="0" w:color="auto"/>
            </w:tcBorders>
            <w:shd w:val="clear" w:color="auto" w:fill="FFCC99"/>
            <w:tcMar>
              <w:top w:w="0" w:type="dxa"/>
              <w:left w:w="70" w:type="dxa"/>
              <w:bottom w:w="0" w:type="dxa"/>
              <w:right w:w="70" w:type="dxa"/>
            </w:tcMar>
            <w:vAlign w:val="center"/>
            <w:hideMark/>
          </w:tcPr>
          <w:p w14:paraId="68D40219" w14:textId="77777777" w:rsidR="00B04244" w:rsidRPr="0072390A" w:rsidRDefault="00B04244" w:rsidP="00C62A93">
            <w:pPr>
              <w:jc w:val="center"/>
              <w:rPr>
                <w:rFonts w:eastAsia="Calibri"/>
                <w:b/>
                <w:bCs/>
              </w:rPr>
            </w:pPr>
            <w:r w:rsidRPr="0072390A">
              <w:rPr>
                <w:rFonts w:eastAsia="Calibri"/>
                <w:b/>
                <w:bCs/>
              </w:rPr>
              <w:t>Мерна единица</w:t>
            </w:r>
          </w:p>
        </w:tc>
        <w:tc>
          <w:tcPr>
            <w:tcW w:w="708" w:type="pct"/>
            <w:tcBorders>
              <w:top w:val="nil"/>
              <w:left w:val="nil"/>
              <w:bottom w:val="single" w:sz="8" w:space="0" w:color="000000"/>
              <w:right w:val="single" w:sz="8" w:space="0" w:color="auto"/>
            </w:tcBorders>
            <w:shd w:val="clear" w:color="auto" w:fill="FFCC99"/>
            <w:tcMar>
              <w:top w:w="0" w:type="dxa"/>
              <w:left w:w="70" w:type="dxa"/>
              <w:bottom w:w="0" w:type="dxa"/>
              <w:right w:w="70" w:type="dxa"/>
            </w:tcMar>
            <w:hideMark/>
          </w:tcPr>
          <w:p w14:paraId="28616AE6" w14:textId="77777777" w:rsidR="00B04244" w:rsidRPr="0072390A" w:rsidRDefault="00B04244" w:rsidP="00C62A93">
            <w:pPr>
              <w:jc w:val="center"/>
              <w:rPr>
                <w:b/>
                <w:bCs/>
                <w:iCs/>
              </w:rPr>
            </w:pPr>
            <w:r w:rsidRPr="0072390A">
              <w:rPr>
                <w:b/>
                <w:bCs/>
                <w:iCs/>
              </w:rPr>
              <w:t>Целеви стойности 2022 г.</w:t>
            </w:r>
          </w:p>
        </w:tc>
        <w:tc>
          <w:tcPr>
            <w:tcW w:w="700" w:type="pct"/>
            <w:tcBorders>
              <w:top w:val="nil"/>
              <w:left w:val="nil"/>
              <w:bottom w:val="single" w:sz="8" w:space="0" w:color="000000"/>
              <w:right w:val="single" w:sz="8" w:space="0" w:color="auto"/>
            </w:tcBorders>
            <w:shd w:val="clear" w:color="auto" w:fill="FFCC99"/>
            <w:tcMar>
              <w:top w:w="0" w:type="dxa"/>
              <w:left w:w="70" w:type="dxa"/>
              <w:bottom w:w="0" w:type="dxa"/>
              <w:right w:w="70" w:type="dxa"/>
            </w:tcMar>
            <w:hideMark/>
          </w:tcPr>
          <w:p w14:paraId="3C4ED006" w14:textId="77777777" w:rsidR="00B04244" w:rsidRPr="0072390A" w:rsidRDefault="00B04244" w:rsidP="00C62A93">
            <w:pPr>
              <w:jc w:val="center"/>
              <w:rPr>
                <w:b/>
                <w:bCs/>
                <w:iCs/>
              </w:rPr>
            </w:pPr>
            <w:r w:rsidRPr="0072390A">
              <w:rPr>
                <w:b/>
                <w:bCs/>
                <w:iCs/>
              </w:rPr>
              <w:t>Отчет към 30.09.2022  г.</w:t>
            </w:r>
          </w:p>
        </w:tc>
        <w:tc>
          <w:tcPr>
            <w:tcW w:w="11" w:type="pct"/>
            <w:vAlign w:val="center"/>
            <w:hideMark/>
          </w:tcPr>
          <w:p w14:paraId="368F412F" w14:textId="77777777" w:rsidR="00B04244" w:rsidRPr="0072390A" w:rsidRDefault="00B04244" w:rsidP="00C62A93"/>
        </w:tc>
      </w:tr>
      <w:tr w:rsidR="00B04244" w:rsidRPr="0072390A" w14:paraId="571566A2" w14:textId="77777777" w:rsidTr="00C62A93">
        <w:trPr>
          <w:trHeight w:val="245"/>
        </w:trPr>
        <w:tc>
          <w:tcPr>
            <w:tcW w:w="2959"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7CB32B72" w14:textId="77777777" w:rsidR="00B04244" w:rsidRPr="0072390A" w:rsidRDefault="00B04244" w:rsidP="00C62A93">
            <w:pPr>
              <w:rPr>
                <w:rFonts w:eastAsia="Calibri"/>
              </w:rPr>
            </w:pPr>
            <w:r w:rsidRPr="0072390A">
              <w:rPr>
                <w:rFonts w:eastAsia="Calibri"/>
              </w:rPr>
              <w:t>Надеждно и ефективно функциониращ Национален визов център и Резервен визов център</w:t>
            </w:r>
          </w:p>
        </w:tc>
        <w:tc>
          <w:tcPr>
            <w:tcW w:w="622"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096AB8E" w14:textId="77777777" w:rsidR="00B04244" w:rsidRPr="0072390A" w:rsidRDefault="00B04244" w:rsidP="00C62A93">
            <w:pPr>
              <w:jc w:val="center"/>
              <w:rPr>
                <w:rFonts w:eastAsia="Calibri"/>
              </w:rPr>
            </w:pPr>
            <w:r w:rsidRPr="0072390A">
              <w:rPr>
                <w:rFonts w:eastAsia="Calibri"/>
              </w:rPr>
              <w:t>Брой</w:t>
            </w:r>
          </w:p>
        </w:tc>
        <w:tc>
          <w:tcPr>
            <w:tcW w:w="70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2F4012DF" w14:textId="77777777" w:rsidR="00B04244" w:rsidRPr="0072390A" w:rsidRDefault="00B04244" w:rsidP="00C62A93">
            <w:pPr>
              <w:jc w:val="center"/>
              <w:rPr>
                <w:rFonts w:eastAsia="Calibri"/>
              </w:rPr>
            </w:pPr>
            <w:r w:rsidRPr="0072390A">
              <w:rPr>
                <w:rFonts w:eastAsia="Calibri"/>
              </w:rPr>
              <w:t>2</w:t>
            </w:r>
          </w:p>
        </w:tc>
        <w:tc>
          <w:tcPr>
            <w:tcW w:w="700" w:type="pct"/>
            <w:tcBorders>
              <w:top w:val="nil"/>
              <w:left w:val="nil"/>
              <w:bottom w:val="single" w:sz="8" w:space="0" w:color="auto"/>
              <w:right w:val="single" w:sz="8" w:space="0" w:color="auto"/>
            </w:tcBorders>
            <w:tcMar>
              <w:top w:w="0" w:type="dxa"/>
              <w:left w:w="70" w:type="dxa"/>
              <w:bottom w:w="0" w:type="dxa"/>
              <w:right w:w="70" w:type="dxa"/>
            </w:tcMar>
            <w:vAlign w:val="center"/>
          </w:tcPr>
          <w:p w14:paraId="4820B5E7" w14:textId="77777777" w:rsidR="00B04244" w:rsidRPr="0072390A" w:rsidRDefault="00B04244" w:rsidP="00C62A93">
            <w:pPr>
              <w:jc w:val="center"/>
              <w:rPr>
                <w:rFonts w:eastAsia="Calibri"/>
              </w:rPr>
            </w:pPr>
            <w:r w:rsidRPr="0072390A">
              <w:rPr>
                <w:rFonts w:eastAsia="Calibri"/>
              </w:rPr>
              <w:t>2</w:t>
            </w:r>
          </w:p>
        </w:tc>
        <w:tc>
          <w:tcPr>
            <w:tcW w:w="11" w:type="pct"/>
            <w:vAlign w:val="center"/>
            <w:hideMark/>
          </w:tcPr>
          <w:p w14:paraId="29EF2970" w14:textId="77777777" w:rsidR="00B04244" w:rsidRPr="0072390A" w:rsidRDefault="00B04244" w:rsidP="00C62A93"/>
        </w:tc>
      </w:tr>
      <w:tr w:rsidR="00B04244" w:rsidRPr="0072390A" w14:paraId="1E311108" w14:textId="77777777" w:rsidTr="00C62A93">
        <w:trPr>
          <w:trHeight w:val="153"/>
        </w:trPr>
        <w:tc>
          <w:tcPr>
            <w:tcW w:w="2959"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6B0F307D" w14:textId="77777777" w:rsidR="00B04244" w:rsidRPr="0072390A" w:rsidRDefault="00B04244" w:rsidP="00C62A93">
            <w:pPr>
              <w:rPr>
                <w:rFonts w:eastAsia="Calibri"/>
              </w:rPr>
            </w:pPr>
            <w:r w:rsidRPr="0072390A">
              <w:rPr>
                <w:rFonts w:eastAsia="Calibri"/>
              </w:rPr>
              <w:t>Изградени, преустроени и оборудвани консулски служби</w:t>
            </w:r>
          </w:p>
        </w:tc>
        <w:tc>
          <w:tcPr>
            <w:tcW w:w="622"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40C40ADE" w14:textId="77777777" w:rsidR="00B04244" w:rsidRPr="0072390A" w:rsidRDefault="00B04244" w:rsidP="00C62A93">
            <w:pPr>
              <w:jc w:val="center"/>
              <w:rPr>
                <w:rFonts w:eastAsia="Calibri"/>
              </w:rPr>
            </w:pPr>
            <w:r w:rsidRPr="0072390A">
              <w:rPr>
                <w:rFonts w:eastAsia="Calibri"/>
              </w:rPr>
              <w:t>Брой</w:t>
            </w:r>
          </w:p>
        </w:tc>
        <w:tc>
          <w:tcPr>
            <w:tcW w:w="70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BE1D05F" w14:textId="77777777" w:rsidR="00B04244" w:rsidRPr="0072390A" w:rsidRDefault="00B04244" w:rsidP="00C62A93">
            <w:pPr>
              <w:jc w:val="center"/>
              <w:rPr>
                <w:rFonts w:eastAsia="Calibri"/>
              </w:rPr>
            </w:pPr>
            <w:r w:rsidRPr="0072390A">
              <w:rPr>
                <w:rFonts w:eastAsia="Calibri"/>
              </w:rPr>
              <w:t>0</w:t>
            </w:r>
          </w:p>
        </w:tc>
        <w:tc>
          <w:tcPr>
            <w:tcW w:w="700" w:type="pct"/>
            <w:tcBorders>
              <w:top w:val="nil"/>
              <w:left w:val="nil"/>
              <w:bottom w:val="single" w:sz="8" w:space="0" w:color="auto"/>
              <w:right w:val="single" w:sz="8" w:space="0" w:color="auto"/>
            </w:tcBorders>
            <w:tcMar>
              <w:top w:w="0" w:type="dxa"/>
              <w:left w:w="70" w:type="dxa"/>
              <w:bottom w:w="0" w:type="dxa"/>
              <w:right w:w="70" w:type="dxa"/>
            </w:tcMar>
            <w:vAlign w:val="center"/>
          </w:tcPr>
          <w:p w14:paraId="6103B1AA" w14:textId="77777777" w:rsidR="00B04244" w:rsidRPr="0072390A" w:rsidRDefault="00B04244" w:rsidP="00C62A93">
            <w:pPr>
              <w:jc w:val="center"/>
              <w:rPr>
                <w:rFonts w:eastAsia="Calibri"/>
              </w:rPr>
            </w:pPr>
            <w:r w:rsidRPr="0072390A">
              <w:rPr>
                <w:rFonts w:eastAsia="Calibri"/>
              </w:rPr>
              <w:t>0</w:t>
            </w:r>
          </w:p>
        </w:tc>
        <w:tc>
          <w:tcPr>
            <w:tcW w:w="11" w:type="pct"/>
            <w:vAlign w:val="center"/>
            <w:hideMark/>
          </w:tcPr>
          <w:p w14:paraId="65C3A8D6" w14:textId="77777777" w:rsidR="00B04244" w:rsidRPr="0072390A" w:rsidRDefault="00B04244" w:rsidP="00C62A93"/>
        </w:tc>
      </w:tr>
      <w:tr w:rsidR="00B04244" w:rsidRPr="0072390A" w14:paraId="1FC7DE80" w14:textId="77777777" w:rsidTr="00C62A93">
        <w:trPr>
          <w:trHeight w:val="245"/>
        </w:trPr>
        <w:tc>
          <w:tcPr>
            <w:tcW w:w="2959"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5B6719F9" w14:textId="77777777" w:rsidR="00B04244" w:rsidRPr="0072390A" w:rsidRDefault="00B04244" w:rsidP="00C62A93">
            <w:pPr>
              <w:rPr>
                <w:rFonts w:eastAsia="Calibri"/>
              </w:rPr>
            </w:pPr>
            <w:r w:rsidRPr="0072390A">
              <w:rPr>
                <w:rFonts w:eastAsia="Calibri"/>
              </w:rPr>
              <w:t>Модернизирани и оборудвани консулски служби</w:t>
            </w:r>
          </w:p>
        </w:tc>
        <w:tc>
          <w:tcPr>
            <w:tcW w:w="622"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D5C5CE5" w14:textId="77777777" w:rsidR="00B04244" w:rsidRPr="0072390A" w:rsidRDefault="00B04244" w:rsidP="00C62A93">
            <w:pPr>
              <w:jc w:val="center"/>
              <w:rPr>
                <w:rFonts w:eastAsia="Calibri"/>
              </w:rPr>
            </w:pPr>
            <w:r w:rsidRPr="0072390A">
              <w:rPr>
                <w:rFonts w:eastAsia="Calibri"/>
              </w:rPr>
              <w:t>Брой</w:t>
            </w:r>
          </w:p>
        </w:tc>
        <w:tc>
          <w:tcPr>
            <w:tcW w:w="70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B648532" w14:textId="77777777" w:rsidR="00B04244" w:rsidRPr="0072390A" w:rsidRDefault="00B04244" w:rsidP="00C62A93">
            <w:pPr>
              <w:jc w:val="center"/>
              <w:rPr>
                <w:rFonts w:eastAsia="Calibri"/>
              </w:rPr>
            </w:pPr>
            <w:r w:rsidRPr="0072390A">
              <w:rPr>
                <w:rFonts w:eastAsia="Calibri"/>
              </w:rPr>
              <w:t>0</w:t>
            </w:r>
          </w:p>
        </w:tc>
        <w:tc>
          <w:tcPr>
            <w:tcW w:w="700" w:type="pct"/>
            <w:tcBorders>
              <w:top w:val="nil"/>
              <w:left w:val="nil"/>
              <w:bottom w:val="single" w:sz="8" w:space="0" w:color="auto"/>
              <w:right w:val="single" w:sz="8" w:space="0" w:color="auto"/>
            </w:tcBorders>
            <w:tcMar>
              <w:top w:w="0" w:type="dxa"/>
              <w:left w:w="70" w:type="dxa"/>
              <w:bottom w:w="0" w:type="dxa"/>
              <w:right w:w="70" w:type="dxa"/>
            </w:tcMar>
            <w:vAlign w:val="center"/>
          </w:tcPr>
          <w:p w14:paraId="5A56BE5B" w14:textId="77777777" w:rsidR="00B04244" w:rsidRPr="0072390A" w:rsidRDefault="00B04244" w:rsidP="00C62A93">
            <w:pPr>
              <w:jc w:val="center"/>
              <w:rPr>
                <w:rFonts w:eastAsia="Calibri"/>
              </w:rPr>
            </w:pPr>
            <w:r w:rsidRPr="0072390A">
              <w:rPr>
                <w:rFonts w:eastAsia="Calibri"/>
              </w:rPr>
              <w:t>0</w:t>
            </w:r>
          </w:p>
        </w:tc>
        <w:tc>
          <w:tcPr>
            <w:tcW w:w="11" w:type="pct"/>
            <w:vAlign w:val="center"/>
            <w:hideMark/>
          </w:tcPr>
          <w:p w14:paraId="4CD1982D" w14:textId="77777777" w:rsidR="00B04244" w:rsidRPr="0072390A" w:rsidRDefault="00B04244" w:rsidP="00C62A93">
            <w:pPr>
              <w:rPr>
                <w:highlight w:val="yellow"/>
              </w:rPr>
            </w:pPr>
          </w:p>
        </w:tc>
      </w:tr>
      <w:tr w:rsidR="00B04244" w:rsidRPr="0072390A" w14:paraId="5CE8BA6F" w14:textId="77777777" w:rsidTr="00C62A93">
        <w:trPr>
          <w:trHeight w:val="245"/>
        </w:trPr>
        <w:tc>
          <w:tcPr>
            <w:tcW w:w="2959"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51AF9A68" w14:textId="77777777" w:rsidR="00B04244" w:rsidRPr="0072390A" w:rsidRDefault="00B04244" w:rsidP="00C62A93">
            <w:pPr>
              <w:rPr>
                <w:rFonts w:eastAsia="Calibri"/>
              </w:rPr>
            </w:pPr>
            <w:r w:rsidRPr="0072390A">
              <w:rPr>
                <w:rFonts w:eastAsia="Calibri"/>
              </w:rPr>
              <w:t>Повишен административен капацитет на консулските служители</w:t>
            </w:r>
          </w:p>
        </w:tc>
        <w:tc>
          <w:tcPr>
            <w:tcW w:w="622"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8C373AD" w14:textId="77777777" w:rsidR="00B04244" w:rsidRPr="0072390A" w:rsidRDefault="00B04244" w:rsidP="00C62A93">
            <w:pPr>
              <w:jc w:val="center"/>
              <w:rPr>
                <w:rFonts w:eastAsia="Calibri"/>
              </w:rPr>
            </w:pPr>
            <w:r w:rsidRPr="0072390A">
              <w:rPr>
                <w:rFonts w:eastAsia="Calibri"/>
              </w:rPr>
              <w:t>Брой</w:t>
            </w:r>
          </w:p>
        </w:tc>
        <w:tc>
          <w:tcPr>
            <w:tcW w:w="70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D39A344" w14:textId="77777777" w:rsidR="00B04244" w:rsidRPr="0072390A" w:rsidRDefault="00B04244" w:rsidP="00C62A93">
            <w:pPr>
              <w:jc w:val="center"/>
              <w:rPr>
                <w:rFonts w:eastAsia="Calibri"/>
              </w:rPr>
            </w:pPr>
            <w:r w:rsidRPr="0072390A">
              <w:rPr>
                <w:rFonts w:eastAsia="Calibri"/>
              </w:rPr>
              <w:t>100</w:t>
            </w:r>
          </w:p>
        </w:tc>
        <w:tc>
          <w:tcPr>
            <w:tcW w:w="700" w:type="pct"/>
            <w:tcBorders>
              <w:top w:val="nil"/>
              <w:left w:val="nil"/>
              <w:bottom w:val="single" w:sz="8" w:space="0" w:color="auto"/>
              <w:right w:val="single" w:sz="8" w:space="0" w:color="auto"/>
            </w:tcBorders>
            <w:tcMar>
              <w:top w:w="0" w:type="dxa"/>
              <w:left w:w="70" w:type="dxa"/>
              <w:bottom w:w="0" w:type="dxa"/>
              <w:right w:w="70" w:type="dxa"/>
            </w:tcMar>
            <w:vAlign w:val="center"/>
          </w:tcPr>
          <w:p w14:paraId="0739455E" w14:textId="77777777" w:rsidR="00B04244" w:rsidRPr="0072390A" w:rsidRDefault="00B04244" w:rsidP="00C62A93">
            <w:pPr>
              <w:jc w:val="center"/>
              <w:rPr>
                <w:rFonts w:eastAsia="Calibri"/>
              </w:rPr>
            </w:pPr>
            <w:r w:rsidRPr="0072390A">
              <w:rPr>
                <w:rFonts w:eastAsia="Calibri"/>
              </w:rPr>
              <w:t>100</w:t>
            </w:r>
          </w:p>
        </w:tc>
        <w:tc>
          <w:tcPr>
            <w:tcW w:w="11" w:type="pct"/>
            <w:vAlign w:val="center"/>
            <w:hideMark/>
          </w:tcPr>
          <w:p w14:paraId="3B26DC93" w14:textId="77777777" w:rsidR="00B04244" w:rsidRPr="0072390A" w:rsidRDefault="00B04244" w:rsidP="00C62A93">
            <w:pPr>
              <w:rPr>
                <w:highlight w:val="yellow"/>
              </w:rPr>
            </w:pPr>
          </w:p>
        </w:tc>
      </w:tr>
      <w:tr w:rsidR="00B04244" w:rsidRPr="0072390A" w14:paraId="412F0C88" w14:textId="77777777" w:rsidTr="00C62A93">
        <w:trPr>
          <w:trHeight w:val="245"/>
        </w:trPr>
        <w:tc>
          <w:tcPr>
            <w:tcW w:w="2959"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674515A7" w14:textId="77777777" w:rsidR="00B04244" w:rsidRPr="0072390A" w:rsidRDefault="00B04244" w:rsidP="00C62A93">
            <w:pPr>
              <w:rPr>
                <w:rFonts w:eastAsia="Calibri"/>
              </w:rPr>
            </w:pPr>
            <w:r w:rsidRPr="0072390A">
              <w:rPr>
                <w:rFonts w:eastAsia="Calibri"/>
              </w:rPr>
              <w:t>Отпечатани визови стикери на склад</w:t>
            </w:r>
          </w:p>
        </w:tc>
        <w:tc>
          <w:tcPr>
            <w:tcW w:w="622"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05CA5FF" w14:textId="77777777" w:rsidR="00B04244" w:rsidRPr="0072390A" w:rsidRDefault="00B04244" w:rsidP="00C62A93">
            <w:pPr>
              <w:jc w:val="center"/>
              <w:rPr>
                <w:rFonts w:eastAsia="Calibri"/>
              </w:rPr>
            </w:pPr>
            <w:r w:rsidRPr="0072390A">
              <w:rPr>
                <w:rFonts w:eastAsia="Calibri"/>
              </w:rPr>
              <w:t>Брой</w:t>
            </w:r>
          </w:p>
        </w:tc>
        <w:tc>
          <w:tcPr>
            <w:tcW w:w="70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D590AEA" w14:textId="77777777" w:rsidR="00B04244" w:rsidRPr="0072390A" w:rsidRDefault="00B04244" w:rsidP="00C62A93">
            <w:pPr>
              <w:jc w:val="center"/>
              <w:rPr>
                <w:rFonts w:eastAsia="Calibri"/>
              </w:rPr>
            </w:pPr>
            <w:r w:rsidRPr="0072390A">
              <w:rPr>
                <w:rFonts w:eastAsia="Calibri"/>
              </w:rPr>
              <w:t>1 100 000</w:t>
            </w:r>
          </w:p>
        </w:tc>
        <w:tc>
          <w:tcPr>
            <w:tcW w:w="700" w:type="pct"/>
            <w:tcBorders>
              <w:top w:val="nil"/>
              <w:left w:val="nil"/>
              <w:bottom w:val="single" w:sz="8" w:space="0" w:color="auto"/>
              <w:right w:val="single" w:sz="8" w:space="0" w:color="auto"/>
            </w:tcBorders>
            <w:tcMar>
              <w:top w:w="0" w:type="dxa"/>
              <w:left w:w="70" w:type="dxa"/>
              <w:bottom w:w="0" w:type="dxa"/>
              <w:right w:w="70" w:type="dxa"/>
            </w:tcMar>
            <w:vAlign w:val="center"/>
          </w:tcPr>
          <w:p w14:paraId="3C04A6B3" w14:textId="77777777" w:rsidR="00B04244" w:rsidRPr="0072390A" w:rsidRDefault="00B04244" w:rsidP="00C62A93">
            <w:pPr>
              <w:jc w:val="center"/>
              <w:rPr>
                <w:rFonts w:eastAsia="Calibri"/>
              </w:rPr>
            </w:pPr>
            <w:r w:rsidRPr="0072390A">
              <w:rPr>
                <w:rFonts w:eastAsia="Calibri"/>
              </w:rPr>
              <w:t>500 000</w:t>
            </w:r>
          </w:p>
        </w:tc>
        <w:tc>
          <w:tcPr>
            <w:tcW w:w="11" w:type="pct"/>
            <w:vAlign w:val="center"/>
            <w:hideMark/>
          </w:tcPr>
          <w:p w14:paraId="197BE5E4" w14:textId="77777777" w:rsidR="00B04244" w:rsidRPr="0072390A" w:rsidRDefault="00B04244" w:rsidP="00C62A93"/>
        </w:tc>
      </w:tr>
    </w:tbl>
    <w:p w14:paraId="450099CB" w14:textId="77777777" w:rsidR="00B04244" w:rsidRPr="00901447" w:rsidRDefault="00B04244" w:rsidP="00B04244">
      <w:pPr>
        <w:tabs>
          <w:tab w:val="left" w:pos="540"/>
        </w:tabs>
        <w:spacing w:before="60" w:after="60"/>
        <w:jc w:val="both"/>
        <w:rPr>
          <w:b/>
          <w:sz w:val="22"/>
          <w:szCs w:val="22"/>
        </w:rPr>
      </w:pPr>
    </w:p>
    <w:p w14:paraId="4318D929" w14:textId="77777777" w:rsidR="00B04244" w:rsidRPr="00901447" w:rsidRDefault="00B04244" w:rsidP="00B04244">
      <w:pPr>
        <w:rPr>
          <w:rFonts w:eastAsiaTheme="minorHAnsi"/>
          <w:b/>
          <w:sz w:val="22"/>
          <w:szCs w:val="22"/>
          <w:lang w:eastAsia="en-US"/>
        </w:rPr>
      </w:pPr>
      <w:r w:rsidRPr="00901447">
        <w:rPr>
          <w:b/>
          <w:i/>
          <w:sz w:val="22"/>
          <w:szCs w:val="22"/>
        </w:rPr>
        <w:t xml:space="preserve">Водещи структурни звена: </w:t>
      </w:r>
      <w:r w:rsidRPr="00901447">
        <w:rPr>
          <w:rFonts w:eastAsiaTheme="minorHAnsi"/>
          <w:b/>
          <w:sz w:val="22"/>
          <w:szCs w:val="22"/>
          <w:lang w:eastAsia="en-US"/>
        </w:rPr>
        <w:t>Дирекции „Консулски отношения“ и „Ситуационен център“.</w:t>
      </w:r>
    </w:p>
    <w:p w14:paraId="2B4FE09F" w14:textId="77777777" w:rsidR="00B04244" w:rsidRPr="00901447" w:rsidRDefault="00B04244" w:rsidP="00B04244">
      <w:pPr>
        <w:jc w:val="both"/>
        <w:rPr>
          <w:sz w:val="22"/>
          <w:szCs w:val="22"/>
        </w:rPr>
      </w:pPr>
      <w:r w:rsidRPr="00901447">
        <w:rPr>
          <w:sz w:val="22"/>
          <w:szCs w:val="22"/>
        </w:rPr>
        <w:t>Изпълнява се координирано с компетентните задгранични представителства.</w:t>
      </w:r>
    </w:p>
    <w:p w14:paraId="32690EBA" w14:textId="77777777" w:rsidR="00B04244" w:rsidRPr="00901447" w:rsidRDefault="00B04244" w:rsidP="00B04244">
      <w:pPr>
        <w:tabs>
          <w:tab w:val="left" w:pos="540"/>
        </w:tabs>
        <w:spacing w:before="60" w:after="60"/>
        <w:jc w:val="both"/>
        <w:rPr>
          <w:b/>
          <w:sz w:val="22"/>
          <w:szCs w:val="22"/>
        </w:rPr>
      </w:pPr>
    </w:p>
    <w:p w14:paraId="0366BCAE" w14:textId="77777777" w:rsidR="00B04244" w:rsidRPr="00901447" w:rsidRDefault="00B04244" w:rsidP="00B04244">
      <w:pPr>
        <w:tabs>
          <w:tab w:val="left" w:pos="540"/>
        </w:tabs>
        <w:spacing w:before="60" w:after="60"/>
        <w:jc w:val="both"/>
        <w:rPr>
          <w:b/>
          <w:sz w:val="22"/>
          <w:szCs w:val="22"/>
        </w:rPr>
      </w:pPr>
      <w:r w:rsidRPr="00901447">
        <w:rPr>
          <w:b/>
          <w:sz w:val="22"/>
          <w:szCs w:val="22"/>
        </w:rPr>
        <w:tab/>
        <w:t>Външни фактори, които са имали въздействие върху постигането на целите на програмата</w:t>
      </w:r>
    </w:p>
    <w:p w14:paraId="17612127" w14:textId="77777777" w:rsidR="00B04244" w:rsidRPr="00901447" w:rsidRDefault="00B04244" w:rsidP="00B04244">
      <w:pPr>
        <w:numPr>
          <w:ilvl w:val="1"/>
          <w:numId w:val="1"/>
        </w:numPr>
        <w:ind w:left="0" w:firstLine="284"/>
        <w:jc w:val="both"/>
        <w:rPr>
          <w:rFonts w:eastAsia="Calibri"/>
          <w:spacing w:val="-4"/>
          <w:sz w:val="22"/>
          <w:szCs w:val="22"/>
        </w:rPr>
      </w:pPr>
      <w:r w:rsidRPr="00901447">
        <w:rPr>
          <w:bCs/>
          <w:sz w:val="22"/>
          <w:szCs w:val="22"/>
        </w:rPr>
        <w:t>Въвеждане на рестриктивни мерки и други негативни последици, породени от разпространението на COVID – 19.</w:t>
      </w:r>
    </w:p>
    <w:p w14:paraId="044182A7" w14:textId="77777777" w:rsidR="00B04244" w:rsidRPr="00901447" w:rsidRDefault="00B04244" w:rsidP="00B04244">
      <w:pPr>
        <w:numPr>
          <w:ilvl w:val="1"/>
          <w:numId w:val="1"/>
        </w:numPr>
        <w:ind w:left="0" w:firstLine="284"/>
        <w:jc w:val="both"/>
        <w:rPr>
          <w:rFonts w:eastAsia="Calibri"/>
          <w:spacing w:val="-4"/>
          <w:sz w:val="22"/>
          <w:szCs w:val="22"/>
        </w:rPr>
      </w:pPr>
      <w:r w:rsidRPr="00901447">
        <w:rPr>
          <w:rFonts w:eastAsia="Calibri"/>
          <w:spacing w:val="-4"/>
          <w:sz w:val="22"/>
          <w:szCs w:val="22"/>
        </w:rPr>
        <w:t>Развитие на вътрешнополитически процеси в някои държави, които негативно рефлектират върху спазването на правата на българските граждани и на българските общности;</w:t>
      </w:r>
    </w:p>
    <w:p w14:paraId="603DFDF5" w14:textId="77777777" w:rsidR="00B04244" w:rsidRPr="00901447" w:rsidRDefault="00B04244" w:rsidP="00B04244">
      <w:pPr>
        <w:numPr>
          <w:ilvl w:val="1"/>
          <w:numId w:val="1"/>
        </w:numPr>
        <w:ind w:left="0" w:firstLine="284"/>
        <w:jc w:val="both"/>
        <w:rPr>
          <w:rFonts w:eastAsia="Calibri"/>
          <w:spacing w:val="-4"/>
          <w:sz w:val="22"/>
          <w:szCs w:val="22"/>
        </w:rPr>
      </w:pPr>
      <w:r w:rsidRPr="00901447">
        <w:rPr>
          <w:rFonts w:eastAsia="Calibri"/>
          <w:spacing w:val="-4"/>
          <w:sz w:val="22"/>
          <w:szCs w:val="22"/>
        </w:rPr>
        <w:t>Неизпълнение на международноправни задължения от други държави;</w:t>
      </w:r>
    </w:p>
    <w:p w14:paraId="4544902C" w14:textId="77777777" w:rsidR="00B04244" w:rsidRPr="00901447" w:rsidRDefault="00B04244" w:rsidP="00B04244">
      <w:pPr>
        <w:numPr>
          <w:ilvl w:val="1"/>
          <w:numId w:val="1"/>
        </w:numPr>
        <w:ind w:left="0" w:firstLine="284"/>
        <w:jc w:val="both"/>
        <w:rPr>
          <w:rFonts w:eastAsia="Calibri"/>
          <w:spacing w:val="-4"/>
          <w:sz w:val="22"/>
          <w:szCs w:val="22"/>
        </w:rPr>
      </w:pPr>
      <w:r w:rsidRPr="00901447">
        <w:rPr>
          <w:rFonts w:eastAsia="Calibri"/>
          <w:spacing w:val="-4"/>
          <w:sz w:val="22"/>
          <w:szCs w:val="22"/>
        </w:rPr>
        <w:t>Забавяне на приемането на Република България в Шенгенското пространство;</w:t>
      </w:r>
    </w:p>
    <w:p w14:paraId="725BBE99" w14:textId="77777777" w:rsidR="00B04244" w:rsidRPr="00901447" w:rsidRDefault="00B04244" w:rsidP="00B04244">
      <w:pPr>
        <w:numPr>
          <w:ilvl w:val="1"/>
          <w:numId w:val="1"/>
        </w:numPr>
        <w:ind w:left="0" w:firstLine="284"/>
        <w:jc w:val="both"/>
        <w:rPr>
          <w:rFonts w:eastAsia="Calibri"/>
          <w:spacing w:val="-4"/>
          <w:sz w:val="22"/>
          <w:szCs w:val="22"/>
        </w:rPr>
      </w:pPr>
      <w:r w:rsidRPr="00901447">
        <w:rPr>
          <w:rFonts w:eastAsia="Calibri"/>
          <w:spacing w:val="-4"/>
          <w:sz w:val="22"/>
          <w:szCs w:val="22"/>
        </w:rPr>
        <w:t>Извънредни събития в неочаквано големи мащаби /природни бедствия, актове на тероризъм, бунтове и метежи и др./;</w:t>
      </w:r>
    </w:p>
    <w:p w14:paraId="44ABF2E3" w14:textId="77777777" w:rsidR="00B04244" w:rsidRPr="00901447" w:rsidRDefault="00B04244" w:rsidP="00B04244">
      <w:pPr>
        <w:numPr>
          <w:ilvl w:val="1"/>
          <w:numId w:val="1"/>
        </w:numPr>
        <w:ind w:left="0" w:firstLine="284"/>
        <w:jc w:val="both"/>
        <w:rPr>
          <w:rFonts w:eastAsia="Calibri"/>
          <w:spacing w:val="-4"/>
          <w:sz w:val="22"/>
          <w:szCs w:val="22"/>
        </w:rPr>
      </w:pPr>
      <w:r w:rsidRPr="00901447">
        <w:rPr>
          <w:rFonts w:eastAsia="Calibri"/>
          <w:spacing w:val="-4"/>
          <w:sz w:val="22"/>
          <w:szCs w:val="22"/>
        </w:rPr>
        <w:t>Липса на финансово и кадрово обезпечаване на консулските служби на Република България в чужбина.</w:t>
      </w:r>
    </w:p>
    <w:p w14:paraId="1391B952" w14:textId="77777777" w:rsidR="00B04244" w:rsidRPr="00901447" w:rsidRDefault="00B04244" w:rsidP="00B04244">
      <w:pPr>
        <w:tabs>
          <w:tab w:val="left" w:pos="540"/>
        </w:tabs>
        <w:spacing w:before="60" w:after="60"/>
        <w:jc w:val="both"/>
        <w:rPr>
          <w:b/>
          <w:sz w:val="22"/>
          <w:szCs w:val="22"/>
        </w:rPr>
      </w:pPr>
      <w:r w:rsidRPr="00901447">
        <w:rPr>
          <w:b/>
          <w:sz w:val="22"/>
          <w:szCs w:val="22"/>
        </w:rPr>
        <w:tab/>
        <w:t>Информация за наличността и качеството на данните</w:t>
      </w:r>
    </w:p>
    <w:p w14:paraId="587F43DF" w14:textId="77777777" w:rsidR="00B04244" w:rsidRPr="00901447" w:rsidRDefault="00B04244" w:rsidP="00B04244">
      <w:pPr>
        <w:jc w:val="both"/>
        <w:rPr>
          <w:sz w:val="22"/>
          <w:szCs w:val="22"/>
          <w:highlight w:val="yellow"/>
        </w:rPr>
      </w:pPr>
      <w:r w:rsidRPr="00901447">
        <w:rPr>
          <w:spacing w:val="-4"/>
          <w:sz w:val="22"/>
          <w:szCs w:val="22"/>
        </w:rPr>
        <w:t>Отчетите за дейността на МВнР и задграничните представителства</w:t>
      </w:r>
      <w:r w:rsidRPr="00901447">
        <w:rPr>
          <w:sz w:val="22"/>
          <w:szCs w:val="22"/>
        </w:rPr>
        <w:t>.</w:t>
      </w:r>
    </w:p>
    <w:p w14:paraId="255BADFC" w14:textId="77777777" w:rsidR="00B04244" w:rsidRPr="00901447" w:rsidRDefault="00B04244" w:rsidP="00B04244">
      <w:pPr>
        <w:tabs>
          <w:tab w:val="left" w:pos="540"/>
        </w:tabs>
        <w:spacing w:before="60" w:after="60"/>
        <w:jc w:val="both"/>
        <w:rPr>
          <w:sz w:val="22"/>
          <w:szCs w:val="22"/>
        </w:rPr>
      </w:pPr>
      <w:r w:rsidRPr="00901447">
        <w:rPr>
          <w:sz w:val="22"/>
          <w:szCs w:val="22"/>
        </w:rPr>
        <w:t>Годишен доклад за състоянието на администрацията в МВнР по Закона за администрацията;</w:t>
      </w:r>
    </w:p>
    <w:p w14:paraId="492E6C92" w14:textId="77777777" w:rsidR="00B04244" w:rsidRDefault="00B04244" w:rsidP="00B04244">
      <w:pPr>
        <w:tabs>
          <w:tab w:val="left" w:pos="540"/>
        </w:tabs>
        <w:spacing w:before="60" w:after="60"/>
        <w:jc w:val="both"/>
        <w:rPr>
          <w:sz w:val="22"/>
          <w:szCs w:val="22"/>
        </w:rPr>
      </w:pPr>
      <w:r w:rsidRPr="00901447">
        <w:rPr>
          <w:sz w:val="22"/>
          <w:szCs w:val="22"/>
        </w:rPr>
        <w:t>Стратегически преглед на състоянието и дейността на Дипломатическата служба.</w:t>
      </w:r>
    </w:p>
    <w:p w14:paraId="1507F695" w14:textId="77777777" w:rsidR="00B04244" w:rsidRPr="00901447" w:rsidRDefault="00B04244" w:rsidP="00B04244">
      <w:pPr>
        <w:pStyle w:val="Heading1"/>
        <w:shd w:val="clear" w:color="auto" w:fill="CCFFCC"/>
        <w:tabs>
          <w:tab w:val="left" w:pos="540"/>
        </w:tabs>
        <w:spacing w:before="60" w:after="60"/>
        <w:ind w:firstLine="0"/>
        <w:rPr>
          <w:sz w:val="22"/>
          <w:szCs w:val="22"/>
        </w:rPr>
      </w:pPr>
      <w:bookmarkStart w:id="19" w:name="_Toc117250414"/>
      <w:r w:rsidRPr="00901447">
        <w:rPr>
          <w:caps w:val="0"/>
          <w:sz w:val="22"/>
          <w:szCs w:val="22"/>
        </w:rPr>
        <w:t xml:space="preserve">Програма </w:t>
      </w:r>
      <w:r w:rsidRPr="00901447">
        <w:rPr>
          <w:sz w:val="22"/>
          <w:szCs w:val="22"/>
        </w:rPr>
        <w:t>1100.01.06</w:t>
      </w:r>
      <w:r w:rsidRPr="00901447">
        <w:rPr>
          <w:caps w:val="0"/>
          <w:sz w:val="22"/>
          <w:szCs w:val="22"/>
        </w:rPr>
        <w:t xml:space="preserve"> „Международно сътрудничество за развитие и хуманитарна помощ“</w:t>
      </w:r>
      <w:bookmarkEnd w:id="19"/>
    </w:p>
    <w:p w14:paraId="6D8B67ED" w14:textId="77777777" w:rsidR="00B04244" w:rsidRPr="00901447" w:rsidRDefault="00B04244" w:rsidP="00B04244">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181ED8F9" w14:textId="77777777" w:rsidR="00B04244" w:rsidRPr="0072390A" w:rsidRDefault="00B04244" w:rsidP="00B04244">
      <w:pPr>
        <w:spacing w:before="60" w:after="60"/>
        <w:jc w:val="both"/>
        <w:rPr>
          <w:sz w:val="22"/>
          <w:szCs w:val="22"/>
        </w:rPr>
      </w:pPr>
      <w:r w:rsidRPr="0072390A">
        <w:rPr>
          <w:sz w:val="22"/>
          <w:szCs w:val="22"/>
        </w:rPr>
        <w:lastRenderedPageBreak/>
        <w:t>В периода юли- септември  2022 г. беше постигната висока степен на изпълнение на следните програмни цели:</w:t>
      </w:r>
    </w:p>
    <w:p w14:paraId="72769541" w14:textId="77777777" w:rsidR="00B04244" w:rsidRPr="0072390A" w:rsidRDefault="00B04244" w:rsidP="00C820FC">
      <w:pPr>
        <w:pStyle w:val="ListParagraph"/>
        <w:numPr>
          <w:ilvl w:val="0"/>
          <w:numId w:val="5"/>
        </w:numPr>
        <w:spacing w:before="60" w:after="60"/>
        <w:ind w:left="568" w:hanging="284"/>
        <w:contextualSpacing w:val="0"/>
        <w:jc w:val="both"/>
        <w:rPr>
          <w:sz w:val="22"/>
          <w:szCs w:val="22"/>
        </w:rPr>
      </w:pPr>
      <w:r w:rsidRPr="0072390A">
        <w:rPr>
          <w:sz w:val="22"/>
          <w:szCs w:val="22"/>
        </w:rPr>
        <w:t>Осъществяване на българската политика на сътрудничество за развитие и оказване на хуманитарна помощ като неразделна част от общите цели и задачи на външната политика на Република България.</w:t>
      </w:r>
    </w:p>
    <w:p w14:paraId="4A48E5C9" w14:textId="77777777" w:rsidR="00B04244" w:rsidRPr="0072390A" w:rsidRDefault="00B04244" w:rsidP="00C820FC">
      <w:pPr>
        <w:pStyle w:val="ListParagraph"/>
        <w:numPr>
          <w:ilvl w:val="0"/>
          <w:numId w:val="5"/>
        </w:numPr>
        <w:spacing w:before="60" w:after="60"/>
        <w:ind w:left="568" w:hanging="284"/>
        <w:contextualSpacing w:val="0"/>
        <w:jc w:val="both"/>
        <w:rPr>
          <w:sz w:val="22"/>
          <w:szCs w:val="22"/>
        </w:rPr>
      </w:pPr>
      <w:r w:rsidRPr="0072390A">
        <w:rPr>
          <w:sz w:val="22"/>
          <w:szCs w:val="22"/>
        </w:rPr>
        <w:t>Координирано осъществяване на политиката на сътрудничество за развитие и хуманитарна помощ с общата политика на ЕС, новия Европейски консенсус за развитие от 2017 г. и Европейския консенсус за хуманитарна помощ от 2007 г.</w:t>
      </w:r>
    </w:p>
    <w:p w14:paraId="69A41D91" w14:textId="77777777" w:rsidR="00B04244" w:rsidRPr="0072390A" w:rsidRDefault="00B04244" w:rsidP="00C820FC">
      <w:pPr>
        <w:pStyle w:val="ListParagraph"/>
        <w:numPr>
          <w:ilvl w:val="0"/>
          <w:numId w:val="5"/>
        </w:numPr>
        <w:spacing w:before="60" w:after="60"/>
        <w:ind w:left="568" w:hanging="284"/>
        <w:contextualSpacing w:val="0"/>
        <w:jc w:val="both"/>
        <w:rPr>
          <w:sz w:val="22"/>
          <w:szCs w:val="22"/>
        </w:rPr>
      </w:pPr>
      <w:r w:rsidRPr="0072390A">
        <w:rPr>
          <w:sz w:val="22"/>
          <w:szCs w:val="22"/>
        </w:rPr>
        <w:t>Съдействие на страните партньори чрез сътрудничество за развитие и хуманитарна помощ да постигнат Целите за устойчиво развитие от Програма 2030 на ООН.</w:t>
      </w:r>
    </w:p>
    <w:p w14:paraId="580F43CD" w14:textId="77777777" w:rsidR="00B04244" w:rsidRPr="0072390A" w:rsidRDefault="00B04244" w:rsidP="00B04244">
      <w:pPr>
        <w:spacing w:before="60" w:after="60"/>
        <w:jc w:val="both"/>
        <w:rPr>
          <w:sz w:val="22"/>
          <w:szCs w:val="22"/>
        </w:rPr>
      </w:pPr>
      <w:r w:rsidRPr="0072390A">
        <w:rPr>
          <w:sz w:val="22"/>
          <w:szCs w:val="22"/>
        </w:rPr>
        <w:t>Изпълнението на целите на програмата продължава да е повлияно от кризата с COVID-19, към което се добавят и негативните последици и повишените хуманитарни нужди в следствие на войната в Украйна.</w:t>
      </w:r>
    </w:p>
    <w:p w14:paraId="5CA9008A" w14:textId="77777777" w:rsidR="00B04244" w:rsidRDefault="00B04244" w:rsidP="00B04244">
      <w:pPr>
        <w:tabs>
          <w:tab w:val="left" w:pos="540"/>
        </w:tabs>
        <w:spacing w:before="60" w:after="60"/>
        <w:jc w:val="both"/>
        <w:rPr>
          <w:b/>
          <w:i/>
          <w:color w:val="0070C0"/>
          <w:sz w:val="22"/>
          <w:szCs w:val="22"/>
        </w:rPr>
      </w:pPr>
    </w:p>
    <w:p w14:paraId="5A868BA4" w14:textId="77777777" w:rsidR="00B04244" w:rsidRPr="00901447" w:rsidRDefault="00B04244" w:rsidP="00B04244">
      <w:pPr>
        <w:tabs>
          <w:tab w:val="left" w:pos="540"/>
        </w:tabs>
        <w:spacing w:before="60" w:after="60"/>
        <w:jc w:val="both"/>
        <w:rPr>
          <w:b/>
          <w:i/>
          <w:color w:val="0070C0"/>
          <w:sz w:val="22"/>
          <w:szCs w:val="22"/>
        </w:rPr>
      </w:pPr>
      <w:r w:rsidRPr="00901447">
        <w:rPr>
          <w:b/>
          <w:i/>
          <w:color w:val="0070C0"/>
          <w:sz w:val="22"/>
          <w:szCs w:val="22"/>
        </w:rPr>
        <w:t xml:space="preserve">Предоставяни по програмата продукти/услуги </w:t>
      </w:r>
    </w:p>
    <w:p w14:paraId="76A806CA" w14:textId="77777777" w:rsidR="00B04244" w:rsidRDefault="00B04244" w:rsidP="00B04244">
      <w:pPr>
        <w:tabs>
          <w:tab w:val="left" w:pos="540"/>
        </w:tabs>
        <w:spacing w:before="60" w:after="60"/>
        <w:jc w:val="both"/>
        <w:rPr>
          <w:b/>
          <w:i/>
          <w:color w:val="943634"/>
          <w:sz w:val="22"/>
          <w:szCs w:val="22"/>
        </w:rPr>
      </w:pPr>
      <w:r w:rsidRPr="00901447">
        <w:rPr>
          <w:b/>
          <w:i/>
          <w:color w:val="833C0B" w:themeColor="accent2" w:themeShade="80"/>
          <w:sz w:val="22"/>
          <w:szCs w:val="22"/>
        </w:rPr>
        <w:t>Резултати</w:t>
      </w:r>
      <w:r w:rsidRPr="00901447">
        <w:rPr>
          <w:b/>
          <w:i/>
          <w:color w:val="943634"/>
          <w:sz w:val="22"/>
          <w:szCs w:val="22"/>
        </w:rPr>
        <w:t xml:space="preserve"> от предоставянето на продукта/услугата</w:t>
      </w:r>
    </w:p>
    <w:p w14:paraId="27196906" w14:textId="77777777" w:rsidR="00B04244" w:rsidRPr="0072390A" w:rsidRDefault="00B04244" w:rsidP="00B04244">
      <w:pPr>
        <w:tabs>
          <w:tab w:val="left" w:pos="540"/>
        </w:tabs>
        <w:spacing w:before="60" w:after="60"/>
        <w:jc w:val="both"/>
        <w:rPr>
          <w:sz w:val="22"/>
          <w:szCs w:val="22"/>
        </w:rPr>
      </w:pPr>
      <w:r w:rsidRPr="0072390A">
        <w:rPr>
          <w:sz w:val="22"/>
          <w:szCs w:val="22"/>
        </w:rPr>
        <w:t>Към края на м. септември са изплатени по предварителни данни 36,41 % от общата сума от 7 273,2 хил. лв., алокирана на МВнР за ОПР, съгласно чл. 10, ал. 4 от Закона за държавния бюджет за 2022 г.</w:t>
      </w:r>
    </w:p>
    <w:p w14:paraId="14DEC58D" w14:textId="77777777" w:rsidR="00B04244" w:rsidRPr="00575B45" w:rsidRDefault="00B04244" w:rsidP="00B04244">
      <w:pPr>
        <w:tabs>
          <w:tab w:val="left" w:pos="540"/>
        </w:tabs>
        <w:spacing w:before="60" w:after="60"/>
        <w:jc w:val="both"/>
        <w:rPr>
          <w:b/>
          <w:i/>
          <w:color w:val="833C0B" w:themeColor="accent2" w:themeShade="80"/>
          <w:sz w:val="22"/>
          <w:szCs w:val="22"/>
        </w:rPr>
      </w:pPr>
      <w:r w:rsidRPr="00575B45">
        <w:rPr>
          <w:b/>
          <w:i/>
          <w:color w:val="833C0B" w:themeColor="accent2" w:themeShade="80"/>
          <w:sz w:val="22"/>
          <w:szCs w:val="22"/>
        </w:rPr>
        <w:t xml:space="preserve">Дейности за предоставяне на продукта/услугата. </w:t>
      </w:r>
    </w:p>
    <w:p w14:paraId="414D78CE" w14:textId="77777777" w:rsidR="00B04244" w:rsidRPr="0072390A" w:rsidRDefault="00B04244" w:rsidP="00B04244">
      <w:pPr>
        <w:spacing w:before="60" w:after="60"/>
        <w:jc w:val="both"/>
        <w:rPr>
          <w:sz w:val="22"/>
          <w:szCs w:val="22"/>
        </w:rPr>
      </w:pPr>
      <w:r w:rsidRPr="0072390A">
        <w:rPr>
          <w:sz w:val="22"/>
          <w:szCs w:val="22"/>
        </w:rPr>
        <w:t>През отчетния период продължи изпълнението на двустранни проекти, одобрени с Решения на Министерския съвет № 866/2021, № 111/2021, № 924/2020 и № 793/2019 в страни партньори от Западни Балкани, Източно партньорство, Близък изток и Африка.</w:t>
      </w:r>
    </w:p>
    <w:p w14:paraId="542054B8" w14:textId="77777777" w:rsidR="00B04244" w:rsidRPr="0072390A" w:rsidRDefault="00B04244" w:rsidP="00B04244">
      <w:pPr>
        <w:spacing w:before="60" w:after="60"/>
        <w:jc w:val="both"/>
        <w:rPr>
          <w:sz w:val="22"/>
          <w:szCs w:val="22"/>
        </w:rPr>
      </w:pPr>
      <w:r w:rsidRPr="0072390A">
        <w:rPr>
          <w:sz w:val="22"/>
          <w:szCs w:val="22"/>
        </w:rPr>
        <w:t>Във връзка с настъпилите структурни промени в Министерството на външните работи след приемането на Постановление № 88 от 13 май 2022г. за изменение и допълнение на Устройствения правилник на МВнР, вследствие на които отдел „СР“ , в чиито компетенции е сътрудничеството за развитие, от дирекция „ООН и сътрудничество за развитие“ преминава в дирекция „ВИО и сътрудничество за развитие“ бяха изменени Вътрешните правила за условията и реда за предоставяне на безвъзмездна финансова помощ като официална помощ за развитие, за изпълнение на проекти и за доброволни вноски към международни организации (Заповед № 95-00-188/30.03.2022г.).</w:t>
      </w:r>
    </w:p>
    <w:p w14:paraId="775F0788" w14:textId="77777777" w:rsidR="00B04244" w:rsidRPr="0072390A" w:rsidRDefault="00B04244" w:rsidP="00B04244">
      <w:pPr>
        <w:spacing w:before="60" w:after="60"/>
        <w:jc w:val="both"/>
        <w:rPr>
          <w:sz w:val="22"/>
          <w:szCs w:val="22"/>
        </w:rPr>
      </w:pPr>
      <w:r w:rsidRPr="0072390A">
        <w:rPr>
          <w:sz w:val="22"/>
          <w:szCs w:val="22"/>
        </w:rPr>
        <w:t>Със Заповед №95-00-477/23.08.2022 на министъра на външните работи беше определен актуализиран поименен състав на екипите по страни за осъществяване на мониторинг на проектите, финансирани по линия на ОПР на Р България по двустранна линия и утвърждаване на актуализирани Указания за мониторинг.</w:t>
      </w:r>
    </w:p>
    <w:p w14:paraId="13B0F3CE" w14:textId="77777777" w:rsidR="00B04244" w:rsidRPr="0072390A" w:rsidRDefault="00B04244" w:rsidP="00B04244">
      <w:pPr>
        <w:spacing w:before="60" w:after="60"/>
        <w:jc w:val="both"/>
        <w:rPr>
          <w:sz w:val="22"/>
          <w:szCs w:val="22"/>
        </w:rPr>
      </w:pPr>
    </w:p>
    <w:p w14:paraId="0685E202" w14:textId="77777777" w:rsidR="00B04244" w:rsidRPr="0072390A" w:rsidRDefault="00B04244" w:rsidP="00B04244">
      <w:pPr>
        <w:spacing w:before="60" w:after="60"/>
        <w:jc w:val="both"/>
        <w:rPr>
          <w:sz w:val="22"/>
          <w:szCs w:val="22"/>
        </w:rPr>
      </w:pPr>
      <w:r w:rsidRPr="0072390A">
        <w:rPr>
          <w:sz w:val="22"/>
          <w:szCs w:val="22"/>
        </w:rPr>
        <w:t>В стартиралата през м. март т.г. процедура за набиране, оценка, подбор, одобрение и изпълнение на проекти по предоставяне на безвъзмездна финансова помощ от бюджета на МВнР през 2023</w:t>
      </w:r>
      <w:r w:rsidR="006576A7">
        <w:rPr>
          <w:sz w:val="22"/>
          <w:szCs w:val="22"/>
        </w:rPr>
        <w:t xml:space="preserve"> </w:t>
      </w:r>
      <w:r w:rsidRPr="0072390A">
        <w:rPr>
          <w:sz w:val="22"/>
          <w:szCs w:val="22"/>
        </w:rPr>
        <w:t>г. са включени 17 страни партньори , в т. ч. и новите страни-партньори от регионите Близък изток и Северна Африка и Африка на юг от Сахара, някои от които са сред най-слабо развитите държави.</w:t>
      </w:r>
    </w:p>
    <w:p w14:paraId="593C14BB" w14:textId="77777777" w:rsidR="00B04244" w:rsidRPr="0072390A" w:rsidRDefault="00B04244" w:rsidP="00B04244">
      <w:pPr>
        <w:spacing w:before="60" w:after="60"/>
        <w:jc w:val="both"/>
        <w:rPr>
          <w:sz w:val="22"/>
          <w:szCs w:val="22"/>
        </w:rPr>
      </w:pPr>
      <w:r w:rsidRPr="0072390A">
        <w:rPr>
          <w:sz w:val="22"/>
          <w:szCs w:val="22"/>
        </w:rPr>
        <w:t>В периода 17 май - 15 юли 2022г., в отговор на публикуваните обяви за набиране на проектни предложения за 2023</w:t>
      </w:r>
      <w:r w:rsidR="006576A7">
        <w:rPr>
          <w:sz w:val="22"/>
          <w:szCs w:val="22"/>
        </w:rPr>
        <w:t xml:space="preserve"> </w:t>
      </w:r>
      <w:r w:rsidRPr="0072390A">
        <w:rPr>
          <w:sz w:val="22"/>
          <w:szCs w:val="22"/>
        </w:rPr>
        <w:t xml:space="preserve">г. в приоритетните страни партньори и обявата за български първостепенни и второстепенни разпоредители с бюджет в задграничните представителства и в МВнР бяха получени близо 700 проектни предложения. Постъпилите проектни предложения са от следните приоритетни области на сътрудничество </w:t>
      </w:r>
      <w:r w:rsidR="006576A7">
        <w:rPr>
          <w:sz w:val="22"/>
          <w:szCs w:val="22"/>
        </w:rPr>
        <w:lastRenderedPageBreak/>
        <w:t>в страните партньори за 2023 г.</w:t>
      </w:r>
      <w:r w:rsidRPr="0072390A">
        <w:rPr>
          <w:sz w:val="22"/>
          <w:szCs w:val="22"/>
        </w:rPr>
        <w:t>: подобряване качеството на образование, защита на правата на децата и грижа за хората с увреждания и в неравностойно положение и подобряване качеството на здравеопазване, подкрепа за добро управление и изграждане на гражданското общество, опазване на околната среда и действия за борба с изменението на климата, насърчаване на устойчивото икономическо развитие и предприемачеството, защита на културното многообразие, подкрепа за изграждане на административен капацитет чрез споделяне на български опит и др.</w:t>
      </w:r>
    </w:p>
    <w:p w14:paraId="70F43800" w14:textId="77777777" w:rsidR="00B04244" w:rsidRPr="0072390A" w:rsidRDefault="00B04244" w:rsidP="00B04244">
      <w:pPr>
        <w:spacing w:before="60" w:after="60"/>
        <w:jc w:val="both"/>
        <w:rPr>
          <w:sz w:val="22"/>
          <w:szCs w:val="22"/>
        </w:rPr>
      </w:pPr>
      <w:r w:rsidRPr="0072390A">
        <w:rPr>
          <w:sz w:val="22"/>
          <w:szCs w:val="22"/>
        </w:rPr>
        <w:t>За извършване на оценка на постъпилите проектни предложения, със Заповед №95-00-535/20.09.2022г. на министъра на външните работи, беше назначена Комисия за оценка на проектни предложения за предоставяне на безвъзмездна финансова помощ като официална помощ за развитие на страни-партньори за 2023</w:t>
      </w:r>
      <w:r w:rsidR="006576A7">
        <w:rPr>
          <w:sz w:val="22"/>
          <w:szCs w:val="22"/>
        </w:rPr>
        <w:t xml:space="preserve"> </w:t>
      </w:r>
      <w:r w:rsidRPr="0072390A">
        <w:rPr>
          <w:sz w:val="22"/>
          <w:szCs w:val="22"/>
        </w:rPr>
        <w:t>г.</w:t>
      </w:r>
    </w:p>
    <w:p w14:paraId="641551AF" w14:textId="77777777" w:rsidR="00B04244" w:rsidRPr="0072390A" w:rsidRDefault="00B04244" w:rsidP="00B04244">
      <w:pPr>
        <w:spacing w:before="60" w:after="60"/>
        <w:jc w:val="both"/>
        <w:rPr>
          <w:sz w:val="22"/>
          <w:szCs w:val="22"/>
        </w:rPr>
      </w:pPr>
      <w:r w:rsidRPr="0072390A">
        <w:rPr>
          <w:sz w:val="22"/>
          <w:szCs w:val="22"/>
        </w:rPr>
        <w:t xml:space="preserve">Актуализиран бе съставът на </w:t>
      </w:r>
      <w:r w:rsidRPr="0072390A">
        <w:rPr>
          <w:i/>
          <w:sz w:val="22"/>
          <w:szCs w:val="22"/>
        </w:rPr>
        <w:t>Междуведомствената работна група „Политика на развитие“</w:t>
      </w:r>
      <w:r w:rsidRPr="0072390A">
        <w:rPr>
          <w:sz w:val="22"/>
          <w:szCs w:val="22"/>
        </w:rPr>
        <w:t>.</w:t>
      </w:r>
    </w:p>
    <w:p w14:paraId="20EB7FD1" w14:textId="77777777" w:rsidR="00B04244" w:rsidRPr="0072390A" w:rsidRDefault="00B04244" w:rsidP="00B04244">
      <w:pPr>
        <w:spacing w:before="60" w:after="60"/>
        <w:jc w:val="both"/>
        <w:rPr>
          <w:sz w:val="22"/>
          <w:szCs w:val="22"/>
        </w:rPr>
      </w:pPr>
      <w:r w:rsidRPr="0072390A">
        <w:rPr>
          <w:sz w:val="22"/>
          <w:szCs w:val="22"/>
        </w:rPr>
        <w:t>През отчетния период беше съгласуван междуведомствено Проект на Решение на Министерския съвет за предоставяне на официална помощ за развитие чрез целеви и нецелеви вноски към международни организации на обща стойност от 586 751 лева,  както следва:</w:t>
      </w:r>
    </w:p>
    <w:p w14:paraId="05933538" w14:textId="77777777" w:rsidR="00B04244" w:rsidRPr="0072390A" w:rsidRDefault="00B04244" w:rsidP="00C820FC">
      <w:pPr>
        <w:pStyle w:val="ListParagraph"/>
        <w:numPr>
          <w:ilvl w:val="0"/>
          <w:numId w:val="15"/>
        </w:numPr>
        <w:spacing w:before="60" w:after="60"/>
        <w:ind w:left="0" w:firstLine="0"/>
        <w:jc w:val="both"/>
        <w:rPr>
          <w:sz w:val="22"/>
          <w:szCs w:val="22"/>
        </w:rPr>
      </w:pPr>
      <w:r w:rsidRPr="0072390A">
        <w:rPr>
          <w:sz w:val="22"/>
          <w:szCs w:val="22"/>
        </w:rPr>
        <w:t>78 233 лева (40 000 евро) по тематичния апел на Международния комитет на Червения кръст за хора с увреждания, предоставен под формата на хуманитарна помощ за Ирак;</w:t>
      </w:r>
    </w:p>
    <w:p w14:paraId="7B6D52F9" w14:textId="77777777" w:rsidR="00B04244" w:rsidRPr="0072390A" w:rsidRDefault="00B04244" w:rsidP="00C820FC">
      <w:pPr>
        <w:pStyle w:val="ListParagraph"/>
        <w:numPr>
          <w:ilvl w:val="0"/>
          <w:numId w:val="15"/>
        </w:numPr>
        <w:spacing w:before="60" w:after="60"/>
        <w:ind w:left="0" w:firstLine="0"/>
        <w:jc w:val="both"/>
        <w:rPr>
          <w:sz w:val="22"/>
          <w:szCs w:val="22"/>
        </w:rPr>
      </w:pPr>
      <w:r w:rsidRPr="0072390A">
        <w:rPr>
          <w:sz w:val="22"/>
          <w:szCs w:val="22"/>
        </w:rPr>
        <w:t>48 896 лева (25 000 евро) към Агенцията на ООН за подпомагане на палестинските бежанци;</w:t>
      </w:r>
    </w:p>
    <w:p w14:paraId="2C150C0D" w14:textId="77777777" w:rsidR="00B04244" w:rsidRPr="0072390A" w:rsidRDefault="00B04244" w:rsidP="00C820FC">
      <w:pPr>
        <w:pStyle w:val="ListParagraph"/>
        <w:numPr>
          <w:ilvl w:val="0"/>
          <w:numId w:val="15"/>
        </w:numPr>
        <w:spacing w:before="60" w:after="60"/>
        <w:ind w:left="0" w:firstLine="0"/>
        <w:jc w:val="both"/>
        <w:rPr>
          <w:sz w:val="22"/>
          <w:szCs w:val="22"/>
        </w:rPr>
      </w:pPr>
      <w:r w:rsidRPr="0072390A">
        <w:rPr>
          <w:sz w:val="22"/>
          <w:szCs w:val="22"/>
        </w:rPr>
        <w:t>215 142 лева (110 000 евро) към Световната продоволствена програма, предоставен под формата на хуманитарна помощ за Алжир в отговор на апел от координатора за системата на ООН в Алжир за оказване на спешна хуманитарна помощ за пребиваващите в бежанските лагери в Тиндуф (50 000 евро); за Пакистан в отговор на глобален апел от Пакистан към международната общност в резултат на бедственото положение в страната (50 000 евро) и Нигерия за справяне с продоволствената криза в Североизточния регион на Нигерия, граничещ с езерото Чад (10 000 евро);</w:t>
      </w:r>
    </w:p>
    <w:p w14:paraId="3E7C1049" w14:textId="77777777" w:rsidR="00B04244" w:rsidRPr="0072390A" w:rsidRDefault="00B04244" w:rsidP="00C820FC">
      <w:pPr>
        <w:pStyle w:val="ListParagraph"/>
        <w:numPr>
          <w:ilvl w:val="0"/>
          <w:numId w:val="15"/>
        </w:numPr>
        <w:spacing w:before="60" w:after="60"/>
        <w:ind w:left="0" w:firstLine="0"/>
        <w:jc w:val="both"/>
        <w:rPr>
          <w:sz w:val="22"/>
          <w:szCs w:val="22"/>
        </w:rPr>
      </w:pPr>
      <w:r w:rsidRPr="0072390A">
        <w:rPr>
          <w:sz w:val="22"/>
          <w:szCs w:val="22"/>
        </w:rPr>
        <w:t>88 013 лева (45 000 евро) към Международната агенция за атомна енергия за реализиране на проект „Zoonotic Disease Integrated Action”;</w:t>
      </w:r>
    </w:p>
    <w:p w14:paraId="388997E3" w14:textId="77777777" w:rsidR="00B04244" w:rsidRPr="0072390A" w:rsidRDefault="00B04244" w:rsidP="00C820FC">
      <w:pPr>
        <w:pStyle w:val="ListParagraph"/>
        <w:numPr>
          <w:ilvl w:val="0"/>
          <w:numId w:val="15"/>
        </w:numPr>
        <w:spacing w:before="60" w:after="60"/>
        <w:ind w:left="0" w:firstLine="0"/>
        <w:jc w:val="both"/>
        <w:rPr>
          <w:sz w:val="22"/>
          <w:szCs w:val="22"/>
        </w:rPr>
      </w:pPr>
      <w:r w:rsidRPr="0072390A">
        <w:rPr>
          <w:sz w:val="22"/>
          <w:szCs w:val="22"/>
        </w:rPr>
        <w:t xml:space="preserve"> 97 792 лева (50 000 евро) към Европейския фонд за демокрация, целево насочен за дейности в Република Северна Македония;</w:t>
      </w:r>
    </w:p>
    <w:p w14:paraId="1194B15D" w14:textId="77777777" w:rsidR="00B04244" w:rsidRPr="0072390A" w:rsidRDefault="00B04244" w:rsidP="00C820FC">
      <w:pPr>
        <w:pStyle w:val="ListParagraph"/>
        <w:numPr>
          <w:ilvl w:val="0"/>
          <w:numId w:val="15"/>
        </w:numPr>
        <w:spacing w:before="60" w:after="60"/>
        <w:ind w:left="0" w:firstLine="0"/>
        <w:jc w:val="both"/>
        <w:rPr>
          <w:sz w:val="22"/>
          <w:szCs w:val="22"/>
        </w:rPr>
      </w:pPr>
      <w:r w:rsidRPr="0072390A">
        <w:rPr>
          <w:sz w:val="22"/>
          <w:szCs w:val="22"/>
        </w:rPr>
        <w:t xml:space="preserve"> 58 675 лева (30 000 щ. д.) към основния бюджет на Службата на Върховния комисар по правата на човека.</w:t>
      </w:r>
    </w:p>
    <w:p w14:paraId="106504B8" w14:textId="77777777" w:rsidR="00B04244" w:rsidRPr="0072390A" w:rsidRDefault="00B04244" w:rsidP="00B04244">
      <w:pPr>
        <w:spacing w:before="60" w:after="60"/>
        <w:jc w:val="both"/>
        <w:rPr>
          <w:sz w:val="22"/>
          <w:szCs w:val="22"/>
        </w:rPr>
      </w:pPr>
      <w:r w:rsidRPr="0072390A">
        <w:rPr>
          <w:sz w:val="22"/>
          <w:szCs w:val="22"/>
        </w:rPr>
        <w:t>Изготвени бяха справочни материали във връзка с подготовката на участието на българската делегация в Общия дебат на 77-та сесия на ОС на ООН и на неформалната среща на министрите на външните работи на ЦЕИ в Ню Йорк на 22 септември 2022г.</w:t>
      </w:r>
    </w:p>
    <w:p w14:paraId="0E72C8B6" w14:textId="77777777" w:rsidR="00B04244" w:rsidRPr="0072390A" w:rsidRDefault="00B04244" w:rsidP="00B04244">
      <w:pPr>
        <w:spacing w:before="60" w:after="60"/>
        <w:jc w:val="both"/>
        <w:rPr>
          <w:sz w:val="22"/>
          <w:szCs w:val="22"/>
        </w:rPr>
      </w:pPr>
      <w:r w:rsidRPr="0072390A">
        <w:rPr>
          <w:sz w:val="22"/>
          <w:szCs w:val="22"/>
        </w:rPr>
        <w:t>Осигурено бе участие на ниво директор в среща на генералните директори на държавите членки на ЕС по въпросите на развитието (28 септември 2022, Брюксел, Кралство Белгия), където бяха обсъждани войната в Украйна и глобалните последици от нея; актуалното развитие на инициативата „Глобален портал“; подготовката за COP727 на РКООНИК (7-18 ноември 2022, Египет) и COP15 по биологичното разнообразие (5-17 декември 2022, Канада).</w:t>
      </w:r>
    </w:p>
    <w:p w14:paraId="648A94A1" w14:textId="77777777" w:rsidR="00B04244" w:rsidRPr="0072390A" w:rsidRDefault="00B04244" w:rsidP="00B04244">
      <w:pPr>
        <w:spacing w:before="60" w:after="60"/>
        <w:jc w:val="both"/>
        <w:rPr>
          <w:sz w:val="22"/>
          <w:szCs w:val="22"/>
        </w:rPr>
      </w:pPr>
      <w:r w:rsidRPr="0072390A">
        <w:rPr>
          <w:sz w:val="22"/>
          <w:szCs w:val="22"/>
        </w:rPr>
        <w:t xml:space="preserve">Проведена бе среща между директора на дирекция „Външноикономически отношения и сътрудничество за развитие“ в МВнР, и директора на Дирекция „Политика за устойчиво развитие и координация“ (INTPA D) в ГД „Международни партньорства“ на ЕК, на която беше обсъдена възможността за участие на експерти от ГД „Международни </w:t>
      </w:r>
      <w:r w:rsidRPr="0072390A">
        <w:rPr>
          <w:sz w:val="22"/>
          <w:szCs w:val="22"/>
        </w:rPr>
        <w:lastRenderedPageBreak/>
        <w:t>партньорства“ на ЕК в информационен семинар в България за представяне на стратегията „Глобален портал“ и инициативите на Екип Европа.</w:t>
      </w:r>
    </w:p>
    <w:p w14:paraId="3374CC44" w14:textId="77777777" w:rsidR="00B04244" w:rsidRPr="0072390A" w:rsidRDefault="00B04244" w:rsidP="00B04244">
      <w:pPr>
        <w:spacing w:before="60" w:after="60"/>
        <w:jc w:val="both"/>
        <w:rPr>
          <w:sz w:val="22"/>
          <w:szCs w:val="22"/>
        </w:rPr>
      </w:pPr>
      <w:r w:rsidRPr="0072390A">
        <w:rPr>
          <w:sz w:val="22"/>
          <w:szCs w:val="22"/>
        </w:rPr>
        <w:t>Осигурено бе участие в координационна среща по регионалната инициатива „Екип Европа“ MAV+, за изграждане на местен капацитет за производство и достъп до ваксини, лекарства и здравни технологии в Африка (21 септември 2022 г.)</w:t>
      </w:r>
    </w:p>
    <w:p w14:paraId="22CD1623" w14:textId="77777777" w:rsidR="00B04244" w:rsidRPr="0072390A" w:rsidRDefault="00B04244" w:rsidP="00B04244">
      <w:pPr>
        <w:spacing w:before="60" w:after="60"/>
        <w:jc w:val="both"/>
        <w:rPr>
          <w:sz w:val="22"/>
          <w:szCs w:val="22"/>
        </w:rPr>
      </w:pPr>
      <w:r w:rsidRPr="0072390A">
        <w:rPr>
          <w:sz w:val="22"/>
          <w:szCs w:val="22"/>
        </w:rPr>
        <w:t xml:space="preserve">Продължи активното участие на експерти и в заседанията на работните групи към Съвета на ЕС: работна група „Сътрудничество за развитие и международни партньорства“ /CODEV-PI/, работна група „Африка, Карибски и Тихоокеански басейн /ACP/, работна група „Хуманитарна и продоволствена помощ” /COHAFA/. </w:t>
      </w:r>
    </w:p>
    <w:p w14:paraId="30D6F07E" w14:textId="77777777" w:rsidR="00B04244" w:rsidRPr="0072390A" w:rsidRDefault="00B04244" w:rsidP="00B04244">
      <w:pPr>
        <w:spacing w:before="60" w:after="60"/>
        <w:jc w:val="both"/>
        <w:rPr>
          <w:sz w:val="22"/>
          <w:szCs w:val="22"/>
        </w:rPr>
      </w:pPr>
      <w:r w:rsidRPr="0072390A">
        <w:rPr>
          <w:sz w:val="22"/>
          <w:szCs w:val="22"/>
        </w:rPr>
        <w:t>Освен в основните формати на ЕС, България участва активно и в дискусиите в рамките на Комитета по помощта за развитие към ОИСР и неговите спомагателни формати.</w:t>
      </w:r>
    </w:p>
    <w:p w14:paraId="40D4D8F5" w14:textId="77777777" w:rsidR="00B04244" w:rsidRPr="0072390A" w:rsidRDefault="00B04244" w:rsidP="00B04244">
      <w:pPr>
        <w:spacing w:before="60" w:after="60"/>
        <w:jc w:val="both"/>
        <w:rPr>
          <w:sz w:val="22"/>
          <w:szCs w:val="22"/>
        </w:rPr>
      </w:pPr>
      <w:r w:rsidRPr="0072390A">
        <w:rPr>
          <w:sz w:val="22"/>
          <w:szCs w:val="22"/>
        </w:rPr>
        <w:t xml:space="preserve">Продължи изпълнението на Пътната карта за сътрудничество между България и дирекцията по сътрудничество за развитие в КПР към ОИСР. </w:t>
      </w:r>
    </w:p>
    <w:p w14:paraId="4093F7E9" w14:textId="77777777" w:rsidR="00B04244" w:rsidRPr="0072390A" w:rsidRDefault="00B04244" w:rsidP="00B04244">
      <w:pPr>
        <w:spacing w:before="60" w:after="60"/>
        <w:jc w:val="both"/>
        <w:rPr>
          <w:sz w:val="22"/>
          <w:szCs w:val="22"/>
        </w:rPr>
      </w:pPr>
      <w:r w:rsidRPr="0072390A">
        <w:rPr>
          <w:sz w:val="22"/>
          <w:szCs w:val="22"/>
        </w:rPr>
        <w:t>Осигурено бе участие в заседанието на Комитета по помощта за развитие към ОИСР (22 септември 2022 г., хибриден формат), на което бяха обсъдени доклади за данъчно облагане и развитие и за прилагането на Препоръка на Съвета за участници в сътрудничеството за развитие относно управлението на риска от корупция; ревизирана методология за възстановяване в списъка на КПР на получателите на ОПР; актуални развития на Диалога между КПР и Малките островни развиващи се държави.</w:t>
      </w:r>
    </w:p>
    <w:p w14:paraId="079A755F" w14:textId="77777777" w:rsidR="00B04244" w:rsidRPr="0072390A" w:rsidRDefault="00B04244" w:rsidP="00B04244">
      <w:pPr>
        <w:spacing w:before="60" w:after="60"/>
        <w:jc w:val="both"/>
        <w:rPr>
          <w:sz w:val="22"/>
          <w:szCs w:val="22"/>
        </w:rPr>
      </w:pPr>
      <w:r w:rsidRPr="0072390A">
        <w:rPr>
          <w:sz w:val="22"/>
          <w:szCs w:val="22"/>
        </w:rPr>
        <w:t>Проведена бе среща на представители на дирекция „Правни въпроси“ и отдел „Антикорупция“ на ОИСР с представители на Министерство на правосъдието и Министерство на външните работи във връзка с подготовката на самооценките по правните инструменти, свързани с борбата с корупцията в контекста на процеса по присъединяване на Р България към ОИСР (28.09.2022г., онлайн).</w:t>
      </w:r>
    </w:p>
    <w:p w14:paraId="4B957B2D" w14:textId="77777777" w:rsidR="00B04244" w:rsidRPr="0072390A" w:rsidRDefault="00B04244" w:rsidP="00B04244">
      <w:pPr>
        <w:spacing w:before="60" w:after="60"/>
        <w:rPr>
          <w:rFonts w:ascii="Cambria" w:hAnsi="Cambria"/>
          <w:b/>
          <w:sz w:val="22"/>
        </w:rPr>
      </w:pPr>
      <w:r w:rsidRPr="0072390A">
        <w:rPr>
          <w:rFonts w:ascii="Cambria" w:hAnsi="Cambria"/>
          <w:b/>
          <w:sz w:val="22"/>
        </w:rPr>
        <w:t>Целеви стойности по показателите за изпълнение</w:t>
      </w:r>
    </w:p>
    <w:p w14:paraId="40A359FE" w14:textId="77777777" w:rsidR="00B04244" w:rsidRPr="00901447" w:rsidRDefault="00B04244" w:rsidP="00B04244">
      <w:pPr>
        <w:spacing w:before="60" w:after="60"/>
        <w:jc w:val="both"/>
        <w:rPr>
          <w:sz w:val="22"/>
          <w:szCs w:val="22"/>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17"/>
        <w:gridCol w:w="1141"/>
        <w:gridCol w:w="1275"/>
        <w:gridCol w:w="1276"/>
      </w:tblGrid>
      <w:tr w:rsidR="00B04244" w:rsidRPr="0072390A" w14:paraId="515DC26E" w14:textId="77777777" w:rsidTr="00C62A93">
        <w:trPr>
          <w:trHeight w:val="525"/>
          <w:jc w:val="center"/>
        </w:trPr>
        <w:tc>
          <w:tcPr>
            <w:tcW w:w="5517" w:type="dxa"/>
            <w:shd w:val="clear" w:color="auto" w:fill="FFCC99"/>
            <w:vAlign w:val="center"/>
          </w:tcPr>
          <w:p w14:paraId="55C04DA6" w14:textId="77777777" w:rsidR="00B04244" w:rsidRPr="0072390A" w:rsidRDefault="00B04244" w:rsidP="00C62A93">
            <w:pPr>
              <w:jc w:val="center"/>
              <w:rPr>
                <w:b/>
                <w:bCs/>
              </w:rPr>
            </w:pPr>
            <w:r w:rsidRPr="0072390A">
              <w:rPr>
                <w:b/>
                <w:bCs/>
              </w:rPr>
              <w:t>ЦЕЛЕВИ СТОЙНОСТИ ПО ПОКАЗАТЕЛИТЕ ЗА ИЗПЪЛНЕНИЕ</w:t>
            </w:r>
          </w:p>
        </w:tc>
        <w:tc>
          <w:tcPr>
            <w:tcW w:w="3692" w:type="dxa"/>
            <w:gridSpan w:val="3"/>
            <w:shd w:val="clear" w:color="auto" w:fill="FFCC99"/>
            <w:vAlign w:val="center"/>
          </w:tcPr>
          <w:p w14:paraId="4D6FB41E" w14:textId="77777777" w:rsidR="00B04244" w:rsidRPr="0072390A" w:rsidRDefault="00B04244" w:rsidP="00C62A93">
            <w:pPr>
              <w:jc w:val="center"/>
              <w:rPr>
                <w:b/>
                <w:bCs/>
              </w:rPr>
            </w:pPr>
            <w:r w:rsidRPr="0072390A">
              <w:rPr>
                <w:b/>
                <w:bCs/>
              </w:rPr>
              <w:t>Целева стойност</w:t>
            </w:r>
          </w:p>
        </w:tc>
      </w:tr>
      <w:tr w:rsidR="00B04244" w:rsidRPr="0072390A" w14:paraId="0EE462B5" w14:textId="77777777" w:rsidTr="00C62A93">
        <w:trPr>
          <w:trHeight w:val="503"/>
          <w:jc w:val="center"/>
        </w:trPr>
        <w:tc>
          <w:tcPr>
            <w:tcW w:w="5517" w:type="dxa"/>
            <w:shd w:val="clear" w:color="auto" w:fill="FFCC99"/>
            <w:vAlign w:val="center"/>
          </w:tcPr>
          <w:p w14:paraId="14F8E682" w14:textId="77777777" w:rsidR="00B04244" w:rsidRPr="0072390A" w:rsidRDefault="00B04244" w:rsidP="00C62A93">
            <w:pPr>
              <w:jc w:val="center"/>
              <w:rPr>
                <w:b/>
                <w:bCs/>
              </w:rPr>
            </w:pPr>
            <w:r w:rsidRPr="0072390A">
              <w:rPr>
                <w:b/>
                <w:bCs/>
              </w:rPr>
              <w:t>Програма № 1100.01.06</w:t>
            </w:r>
          </w:p>
        </w:tc>
        <w:tc>
          <w:tcPr>
            <w:tcW w:w="3692" w:type="dxa"/>
            <w:gridSpan w:val="3"/>
            <w:shd w:val="clear" w:color="auto" w:fill="FFCC99"/>
            <w:vAlign w:val="center"/>
          </w:tcPr>
          <w:p w14:paraId="2BAFB5F6" w14:textId="77777777" w:rsidR="00B04244" w:rsidRPr="0072390A" w:rsidRDefault="00B04244" w:rsidP="00C62A93">
            <w:pPr>
              <w:rPr>
                <w:b/>
                <w:bCs/>
              </w:rPr>
            </w:pPr>
            <w:r w:rsidRPr="0072390A">
              <w:rPr>
                <w:b/>
                <w:bCs/>
              </w:rPr>
              <w:t>   </w:t>
            </w:r>
          </w:p>
        </w:tc>
      </w:tr>
      <w:tr w:rsidR="00B04244" w:rsidRPr="0072390A" w14:paraId="6D8727EC" w14:textId="77777777" w:rsidTr="00C62A93">
        <w:trPr>
          <w:trHeight w:val="450"/>
          <w:jc w:val="center"/>
        </w:trPr>
        <w:tc>
          <w:tcPr>
            <w:tcW w:w="5517" w:type="dxa"/>
            <w:shd w:val="clear" w:color="auto" w:fill="FFCC99"/>
            <w:vAlign w:val="center"/>
          </w:tcPr>
          <w:p w14:paraId="6AAB600A" w14:textId="77777777" w:rsidR="00B04244" w:rsidRPr="0072390A" w:rsidRDefault="00B04244" w:rsidP="00C62A93">
            <w:pPr>
              <w:jc w:val="center"/>
              <w:rPr>
                <w:b/>
                <w:bCs/>
              </w:rPr>
            </w:pPr>
            <w:r w:rsidRPr="0072390A">
              <w:rPr>
                <w:b/>
                <w:bCs/>
              </w:rPr>
              <w:t>Показатели за изпълнение</w:t>
            </w:r>
          </w:p>
        </w:tc>
        <w:tc>
          <w:tcPr>
            <w:tcW w:w="1141" w:type="dxa"/>
            <w:shd w:val="clear" w:color="auto" w:fill="FFCC99"/>
            <w:vAlign w:val="center"/>
          </w:tcPr>
          <w:p w14:paraId="4B9058DE" w14:textId="77777777" w:rsidR="00B04244" w:rsidRPr="0072390A" w:rsidRDefault="00B04244" w:rsidP="00C62A93">
            <w:pPr>
              <w:jc w:val="center"/>
              <w:rPr>
                <w:b/>
                <w:bCs/>
              </w:rPr>
            </w:pPr>
            <w:r w:rsidRPr="0072390A">
              <w:rPr>
                <w:b/>
                <w:bCs/>
              </w:rPr>
              <w:t>Мерна единица</w:t>
            </w:r>
          </w:p>
        </w:tc>
        <w:tc>
          <w:tcPr>
            <w:tcW w:w="1275" w:type="dxa"/>
            <w:shd w:val="clear" w:color="auto" w:fill="FFCC99"/>
          </w:tcPr>
          <w:p w14:paraId="7BAE1270" w14:textId="77777777" w:rsidR="00B04244" w:rsidRPr="0072390A" w:rsidRDefault="00B04244" w:rsidP="00C62A93">
            <w:pPr>
              <w:jc w:val="center"/>
              <w:rPr>
                <w:b/>
                <w:bCs/>
                <w:iCs/>
              </w:rPr>
            </w:pPr>
            <w:r w:rsidRPr="0072390A">
              <w:rPr>
                <w:b/>
                <w:bCs/>
                <w:iCs/>
              </w:rPr>
              <w:t>Целеви стойности 2022 г.</w:t>
            </w:r>
          </w:p>
        </w:tc>
        <w:tc>
          <w:tcPr>
            <w:tcW w:w="1276" w:type="dxa"/>
            <w:shd w:val="clear" w:color="auto" w:fill="FFCC99"/>
          </w:tcPr>
          <w:p w14:paraId="60065210" w14:textId="77777777" w:rsidR="00B04244" w:rsidRPr="0072390A" w:rsidRDefault="00B04244" w:rsidP="00C62A93">
            <w:pPr>
              <w:jc w:val="center"/>
              <w:rPr>
                <w:b/>
                <w:bCs/>
                <w:iCs/>
              </w:rPr>
            </w:pPr>
            <w:r w:rsidRPr="0072390A">
              <w:rPr>
                <w:b/>
                <w:bCs/>
                <w:iCs/>
              </w:rPr>
              <w:t>Отчет към 30.09.2022  г.</w:t>
            </w:r>
          </w:p>
        </w:tc>
      </w:tr>
      <w:tr w:rsidR="00B04244" w:rsidRPr="0072390A" w14:paraId="1B392943" w14:textId="77777777" w:rsidTr="00C62A93">
        <w:trPr>
          <w:trHeight w:val="70"/>
          <w:jc w:val="center"/>
        </w:trPr>
        <w:tc>
          <w:tcPr>
            <w:tcW w:w="5517" w:type="dxa"/>
            <w:vAlign w:val="center"/>
          </w:tcPr>
          <w:p w14:paraId="75136917" w14:textId="77777777" w:rsidR="00B04244" w:rsidRPr="0072390A" w:rsidRDefault="00B04244" w:rsidP="00C62A93">
            <w:pPr>
              <w:rPr>
                <w:b/>
                <w:bCs/>
              </w:rPr>
            </w:pPr>
            <w:r w:rsidRPr="0072390A">
              <w:rPr>
                <w:b/>
                <w:bCs/>
              </w:rPr>
              <w:t> </w:t>
            </w:r>
          </w:p>
        </w:tc>
        <w:tc>
          <w:tcPr>
            <w:tcW w:w="1141" w:type="dxa"/>
            <w:vAlign w:val="center"/>
          </w:tcPr>
          <w:p w14:paraId="04B387FA" w14:textId="77777777" w:rsidR="00B04244" w:rsidRPr="0072390A" w:rsidRDefault="00B04244" w:rsidP="00C62A93">
            <w:r w:rsidRPr="0072390A">
              <w:t> </w:t>
            </w:r>
          </w:p>
        </w:tc>
        <w:tc>
          <w:tcPr>
            <w:tcW w:w="1275" w:type="dxa"/>
            <w:vAlign w:val="center"/>
          </w:tcPr>
          <w:p w14:paraId="76743598" w14:textId="77777777" w:rsidR="00B04244" w:rsidRPr="0072390A" w:rsidRDefault="00B04244" w:rsidP="00C62A93">
            <w:pPr>
              <w:rPr>
                <w:i/>
                <w:iCs/>
              </w:rPr>
            </w:pPr>
            <w:r w:rsidRPr="0072390A">
              <w:rPr>
                <w:i/>
                <w:iCs/>
              </w:rPr>
              <w:t> </w:t>
            </w:r>
          </w:p>
        </w:tc>
        <w:tc>
          <w:tcPr>
            <w:tcW w:w="1276" w:type="dxa"/>
            <w:vAlign w:val="center"/>
          </w:tcPr>
          <w:p w14:paraId="6338F5C3" w14:textId="77777777" w:rsidR="00B04244" w:rsidRPr="0072390A" w:rsidRDefault="00B04244" w:rsidP="00C62A93">
            <w:pPr>
              <w:rPr>
                <w:i/>
                <w:iCs/>
              </w:rPr>
            </w:pPr>
          </w:p>
        </w:tc>
      </w:tr>
      <w:tr w:rsidR="00B04244" w:rsidRPr="0072390A" w14:paraId="7EB43AD0" w14:textId="77777777" w:rsidTr="00C62A93">
        <w:trPr>
          <w:trHeight w:val="255"/>
          <w:jc w:val="center"/>
        </w:trPr>
        <w:tc>
          <w:tcPr>
            <w:tcW w:w="5517" w:type="dxa"/>
            <w:tcBorders>
              <w:top w:val="single" w:sz="4" w:space="0" w:color="auto"/>
              <w:left w:val="single" w:sz="4" w:space="0" w:color="auto"/>
              <w:bottom w:val="single" w:sz="4" w:space="0" w:color="auto"/>
              <w:right w:val="single" w:sz="4" w:space="0" w:color="auto"/>
            </w:tcBorders>
            <w:vAlign w:val="center"/>
          </w:tcPr>
          <w:p w14:paraId="7AF0A6A2" w14:textId="77777777" w:rsidR="00B04244" w:rsidRPr="0072390A" w:rsidRDefault="00B04244" w:rsidP="00C62A93">
            <w:r w:rsidRPr="0072390A">
              <w:t>Степен на усвоените средства за помощ за развитие и хуманитарна помощ</w:t>
            </w:r>
          </w:p>
          <w:p w14:paraId="7D359700" w14:textId="77777777" w:rsidR="00B04244" w:rsidRPr="0072390A" w:rsidRDefault="00B04244" w:rsidP="00C62A93"/>
        </w:tc>
        <w:tc>
          <w:tcPr>
            <w:tcW w:w="1141" w:type="dxa"/>
            <w:tcBorders>
              <w:top w:val="single" w:sz="4" w:space="0" w:color="auto"/>
              <w:left w:val="single" w:sz="4" w:space="0" w:color="auto"/>
              <w:bottom w:val="single" w:sz="4" w:space="0" w:color="auto"/>
              <w:right w:val="single" w:sz="4" w:space="0" w:color="auto"/>
            </w:tcBorders>
            <w:vAlign w:val="center"/>
          </w:tcPr>
          <w:p w14:paraId="0BEEC879" w14:textId="77777777" w:rsidR="00B04244" w:rsidRPr="0072390A" w:rsidRDefault="00B04244" w:rsidP="00C62A93">
            <w:pPr>
              <w:jc w:val="center"/>
            </w:pPr>
            <w:r w:rsidRPr="0072390A">
              <w:t>%</w:t>
            </w:r>
          </w:p>
        </w:tc>
        <w:tc>
          <w:tcPr>
            <w:tcW w:w="1275" w:type="dxa"/>
            <w:tcBorders>
              <w:top w:val="single" w:sz="4" w:space="0" w:color="auto"/>
              <w:left w:val="single" w:sz="4" w:space="0" w:color="auto"/>
              <w:bottom w:val="single" w:sz="4" w:space="0" w:color="auto"/>
              <w:right w:val="single" w:sz="4" w:space="0" w:color="auto"/>
            </w:tcBorders>
            <w:vAlign w:val="center"/>
          </w:tcPr>
          <w:p w14:paraId="628D8BF8" w14:textId="77777777" w:rsidR="00B04244" w:rsidRPr="0072390A" w:rsidRDefault="00B04244" w:rsidP="00C62A93">
            <w:pPr>
              <w:jc w:val="center"/>
            </w:pPr>
            <w:r w:rsidRPr="0072390A">
              <w:t>100</w:t>
            </w:r>
          </w:p>
        </w:tc>
        <w:tc>
          <w:tcPr>
            <w:tcW w:w="1276" w:type="dxa"/>
            <w:tcBorders>
              <w:top w:val="single" w:sz="4" w:space="0" w:color="auto"/>
              <w:left w:val="single" w:sz="4" w:space="0" w:color="auto"/>
              <w:bottom w:val="single" w:sz="4" w:space="0" w:color="auto"/>
              <w:right w:val="single" w:sz="4" w:space="0" w:color="auto"/>
            </w:tcBorders>
            <w:vAlign w:val="center"/>
          </w:tcPr>
          <w:p w14:paraId="6B3F83E8" w14:textId="77777777" w:rsidR="00B04244" w:rsidRPr="0072390A" w:rsidRDefault="00B04244" w:rsidP="00C62A93">
            <w:pPr>
              <w:jc w:val="center"/>
            </w:pPr>
            <w:r w:rsidRPr="0072390A">
              <w:t>36,41</w:t>
            </w:r>
          </w:p>
        </w:tc>
      </w:tr>
      <w:tr w:rsidR="00B04244" w:rsidRPr="0072390A" w14:paraId="1CE08E4A" w14:textId="77777777" w:rsidTr="00C62A93">
        <w:trPr>
          <w:trHeight w:val="255"/>
          <w:jc w:val="center"/>
        </w:trPr>
        <w:tc>
          <w:tcPr>
            <w:tcW w:w="5517" w:type="dxa"/>
            <w:tcBorders>
              <w:top w:val="single" w:sz="4" w:space="0" w:color="auto"/>
              <w:left w:val="single" w:sz="4" w:space="0" w:color="auto"/>
              <w:bottom w:val="single" w:sz="4" w:space="0" w:color="auto"/>
              <w:right w:val="single" w:sz="4" w:space="0" w:color="auto"/>
            </w:tcBorders>
            <w:vAlign w:val="center"/>
          </w:tcPr>
          <w:p w14:paraId="63412E2E" w14:textId="77777777" w:rsidR="00B04244" w:rsidRPr="0072390A" w:rsidRDefault="00B04244" w:rsidP="00C62A93"/>
          <w:p w14:paraId="569574D9" w14:textId="77777777" w:rsidR="00B04244" w:rsidRPr="0072390A" w:rsidRDefault="00B04244" w:rsidP="00C62A93">
            <w:r w:rsidRPr="0072390A">
              <w:t>Разходи за финансиране на национални или международни неправителствени организации, работещи в областта на развитието като дял от общите разходи по Програмата</w:t>
            </w:r>
          </w:p>
        </w:tc>
        <w:tc>
          <w:tcPr>
            <w:tcW w:w="1141" w:type="dxa"/>
            <w:tcBorders>
              <w:top w:val="single" w:sz="4" w:space="0" w:color="auto"/>
              <w:left w:val="single" w:sz="4" w:space="0" w:color="auto"/>
              <w:bottom w:val="single" w:sz="4" w:space="0" w:color="auto"/>
              <w:right w:val="single" w:sz="4" w:space="0" w:color="auto"/>
            </w:tcBorders>
            <w:vAlign w:val="center"/>
          </w:tcPr>
          <w:p w14:paraId="3EB09661" w14:textId="77777777" w:rsidR="00B04244" w:rsidRPr="0072390A" w:rsidRDefault="00B04244" w:rsidP="00C62A93">
            <w:pPr>
              <w:jc w:val="center"/>
            </w:pPr>
            <w:r w:rsidRPr="0072390A">
              <w:t>%</w:t>
            </w:r>
          </w:p>
        </w:tc>
        <w:tc>
          <w:tcPr>
            <w:tcW w:w="1275" w:type="dxa"/>
            <w:tcBorders>
              <w:top w:val="single" w:sz="4" w:space="0" w:color="auto"/>
              <w:left w:val="single" w:sz="4" w:space="0" w:color="auto"/>
              <w:bottom w:val="single" w:sz="4" w:space="0" w:color="auto"/>
              <w:right w:val="single" w:sz="4" w:space="0" w:color="auto"/>
            </w:tcBorders>
            <w:vAlign w:val="center"/>
          </w:tcPr>
          <w:p w14:paraId="1785D025" w14:textId="77777777" w:rsidR="00B04244" w:rsidRPr="0072390A" w:rsidRDefault="00B04244" w:rsidP="00C62A93">
            <w:pPr>
              <w:jc w:val="center"/>
            </w:pPr>
            <w:r w:rsidRPr="0072390A">
              <w:t>7</w:t>
            </w:r>
          </w:p>
        </w:tc>
        <w:tc>
          <w:tcPr>
            <w:tcW w:w="1276" w:type="dxa"/>
            <w:tcBorders>
              <w:top w:val="single" w:sz="4" w:space="0" w:color="auto"/>
              <w:left w:val="single" w:sz="4" w:space="0" w:color="auto"/>
              <w:bottom w:val="single" w:sz="4" w:space="0" w:color="auto"/>
              <w:right w:val="single" w:sz="4" w:space="0" w:color="auto"/>
            </w:tcBorders>
            <w:vAlign w:val="center"/>
          </w:tcPr>
          <w:p w14:paraId="038EEB2B" w14:textId="77777777" w:rsidR="00B04244" w:rsidRPr="0072390A" w:rsidRDefault="00B04244" w:rsidP="00C62A93">
            <w:pPr>
              <w:jc w:val="center"/>
            </w:pPr>
            <w:r w:rsidRPr="0072390A">
              <w:t>0</w:t>
            </w:r>
          </w:p>
        </w:tc>
      </w:tr>
      <w:tr w:rsidR="00B04244" w:rsidRPr="0072390A" w14:paraId="00D09152" w14:textId="77777777" w:rsidTr="00C62A93">
        <w:trPr>
          <w:trHeight w:val="633"/>
          <w:jc w:val="center"/>
        </w:trPr>
        <w:tc>
          <w:tcPr>
            <w:tcW w:w="5517" w:type="dxa"/>
            <w:tcBorders>
              <w:top w:val="single" w:sz="4" w:space="0" w:color="auto"/>
              <w:left w:val="single" w:sz="4" w:space="0" w:color="auto"/>
              <w:bottom w:val="single" w:sz="4" w:space="0" w:color="auto"/>
              <w:right w:val="single" w:sz="4" w:space="0" w:color="auto"/>
            </w:tcBorders>
            <w:vAlign w:val="center"/>
          </w:tcPr>
          <w:p w14:paraId="6DBF732A" w14:textId="77777777" w:rsidR="00B04244" w:rsidRPr="0072390A" w:rsidRDefault="00B04244" w:rsidP="00C62A93">
            <w:r w:rsidRPr="0072390A">
              <w:t>Подготовка/участие на заседания на Съвет Външни работи/Развитие</w:t>
            </w:r>
          </w:p>
        </w:tc>
        <w:tc>
          <w:tcPr>
            <w:tcW w:w="1141" w:type="dxa"/>
            <w:tcBorders>
              <w:top w:val="single" w:sz="4" w:space="0" w:color="auto"/>
              <w:left w:val="single" w:sz="4" w:space="0" w:color="auto"/>
              <w:bottom w:val="single" w:sz="4" w:space="0" w:color="auto"/>
              <w:right w:val="single" w:sz="4" w:space="0" w:color="auto"/>
            </w:tcBorders>
            <w:vAlign w:val="center"/>
          </w:tcPr>
          <w:p w14:paraId="64B1FAA2" w14:textId="77777777" w:rsidR="00B04244" w:rsidRPr="0072390A" w:rsidRDefault="00B04244" w:rsidP="00C62A93">
            <w:pPr>
              <w:jc w:val="center"/>
            </w:pPr>
            <w:r w:rsidRPr="0072390A">
              <w:t>Брой</w:t>
            </w:r>
          </w:p>
        </w:tc>
        <w:tc>
          <w:tcPr>
            <w:tcW w:w="1275" w:type="dxa"/>
            <w:tcBorders>
              <w:top w:val="single" w:sz="4" w:space="0" w:color="auto"/>
              <w:left w:val="single" w:sz="4" w:space="0" w:color="auto"/>
              <w:bottom w:val="single" w:sz="4" w:space="0" w:color="auto"/>
              <w:right w:val="single" w:sz="4" w:space="0" w:color="auto"/>
            </w:tcBorders>
            <w:vAlign w:val="center"/>
          </w:tcPr>
          <w:p w14:paraId="1AE8F3BE" w14:textId="77777777" w:rsidR="00B04244" w:rsidRPr="0072390A" w:rsidRDefault="00B04244" w:rsidP="00C62A93">
            <w:pPr>
              <w:jc w:val="center"/>
            </w:pPr>
            <w:r w:rsidRPr="0072390A">
              <w:t>4</w:t>
            </w:r>
          </w:p>
        </w:tc>
        <w:tc>
          <w:tcPr>
            <w:tcW w:w="1276" w:type="dxa"/>
            <w:tcBorders>
              <w:top w:val="single" w:sz="4" w:space="0" w:color="auto"/>
              <w:left w:val="single" w:sz="4" w:space="0" w:color="auto"/>
              <w:bottom w:val="single" w:sz="4" w:space="0" w:color="auto"/>
              <w:right w:val="single" w:sz="4" w:space="0" w:color="auto"/>
            </w:tcBorders>
            <w:vAlign w:val="center"/>
          </w:tcPr>
          <w:p w14:paraId="75DB8029" w14:textId="77777777" w:rsidR="00B04244" w:rsidRPr="0072390A" w:rsidRDefault="00B04244" w:rsidP="00C62A93">
            <w:pPr>
              <w:jc w:val="center"/>
            </w:pPr>
            <w:r w:rsidRPr="0072390A">
              <w:t>2</w:t>
            </w:r>
          </w:p>
        </w:tc>
      </w:tr>
      <w:tr w:rsidR="00B04244" w:rsidRPr="0072390A" w14:paraId="2D080A3B" w14:textId="77777777" w:rsidTr="00C62A93">
        <w:trPr>
          <w:trHeight w:val="617"/>
          <w:jc w:val="center"/>
        </w:trPr>
        <w:tc>
          <w:tcPr>
            <w:tcW w:w="5517" w:type="dxa"/>
            <w:tcBorders>
              <w:top w:val="single" w:sz="4" w:space="0" w:color="auto"/>
              <w:left w:val="single" w:sz="4" w:space="0" w:color="auto"/>
              <w:bottom w:val="single" w:sz="4" w:space="0" w:color="auto"/>
              <w:right w:val="single" w:sz="4" w:space="0" w:color="auto"/>
            </w:tcBorders>
            <w:vAlign w:val="center"/>
          </w:tcPr>
          <w:p w14:paraId="5C63A3F8" w14:textId="77777777" w:rsidR="00B04244" w:rsidRPr="0072390A" w:rsidRDefault="00B04244" w:rsidP="00C62A93">
            <w:r w:rsidRPr="0072390A">
              <w:t>Подготовка/участия в прояви, организирани от ГД на ДЧЕС по развитие и по хуманитарна помощ</w:t>
            </w:r>
          </w:p>
        </w:tc>
        <w:tc>
          <w:tcPr>
            <w:tcW w:w="1141" w:type="dxa"/>
            <w:tcBorders>
              <w:top w:val="single" w:sz="4" w:space="0" w:color="auto"/>
              <w:left w:val="single" w:sz="4" w:space="0" w:color="auto"/>
              <w:bottom w:val="single" w:sz="4" w:space="0" w:color="auto"/>
              <w:right w:val="single" w:sz="4" w:space="0" w:color="auto"/>
            </w:tcBorders>
            <w:vAlign w:val="center"/>
          </w:tcPr>
          <w:p w14:paraId="75964F3D" w14:textId="77777777" w:rsidR="00B04244" w:rsidRPr="0072390A" w:rsidRDefault="00B04244" w:rsidP="00C62A93">
            <w:pPr>
              <w:jc w:val="center"/>
            </w:pPr>
            <w:r w:rsidRPr="0072390A">
              <w:t>Брой</w:t>
            </w:r>
          </w:p>
        </w:tc>
        <w:tc>
          <w:tcPr>
            <w:tcW w:w="1275" w:type="dxa"/>
            <w:tcBorders>
              <w:top w:val="single" w:sz="4" w:space="0" w:color="auto"/>
              <w:left w:val="single" w:sz="4" w:space="0" w:color="auto"/>
              <w:bottom w:val="single" w:sz="4" w:space="0" w:color="auto"/>
              <w:right w:val="single" w:sz="4" w:space="0" w:color="auto"/>
            </w:tcBorders>
            <w:vAlign w:val="center"/>
          </w:tcPr>
          <w:p w14:paraId="226ABCEA" w14:textId="77777777" w:rsidR="00B04244" w:rsidRPr="0072390A" w:rsidRDefault="00B04244" w:rsidP="00C62A93">
            <w:pPr>
              <w:jc w:val="center"/>
            </w:pPr>
            <w:r w:rsidRPr="0072390A">
              <w:t>4</w:t>
            </w:r>
          </w:p>
        </w:tc>
        <w:tc>
          <w:tcPr>
            <w:tcW w:w="1276" w:type="dxa"/>
            <w:tcBorders>
              <w:top w:val="single" w:sz="4" w:space="0" w:color="auto"/>
              <w:left w:val="single" w:sz="4" w:space="0" w:color="auto"/>
              <w:bottom w:val="single" w:sz="4" w:space="0" w:color="auto"/>
              <w:right w:val="single" w:sz="4" w:space="0" w:color="auto"/>
            </w:tcBorders>
            <w:vAlign w:val="center"/>
          </w:tcPr>
          <w:p w14:paraId="73DE2A42" w14:textId="77777777" w:rsidR="00B04244" w:rsidRPr="0072390A" w:rsidRDefault="00B04244" w:rsidP="00C62A93">
            <w:pPr>
              <w:jc w:val="center"/>
            </w:pPr>
            <w:r w:rsidRPr="0072390A">
              <w:t>4</w:t>
            </w:r>
          </w:p>
        </w:tc>
      </w:tr>
      <w:tr w:rsidR="00B04244" w:rsidRPr="0072390A" w14:paraId="3B7A2819" w14:textId="77777777" w:rsidTr="00C62A93">
        <w:trPr>
          <w:trHeight w:val="314"/>
          <w:jc w:val="center"/>
        </w:trPr>
        <w:tc>
          <w:tcPr>
            <w:tcW w:w="5517" w:type="dxa"/>
            <w:tcBorders>
              <w:top w:val="single" w:sz="4" w:space="0" w:color="auto"/>
              <w:left w:val="single" w:sz="4" w:space="0" w:color="auto"/>
              <w:bottom w:val="single" w:sz="4" w:space="0" w:color="auto"/>
              <w:right w:val="single" w:sz="4" w:space="0" w:color="auto"/>
            </w:tcBorders>
            <w:vAlign w:val="center"/>
          </w:tcPr>
          <w:p w14:paraId="287D54C6" w14:textId="77777777" w:rsidR="00B04244" w:rsidRPr="0072390A" w:rsidRDefault="00B04244" w:rsidP="00C62A93">
            <w:r w:rsidRPr="0072390A">
              <w:t>Подготовка/участие в заседания на РГ КОХАФА</w:t>
            </w:r>
          </w:p>
        </w:tc>
        <w:tc>
          <w:tcPr>
            <w:tcW w:w="1141" w:type="dxa"/>
            <w:tcBorders>
              <w:top w:val="single" w:sz="4" w:space="0" w:color="auto"/>
              <w:left w:val="single" w:sz="4" w:space="0" w:color="auto"/>
              <w:bottom w:val="single" w:sz="4" w:space="0" w:color="auto"/>
              <w:right w:val="single" w:sz="4" w:space="0" w:color="auto"/>
            </w:tcBorders>
            <w:vAlign w:val="center"/>
          </w:tcPr>
          <w:p w14:paraId="6B29F383" w14:textId="77777777" w:rsidR="00B04244" w:rsidRPr="0072390A" w:rsidRDefault="00B04244" w:rsidP="00C62A93">
            <w:pPr>
              <w:jc w:val="center"/>
            </w:pPr>
            <w:r w:rsidRPr="0072390A">
              <w:t>Брой</w:t>
            </w:r>
          </w:p>
        </w:tc>
        <w:tc>
          <w:tcPr>
            <w:tcW w:w="1275" w:type="dxa"/>
            <w:tcBorders>
              <w:top w:val="single" w:sz="4" w:space="0" w:color="auto"/>
              <w:left w:val="single" w:sz="4" w:space="0" w:color="auto"/>
              <w:bottom w:val="single" w:sz="4" w:space="0" w:color="auto"/>
              <w:right w:val="single" w:sz="4" w:space="0" w:color="auto"/>
            </w:tcBorders>
            <w:vAlign w:val="center"/>
          </w:tcPr>
          <w:p w14:paraId="436FE2A6" w14:textId="77777777" w:rsidR="00B04244" w:rsidRPr="0072390A" w:rsidRDefault="00B04244" w:rsidP="00C62A93">
            <w:pPr>
              <w:jc w:val="center"/>
            </w:pPr>
            <w:r w:rsidRPr="0072390A">
              <w:t>11</w:t>
            </w:r>
          </w:p>
        </w:tc>
        <w:tc>
          <w:tcPr>
            <w:tcW w:w="1276" w:type="dxa"/>
            <w:tcBorders>
              <w:top w:val="single" w:sz="4" w:space="0" w:color="auto"/>
              <w:left w:val="single" w:sz="4" w:space="0" w:color="auto"/>
              <w:bottom w:val="single" w:sz="4" w:space="0" w:color="auto"/>
              <w:right w:val="single" w:sz="4" w:space="0" w:color="auto"/>
            </w:tcBorders>
            <w:vAlign w:val="center"/>
          </w:tcPr>
          <w:p w14:paraId="3656D019" w14:textId="77777777" w:rsidR="00B04244" w:rsidRPr="0072390A" w:rsidRDefault="00B04244" w:rsidP="00C62A93">
            <w:pPr>
              <w:jc w:val="center"/>
            </w:pPr>
            <w:r w:rsidRPr="0072390A">
              <w:t>4</w:t>
            </w:r>
          </w:p>
        </w:tc>
      </w:tr>
      <w:tr w:rsidR="00B04244" w:rsidRPr="0072390A" w14:paraId="43844785" w14:textId="77777777" w:rsidTr="00C62A93">
        <w:trPr>
          <w:trHeight w:val="1592"/>
          <w:jc w:val="center"/>
        </w:trPr>
        <w:tc>
          <w:tcPr>
            <w:tcW w:w="5517" w:type="dxa"/>
            <w:tcBorders>
              <w:top w:val="single" w:sz="4" w:space="0" w:color="auto"/>
              <w:left w:val="single" w:sz="4" w:space="0" w:color="auto"/>
              <w:bottom w:val="single" w:sz="4" w:space="0" w:color="auto"/>
              <w:right w:val="single" w:sz="4" w:space="0" w:color="auto"/>
            </w:tcBorders>
            <w:vAlign w:val="center"/>
          </w:tcPr>
          <w:p w14:paraId="586118D4" w14:textId="77777777" w:rsidR="00B04244" w:rsidRPr="0072390A" w:rsidRDefault="00B04244" w:rsidP="00C62A93">
            <w:r w:rsidRPr="0072390A">
              <w:t>Подготовка/ участие в комитетите, механизмите и фондовете на ЕС, свързани с политиката на развитие и хуманитарната помощ (Механизъм за бежанците в Турция; Доверителния фонд на ЕС в отговор на Сирийската криза /Фонд Мадад/; Европейски фонд за развитие; Доверителния фонд на ЕС за Африка; Европейския фонд за демокрация и др.)</w:t>
            </w:r>
          </w:p>
        </w:tc>
        <w:tc>
          <w:tcPr>
            <w:tcW w:w="1141" w:type="dxa"/>
            <w:tcBorders>
              <w:top w:val="single" w:sz="4" w:space="0" w:color="auto"/>
              <w:left w:val="single" w:sz="4" w:space="0" w:color="auto"/>
              <w:bottom w:val="single" w:sz="4" w:space="0" w:color="auto"/>
              <w:right w:val="single" w:sz="4" w:space="0" w:color="auto"/>
            </w:tcBorders>
            <w:vAlign w:val="center"/>
          </w:tcPr>
          <w:p w14:paraId="20025D60" w14:textId="77777777" w:rsidR="00B04244" w:rsidRPr="0072390A" w:rsidRDefault="00B04244" w:rsidP="00C62A93">
            <w:pPr>
              <w:jc w:val="center"/>
            </w:pPr>
            <w:r w:rsidRPr="0072390A">
              <w:t>Брой</w:t>
            </w:r>
          </w:p>
        </w:tc>
        <w:tc>
          <w:tcPr>
            <w:tcW w:w="1275" w:type="dxa"/>
            <w:tcBorders>
              <w:top w:val="single" w:sz="4" w:space="0" w:color="auto"/>
              <w:left w:val="single" w:sz="4" w:space="0" w:color="auto"/>
              <w:bottom w:val="single" w:sz="4" w:space="0" w:color="auto"/>
              <w:right w:val="single" w:sz="4" w:space="0" w:color="auto"/>
            </w:tcBorders>
            <w:vAlign w:val="center"/>
          </w:tcPr>
          <w:p w14:paraId="15C4F5FB" w14:textId="77777777" w:rsidR="00B04244" w:rsidRPr="0072390A" w:rsidRDefault="00B04244" w:rsidP="00C62A93">
            <w:pPr>
              <w:jc w:val="center"/>
            </w:pPr>
            <w:r w:rsidRPr="0072390A">
              <w:t>11</w:t>
            </w:r>
          </w:p>
        </w:tc>
        <w:tc>
          <w:tcPr>
            <w:tcW w:w="1276" w:type="dxa"/>
            <w:tcBorders>
              <w:top w:val="single" w:sz="4" w:space="0" w:color="auto"/>
              <w:left w:val="single" w:sz="4" w:space="0" w:color="auto"/>
              <w:bottom w:val="single" w:sz="4" w:space="0" w:color="auto"/>
              <w:right w:val="single" w:sz="4" w:space="0" w:color="auto"/>
            </w:tcBorders>
            <w:vAlign w:val="center"/>
          </w:tcPr>
          <w:p w14:paraId="401D6A50" w14:textId="77777777" w:rsidR="00B04244" w:rsidRPr="0072390A" w:rsidRDefault="00B04244" w:rsidP="00C62A93">
            <w:pPr>
              <w:jc w:val="center"/>
            </w:pPr>
            <w:r w:rsidRPr="0072390A">
              <w:t>1</w:t>
            </w:r>
          </w:p>
        </w:tc>
      </w:tr>
      <w:tr w:rsidR="00B04244" w:rsidRPr="0072390A" w14:paraId="07814492" w14:textId="77777777" w:rsidTr="00C62A93">
        <w:trPr>
          <w:trHeight w:val="564"/>
          <w:jc w:val="center"/>
        </w:trPr>
        <w:tc>
          <w:tcPr>
            <w:tcW w:w="5517" w:type="dxa"/>
            <w:vAlign w:val="center"/>
          </w:tcPr>
          <w:p w14:paraId="44B88598" w14:textId="77777777" w:rsidR="00B04244" w:rsidRPr="0072390A" w:rsidRDefault="00B04244" w:rsidP="00C62A93">
            <w:r w:rsidRPr="0072390A">
              <w:t>Подготовка/участия в заседанията на КПР на ОИСР и неговите субсидиарни формации</w:t>
            </w:r>
          </w:p>
        </w:tc>
        <w:tc>
          <w:tcPr>
            <w:tcW w:w="1141" w:type="dxa"/>
            <w:vAlign w:val="center"/>
          </w:tcPr>
          <w:p w14:paraId="75E9EE9C" w14:textId="77777777" w:rsidR="00B04244" w:rsidRPr="0072390A" w:rsidRDefault="00B04244" w:rsidP="00C62A93">
            <w:pPr>
              <w:jc w:val="center"/>
            </w:pPr>
            <w:r w:rsidRPr="0072390A">
              <w:t>Брой</w:t>
            </w:r>
          </w:p>
        </w:tc>
        <w:tc>
          <w:tcPr>
            <w:tcW w:w="1275" w:type="dxa"/>
            <w:vAlign w:val="center"/>
          </w:tcPr>
          <w:p w14:paraId="2A73C112" w14:textId="77777777" w:rsidR="00B04244" w:rsidRPr="0072390A" w:rsidRDefault="00B04244" w:rsidP="00C62A93">
            <w:pPr>
              <w:jc w:val="center"/>
            </w:pPr>
            <w:r w:rsidRPr="0072390A">
              <w:t>16</w:t>
            </w:r>
          </w:p>
        </w:tc>
        <w:tc>
          <w:tcPr>
            <w:tcW w:w="1276" w:type="dxa"/>
            <w:vAlign w:val="center"/>
          </w:tcPr>
          <w:p w14:paraId="35C2A6AE" w14:textId="77777777" w:rsidR="00B04244" w:rsidRPr="0072390A" w:rsidRDefault="00B04244" w:rsidP="00C62A93">
            <w:pPr>
              <w:jc w:val="center"/>
            </w:pPr>
            <w:r w:rsidRPr="0072390A">
              <w:t>6</w:t>
            </w:r>
          </w:p>
        </w:tc>
      </w:tr>
      <w:tr w:rsidR="00B04244" w:rsidRPr="0072390A" w14:paraId="11EE5D29" w14:textId="77777777" w:rsidTr="00C62A93">
        <w:trPr>
          <w:trHeight w:val="255"/>
          <w:jc w:val="center"/>
        </w:trPr>
        <w:tc>
          <w:tcPr>
            <w:tcW w:w="5517" w:type="dxa"/>
            <w:vAlign w:val="center"/>
          </w:tcPr>
          <w:p w14:paraId="053042F9" w14:textId="77777777" w:rsidR="00B04244" w:rsidRPr="0072390A" w:rsidRDefault="00B04244" w:rsidP="00C62A93">
            <w:r w:rsidRPr="0072390A">
              <w:t>Подготовка/участие на мисии за извършване на мониторинг на текущи и приключили проекти в страните-партньори</w:t>
            </w:r>
          </w:p>
        </w:tc>
        <w:tc>
          <w:tcPr>
            <w:tcW w:w="1141" w:type="dxa"/>
            <w:vAlign w:val="center"/>
          </w:tcPr>
          <w:p w14:paraId="27860B32" w14:textId="77777777" w:rsidR="00B04244" w:rsidRPr="0072390A" w:rsidRDefault="00B04244" w:rsidP="00C62A93">
            <w:pPr>
              <w:jc w:val="center"/>
            </w:pPr>
            <w:r w:rsidRPr="0072390A">
              <w:t>Брой</w:t>
            </w:r>
          </w:p>
        </w:tc>
        <w:tc>
          <w:tcPr>
            <w:tcW w:w="1275" w:type="dxa"/>
            <w:vAlign w:val="center"/>
          </w:tcPr>
          <w:p w14:paraId="5C68549B" w14:textId="77777777" w:rsidR="00B04244" w:rsidRPr="0072390A" w:rsidRDefault="00B04244" w:rsidP="00C62A93">
            <w:pPr>
              <w:jc w:val="center"/>
            </w:pPr>
            <w:r w:rsidRPr="0072390A">
              <w:t>4</w:t>
            </w:r>
          </w:p>
        </w:tc>
        <w:tc>
          <w:tcPr>
            <w:tcW w:w="1276" w:type="dxa"/>
            <w:vAlign w:val="center"/>
          </w:tcPr>
          <w:p w14:paraId="2982972D" w14:textId="77777777" w:rsidR="00B04244" w:rsidRPr="0072390A" w:rsidRDefault="00B04244" w:rsidP="00C62A93">
            <w:pPr>
              <w:jc w:val="center"/>
            </w:pPr>
            <w:r w:rsidRPr="0072390A">
              <w:t>0</w:t>
            </w:r>
          </w:p>
        </w:tc>
      </w:tr>
      <w:tr w:rsidR="00B04244" w:rsidRPr="0072390A" w14:paraId="6A9C3E22" w14:textId="77777777" w:rsidTr="00C62A93">
        <w:trPr>
          <w:trHeight w:val="365"/>
          <w:jc w:val="center"/>
        </w:trPr>
        <w:tc>
          <w:tcPr>
            <w:tcW w:w="5517" w:type="dxa"/>
            <w:vAlign w:val="center"/>
          </w:tcPr>
          <w:p w14:paraId="0078B023" w14:textId="77777777" w:rsidR="00B04244" w:rsidRPr="0072390A" w:rsidRDefault="00B04244" w:rsidP="00C62A93">
            <w:pPr>
              <w:tabs>
                <w:tab w:val="left" w:pos="240"/>
              </w:tabs>
              <w:autoSpaceDE w:val="0"/>
              <w:autoSpaceDN w:val="0"/>
              <w:adjustRightInd w:val="0"/>
            </w:pPr>
            <w:r w:rsidRPr="0072390A">
              <w:t>Подготовка/участие в донорски конференции</w:t>
            </w:r>
          </w:p>
        </w:tc>
        <w:tc>
          <w:tcPr>
            <w:tcW w:w="1141" w:type="dxa"/>
            <w:vAlign w:val="center"/>
          </w:tcPr>
          <w:p w14:paraId="3109D1B5" w14:textId="77777777" w:rsidR="00B04244" w:rsidRPr="0072390A" w:rsidRDefault="00B04244" w:rsidP="00C62A93">
            <w:pPr>
              <w:jc w:val="center"/>
            </w:pPr>
            <w:r w:rsidRPr="0072390A">
              <w:t>Брой</w:t>
            </w:r>
          </w:p>
        </w:tc>
        <w:tc>
          <w:tcPr>
            <w:tcW w:w="1275" w:type="dxa"/>
            <w:vAlign w:val="center"/>
          </w:tcPr>
          <w:p w14:paraId="60BEDFEC" w14:textId="77777777" w:rsidR="00B04244" w:rsidRPr="0072390A" w:rsidRDefault="00B04244" w:rsidP="00C62A93">
            <w:pPr>
              <w:jc w:val="center"/>
            </w:pPr>
            <w:r w:rsidRPr="0072390A">
              <w:t>2</w:t>
            </w:r>
          </w:p>
        </w:tc>
        <w:tc>
          <w:tcPr>
            <w:tcW w:w="1276" w:type="dxa"/>
            <w:vAlign w:val="center"/>
          </w:tcPr>
          <w:p w14:paraId="15A15DE8" w14:textId="77777777" w:rsidR="00B04244" w:rsidRPr="0072390A" w:rsidRDefault="00B04244" w:rsidP="00C62A93">
            <w:pPr>
              <w:jc w:val="center"/>
            </w:pPr>
            <w:r w:rsidRPr="0072390A">
              <w:t>4</w:t>
            </w:r>
          </w:p>
        </w:tc>
      </w:tr>
      <w:tr w:rsidR="00B04244" w:rsidRPr="0072390A" w14:paraId="2F761AC1" w14:textId="77777777" w:rsidTr="00C62A93">
        <w:trPr>
          <w:trHeight w:val="533"/>
          <w:jc w:val="center"/>
        </w:trPr>
        <w:tc>
          <w:tcPr>
            <w:tcW w:w="5517" w:type="dxa"/>
            <w:vAlign w:val="center"/>
          </w:tcPr>
          <w:p w14:paraId="070888AE" w14:textId="77777777" w:rsidR="00B04244" w:rsidRPr="0072390A" w:rsidRDefault="00B04244" w:rsidP="00C62A93">
            <w:r w:rsidRPr="0072390A">
              <w:t xml:space="preserve">Междинни оценки на стратегическите програми за сътрудничество за развитие по страни-партньори </w:t>
            </w:r>
          </w:p>
        </w:tc>
        <w:tc>
          <w:tcPr>
            <w:tcW w:w="1141" w:type="dxa"/>
            <w:vAlign w:val="center"/>
          </w:tcPr>
          <w:p w14:paraId="6D702505" w14:textId="77777777" w:rsidR="00B04244" w:rsidRPr="0072390A" w:rsidRDefault="00B04244" w:rsidP="00C62A93">
            <w:pPr>
              <w:jc w:val="center"/>
            </w:pPr>
            <w:r w:rsidRPr="0072390A">
              <w:t>Брой</w:t>
            </w:r>
          </w:p>
        </w:tc>
        <w:tc>
          <w:tcPr>
            <w:tcW w:w="1275" w:type="dxa"/>
            <w:vAlign w:val="center"/>
          </w:tcPr>
          <w:p w14:paraId="0249184C" w14:textId="77777777" w:rsidR="00B04244" w:rsidRPr="0072390A" w:rsidRDefault="00B04244" w:rsidP="00C62A93">
            <w:pPr>
              <w:jc w:val="center"/>
            </w:pPr>
            <w:r w:rsidRPr="0072390A">
              <w:t>-</w:t>
            </w:r>
          </w:p>
        </w:tc>
        <w:tc>
          <w:tcPr>
            <w:tcW w:w="1276" w:type="dxa"/>
            <w:vAlign w:val="center"/>
          </w:tcPr>
          <w:p w14:paraId="4935C93E" w14:textId="77777777" w:rsidR="00B04244" w:rsidRPr="0072390A" w:rsidRDefault="00B04244" w:rsidP="00C62A93">
            <w:pPr>
              <w:jc w:val="center"/>
            </w:pPr>
            <w:r w:rsidRPr="0072390A">
              <w:t>-</w:t>
            </w:r>
          </w:p>
        </w:tc>
      </w:tr>
      <w:tr w:rsidR="00B04244" w:rsidRPr="0072390A" w14:paraId="1B53DBA1" w14:textId="77777777" w:rsidTr="00C62A93">
        <w:trPr>
          <w:trHeight w:val="561"/>
          <w:jc w:val="center"/>
        </w:trPr>
        <w:tc>
          <w:tcPr>
            <w:tcW w:w="5517" w:type="dxa"/>
            <w:vAlign w:val="center"/>
          </w:tcPr>
          <w:p w14:paraId="60ED36AD" w14:textId="77777777" w:rsidR="00B04244" w:rsidRPr="0072390A" w:rsidRDefault="00B04244" w:rsidP="00C62A93">
            <w:r w:rsidRPr="0072390A">
              <w:lastRenderedPageBreak/>
              <w:t>Публикувани материали по българската помощ за развитие на уеб-страницата на МВнР</w:t>
            </w:r>
          </w:p>
        </w:tc>
        <w:tc>
          <w:tcPr>
            <w:tcW w:w="1141" w:type="dxa"/>
            <w:vAlign w:val="center"/>
          </w:tcPr>
          <w:p w14:paraId="07577F84" w14:textId="77777777" w:rsidR="00B04244" w:rsidRPr="0072390A" w:rsidRDefault="00B04244" w:rsidP="00C62A93">
            <w:pPr>
              <w:jc w:val="center"/>
            </w:pPr>
            <w:r w:rsidRPr="0072390A">
              <w:t>Брой</w:t>
            </w:r>
          </w:p>
        </w:tc>
        <w:tc>
          <w:tcPr>
            <w:tcW w:w="1275" w:type="dxa"/>
            <w:vAlign w:val="center"/>
          </w:tcPr>
          <w:p w14:paraId="42C39750" w14:textId="77777777" w:rsidR="00B04244" w:rsidRPr="0072390A" w:rsidRDefault="00B04244" w:rsidP="00C62A93">
            <w:pPr>
              <w:jc w:val="center"/>
            </w:pPr>
            <w:r w:rsidRPr="0072390A">
              <w:t>6</w:t>
            </w:r>
          </w:p>
        </w:tc>
        <w:tc>
          <w:tcPr>
            <w:tcW w:w="1276" w:type="dxa"/>
            <w:vAlign w:val="center"/>
          </w:tcPr>
          <w:p w14:paraId="64909FEB" w14:textId="77777777" w:rsidR="00B04244" w:rsidRPr="0072390A" w:rsidRDefault="00B04244" w:rsidP="00C62A93">
            <w:pPr>
              <w:jc w:val="center"/>
            </w:pPr>
            <w:r w:rsidRPr="0072390A">
              <w:t>1</w:t>
            </w:r>
          </w:p>
        </w:tc>
      </w:tr>
      <w:tr w:rsidR="00B04244" w:rsidRPr="0072390A" w14:paraId="2C0EF2BC" w14:textId="77777777" w:rsidTr="00C62A93">
        <w:trPr>
          <w:trHeight w:val="533"/>
          <w:jc w:val="center"/>
        </w:trPr>
        <w:tc>
          <w:tcPr>
            <w:tcW w:w="5517" w:type="dxa"/>
            <w:vAlign w:val="center"/>
          </w:tcPr>
          <w:p w14:paraId="7B1D807C" w14:textId="77777777" w:rsidR="00B04244" w:rsidRPr="0072390A" w:rsidRDefault="00B04244" w:rsidP="00C62A93">
            <w:r w:rsidRPr="0072390A">
              <w:t>Обучение на персонала в предоставянето на официална помощ за развитие, вкл. обучение он-лайн – човеко/часове</w:t>
            </w:r>
          </w:p>
        </w:tc>
        <w:tc>
          <w:tcPr>
            <w:tcW w:w="1141" w:type="dxa"/>
            <w:vAlign w:val="center"/>
          </w:tcPr>
          <w:p w14:paraId="35D6FC73" w14:textId="77777777" w:rsidR="00B04244" w:rsidRPr="0072390A" w:rsidRDefault="00B04244" w:rsidP="00C62A93">
            <w:pPr>
              <w:jc w:val="center"/>
            </w:pPr>
            <w:r w:rsidRPr="0072390A">
              <w:t>Брой</w:t>
            </w:r>
          </w:p>
        </w:tc>
        <w:tc>
          <w:tcPr>
            <w:tcW w:w="1275" w:type="dxa"/>
            <w:vAlign w:val="center"/>
          </w:tcPr>
          <w:p w14:paraId="139F94BB" w14:textId="77777777" w:rsidR="00B04244" w:rsidRPr="0072390A" w:rsidRDefault="00B04244" w:rsidP="00C62A93">
            <w:pPr>
              <w:jc w:val="center"/>
            </w:pPr>
            <w:r w:rsidRPr="0072390A">
              <w:t>400</w:t>
            </w:r>
          </w:p>
        </w:tc>
        <w:tc>
          <w:tcPr>
            <w:tcW w:w="1276" w:type="dxa"/>
            <w:vAlign w:val="center"/>
          </w:tcPr>
          <w:p w14:paraId="6C199250" w14:textId="77777777" w:rsidR="00B04244" w:rsidRPr="0072390A" w:rsidRDefault="00B04244" w:rsidP="00C62A93">
            <w:pPr>
              <w:jc w:val="center"/>
            </w:pPr>
            <w:r w:rsidRPr="0072390A">
              <w:t>0</w:t>
            </w:r>
          </w:p>
        </w:tc>
      </w:tr>
    </w:tbl>
    <w:p w14:paraId="5482F0E2" w14:textId="77777777" w:rsidR="00B04244" w:rsidRPr="00901447" w:rsidRDefault="00B04244" w:rsidP="00B04244">
      <w:pPr>
        <w:jc w:val="both"/>
        <w:rPr>
          <w:i/>
          <w:sz w:val="22"/>
          <w:szCs w:val="22"/>
        </w:rPr>
      </w:pPr>
    </w:p>
    <w:p w14:paraId="3E5FFF18" w14:textId="77777777" w:rsidR="00B04244" w:rsidRPr="00901447" w:rsidRDefault="00B04244" w:rsidP="00B04244">
      <w:pPr>
        <w:jc w:val="both"/>
        <w:rPr>
          <w:i/>
          <w:sz w:val="22"/>
          <w:szCs w:val="22"/>
        </w:rPr>
      </w:pPr>
    </w:p>
    <w:p w14:paraId="03CA1244" w14:textId="77777777" w:rsidR="00B04244" w:rsidRPr="00901447" w:rsidRDefault="00B04244" w:rsidP="00B04244">
      <w:pPr>
        <w:rPr>
          <w:rFonts w:eastAsiaTheme="minorHAnsi"/>
          <w:b/>
          <w:sz w:val="22"/>
          <w:szCs w:val="22"/>
          <w:lang w:eastAsia="en-US"/>
        </w:rPr>
      </w:pPr>
      <w:r w:rsidRPr="00901447">
        <w:rPr>
          <w:b/>
          <w:sz w:val="22"/>
          <w:szCs w:val="22"/>
        </w:rPr>
        <w:t xml:space="preserve">Водещо структурно звено: </w:t>
      </w:r>
      <w:r w:rsidRPr="00901447">
        <w:rPr>
          <w:rFonts w:eastAsiaTheme="minorHAnsi"/>
          <w:b/>
          <w:sz w:val="22"/>
          <w:szCs w:val="22"/>
          <w:lang w:eastAsia="en-US"/>
        </w:rPr>
        <w:t>Дирекция „Външноикономически отношения и сътрудничество за развитие“.</w:t>
      </w:r>
    </w:p>
    <w:p w14:paraId="7A2B664F" w14:textId="77777777" w:rsidR="00B04244" w:rsidRPr="00901447" w:rsidRDefault="00B04244" w:rsidP="00B04244">
      <w:pPr>
        <w:jc w:val="both"/>
        <w:rPr>
          <w:b/>
          <w:sz w:val="22"/>
          <w:szCs w:val="22"/>
        </w:rPr>
      </w:pPr>
      <w:r w:rsidRPr="00901447">
        <w:rPr>
          <w:sz w:val="22"/>
          <w:szCs w:val="22"/>
        </w:rPr>
        <w:t>Изпълнява се координирано с компетентните териториални дирекции и задграничните представителства.</w:t>
      </w:r>
    </w:p>
    <w:p w14:paraId="6E00D9F6" w14:textId="77777777" w:rsidR="00B04244" w:rsidRPr="00901447" w:rsidRDefault="00B04244" w:rsidP="00B04244">
      <w:pPr>
        <w:tabs>
          <w:tab w:val="left" w:pos="540"/>
        </w:tabs>
        <w:spacing w:before="60" w:after="60"/>
        <w:jc w:val="both"/>
        <w:rPr>
          <w:b/>
          <w:sz w:val="22"/>
          <w:szCs w:val="22"/>
        </w:rPr>
      </w:pPr>
    </w:p>
    <w:p w14:paraId="31B6968C" w14:textId="77777777" w:rsidR="00B04244" w:rsidRPr="00901447" w:rsidRDefault="00B04244" w:rsidP="00B04244">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44BA4D27" w14:textId="77777777" w:rsidR="00B04244" w:rsidRPr="00901447" w:rsidRDefault="00B04244" w:rsidP="00C820FC">
      <w:pPr>
        <w:pStyle w:val="ListParagraph"/>
        <w:numPr>
          <w:ilvl w:val="0"/>
          <w:numId w:val="6"/>
        </w:numPr>
        <w:spacing w:before="60" w:after="60"/>
        <w:ind w:left="0" w:firstLine="0"/>
        <w:jc w:val="both"/>
        <w:rPr>
          <w:sz w:val="22"/>
          <w:szCs w:val="22"/>
        </w:rPr>
      </w:pPr>
      <w:r w:rsidRPr="00901447">
        <w:rPr>
          <w:sz w:val="22"/>
          <w:szCs w:val="22"/>
        </w:rPr>
        <w:t>Кризата с COVID-19, както и негативните последици и повишените хуманитарни нужди в следствие на  войната в Украйна.</w:t>
      </w:r>
    </w:p>
    <w:p w14:paraId="3A2EB845" w14:textId="77777777" w:rsidR="00B04244" w:rsidRPr="00901447" w:rsidRDefault="00B04244" w:rsidP="00B04244">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2D600682" w14:textId="77777777" w:rsidR="00B04244" w:rsidRDefault="00B04244" w:rsidP="00B04244">
      <w:pPr>
        <w:tabs>
          <w:tab w:val="left" w:pos="540"/>
          <w:tab w:val="left" w:pos="709"/>
        </w:tabs>
        <w:spacing w:before="60" w:after="60"/>
        <w:jc w:val="both"/>
        <w:rPr>
          <w:sz w:val="22"/>
          <w:szCs w:val="22"/>
        </w:rPr>
      </w:pPr>
      <w:r w:rsidRPr="00901447">
        <w:rPr>
          <w:sz w:val="22"/>
          <w:szCs w:val="22"/>
        </w:rPr>
        <w:t>Отчети на участващите в програмата структури.</w:t>
      </w:r>
    </w:p>
    <w:p w14:paraId="57E68217" w14:textId="77777777" w:rsidR="00B04244" w:rsidRPr="00901447" w:rsidRDefault="00B04244" w:rsidP="00B04244">
      <w:pPr>
        <w:tabs>
          <w:tab w:val="left" w:pos="540"/>
        </w:tabs>
        <w:spacing w:before="60" w:after="60"/>
        <w:jc w:val="both"/>
        <w:rPr>
          <w:b/>
          <w:i/>
          <w:sz w:val="22"/>
          <w:szCs w:val="22"/>
        </w:rPr>
      </w:pPr>
    </w:p>
    <w:p w14:paraId="41199687" w14:textId="77777777" w:rsidR="00B04244" w:rsidRPr="00901447" w:rsidRDefault="00B04244" w:rsidP="00B04244">
      <w:pPr>
        <w:pStyle w:val="Heading1"/>
        <w:shd w:val="clear" w:color="auto" w:fill="CCFFCC"/>
        <w:tabs>
          <w:tab w:val="left" w:pos="540"/>
        </w:tabs>
        <w:spacing w:before="60" w:after="60"/>
        <w:ind w:firstLine="0"/>
        <w:rPr>
          <w:sz w:val="22"/>
          <w:szCs w:val="22"/>
        </w:rPr>
      </w:pPr>
      <w:bookmarkStart w:id="20" w:name="_Toc117250415"/>
      <w:r w:rsidRPr="00901447">
        <w:rPr>
          <w:caps w:val="0"/>
          <w:sz w:val="22"/>
          <w:szCs w:val="22"/>
        </w:rPr>
        <w:t xml:space="preserve">Програма </w:t>
      </w:r>
      <w:r w:rsidRPr="00901447">
        <w:rPr>
          <w:sz w:val="22"/>
          <w:szCs w:val="22"/>
        </w:rPr>
        <w:t>1100.01.07</w:t>
      </w:r>
      <w:r w:rsidRPr="00901447">
        <w:rPr>
          <w:caps w:val="0"/>
          <w:sz w:val="22"/>
          <w:szCs w:val="22"/>
        </w:rPr>
        <w:t xml:space="preserve"> „Изграждане на позитивен образ на България зад граница и подкрепа за българските общности, организации и инициативи на българите в чужбина“</w:t>
      </w:r>
      <w:bookmarkEnd w:id="20"/>
    </w:p>
    <w:p w14:paraId="0DB0A1A5" w14:textId="77777777" w:rsidR="00B04244" w:rsidRPr="00901447" w:rsidRDefault="00B04244" w:rsidP="00B04244">
      <w:pPr>
        <w:tabs>
          <w:tab w:val="left" w:pos="540"/>
        </w:tabs>
        <w:spacing w:before="60" w:after="60"/>
        <w:jc w:val="both"/>
        <w:rPr>
          <w:b/>
          <w:i/>
          <w:color w:val="0070C0"/>
          <w:sz w:val="22"/>
          <w:szCs w:val="22"/>
        </w:rPr>
      </w:pPr>
      <w:r>
        <w:rPr>
          <w:b/>
          <w:i/>
          <w:color w:val="0070C0"/>
          <w:sz w:val="22"/>
          <w:szCs w:val="22"/>
        </w:rPr>
        <w:t>Дейност на дирекция „Стратегически комуникация и публична дипломация“</w:t>
      </w:r>
    </w:p>
    <w:p w14:paraId="4C36004C" w14:textId="77777777" w:rsidR="00B04244" w:rsidRDefault="00B04244" w:rsidP="00B04244">
      <w:pPr>
        <w:tabs>
          <w:tab w:val="left" w:pos="540"/>
        </w:tabs>
        <w:spacing w:before="60" w:after="60"/>
        <w:jc w:val="both"/>
        <w:rPr>
          <w:b/>
          <w:i/>
          <w:color w:val="943634"/>
          <w:sz w:val="22"/>
          <w:szCs w:val="22"/>
        </w:rPr>
      </w:pPr>
      <w:r w:rsidRPr="00901447">
        <w:rPr>
          <w:b/>
          <w:i/>
          <w:color w:val="833C0B" w:themeColor="accent2" w:themeShade="80"/>
          <w:sz w:val="22"/>
          <w:szCs w:val="22"/>
        </w:rPr>
        <w:t>Дейности за предоставяне на продукта/услугата. Резултати</w:t>
      </w:r>
      <w:r w:rsidRPr="00901447">
        <w:rPr>
          <w:b/>
          <w:i/>
          <w:color w:val="943634"/>
          <w:sz w:val="22"/>
          <w:szCs w:val="22"/>
        </w:rPr>
        <w:t xml:space="preserve"> от предоставянето на продукта/услугата</w:t>
      </w:r>
    </w:p>
    <w:p w14:paraId="4EB636C7" w14:textId="77777777" w:rsidR="00B04244" w:rsidRPr="0072390A" w:rsidRDefault="00B04244" w:rsidP="00B04244">
      <w:pPr>
        <w:pStyle w:val="ListParagraph"/>
        <w:numPr>
          <w:ilvl w:val="0"/>
          <w:numId w:val="1"/>
        </w:numPr>
        <w:tabs>
          <w:tab w:val="left" w:pos="540"/>
        </w:tabs>
        <w:spacing w:before="60" w:after="60"/>
        <w:jc w:val="both"/>
        <w:rPr>
          <w:sz w:val="22"/>
          <w:szCs w:val="22"/>
        </w:rPr>
      </w:pPr>
      <w:r w:rsidRPr="0072390A">
        <w:rPr>
          <w:sz w:val="22"/>
          <w:szCs w:val="22"/>
        </w:rPr>
        <w:t xml:space="preserve">Открито и навременно представяне на дейностите на българските общности, организации и инициативи на българите в чужбина чрез публикуване на съобщения на сайтовете на различните дипломатически представителства, както и в официалните канали на МВнР в социалните мрежи. Подпомагане на тяхната дейност с насоки и идеи за развитие. </w:t>
      </w:r>
    </w:p>
    <w:p w14:paraId="3F6061F6" w14:textId="77777777" w:rsidR="00B04244" w:rsidRPr="0072390A" w:rsidRDefault="00B04244" w:rsidP="00B04244">
      <w:pPr>
        <w:pStyle w:val="ListParagraph"/>
        <w:numPr>
          <w:ilvl w:val="0"/>
          <w:numId w:val="1"/>
        </w:numPr>
        <w:tabs>
          <w:tab w:val="left" w:pos="540"/>
        </w:tabs>
        <w:spacing w:before="60" w:after="60"/>
        <w:jc w:val="both"/>
        <w:rPr>
          <w:sz w:val="22"/>
          <w:szCs w:val="22"/>
        </w:rPr>
      </w:pPr>
      <w:r w:rsidRPr="0072390A">
        <w:rPr>
          <w:sz w:val="22"/>
          <w:szCs w:val="22"/>
        </w:rPr>
        <w:t xml:space="preserve">Осъществяване на комуникация с представителите на медиите за отразяване на съответни дейности и събития на българските общности, координиране на интервюта за медиите.  </w:t>
      </w:r>
    </w:p>
    <w:p w14:paraId="6F9AE2E5" w14:textId="77777777" w:rsidR="00B04244" w:rsidRPr="00B71040" w:rsidRDefault="00B04244" w:rsidP="00B04244">
      <w:pPr>
        <w:pStyle w:val="ListParagraph"/>
        <w:numPr>
          <w:ilvl w:val="0"/>
          <w:numId w:val="1"/>
        </w:numPr>
        <w:tabs>
          <w:tab w:val="left" w:pos="540"/>
        </w:tabs>
        <w:spacing w:before="60" w:after="60"/>
        <w:jc w:val="both"/>
        <w:rPr>
          <w:sz w:val="22"/>
          <w:szCs w:val="22"/>
        </w:rPr>
      </w:pPr>
      <w:r w:rsidRPr="00B71040">
        <w:rPr>
          <w:sz w:val="22"/>
          <w:szCs w:val="22"/>
        </w:rPr>
        <w:t>През м. септември 2022 г. е изпратен национален принос към доклада на ГС на ООН за изпълнението на съгласуваните заключения на Комисията по положението на жените относно „Предизвикателствата и възможностите за постигане на равнопоставеност между половете и овластяване на жените и момичетата в селските райони“.</w:t>
      </w:r>
    </w:p>
    <w:p w14:paraId="23FF64CD" w14:textId="77777777" w:rsidR="00B04244" w:rsidRPr="00681798" w:rsidRDefault="00B04244" w:rsidP="00B04244">
      <w:pPr>
        <w:tabs>
          <w:tab w:val="left" w:pos="540"/>
        </w:tabs>
        <w:spacing w:before="60" w:after="60"/>
        <w:jc w:val="both"/>
        <w:rPr>
          <w:sz w:val="22"/>
          <w:szCs w:val="22"/>
        </w:rPr>
      </w:pPr>
    </w:p>
    <w:tbl>
      <w:tblPr>
        <w:tblW w:w="8640" w:type="dxa"/>
        <w:tblInd w:w="55" w:type="dxa"/>
        <w:tblCellMar>
          <w:left w:w="70" w:type="dxa"/>
          <w:right w:w="70" w:type="dxa"/>
        </w:tblCellMar>
        <w:tblLook w:val="0000" w:firstRow="0" w:lastRow="0" w:firstColumn="0" w:lastColumn="0" w:noHBand="0" w:noVBand="0"/>
      </w:tblPr>
      <w:tblGrid>
        <w:gridCol w:w="4287"/>
        <w:gridCol w:w="1499"/>
        <w:gridCol w:w="1379"/>
        <w:gridCol w:w="1475"/>
      </w:tblGrid>
      <w:tr w:rsidR="00B04244" w:rsidRPr="0072390A" w14:paraId="5CD2E9AA" w14:textId="77777777" w:rsidTr="00C62A93">
        <w:trPr>
          <w:trHeight w:val="393"/>
        </w:trPr>
        <w:tc>
          <w:tcPr>
            <w:tcW w:w="8640" w:type="dxa"/>
            <w:gridSpan w:val="4"/>
            <w:tcBorders>
              <w:top w:val="single" w:sz="8" w:space="0" w:color="auto"/>
              <w:left w:val="single" w:sz="8" w:space="0" w:color="auto"/>
              <w:bottom w:val="single" w:sz="4" w:space="0" w:color="auto"/>
              <w:right w:val="single" w:sz="8" w:space="0" w:color="000000"/>
            </w:tcBorders>
            <w:shd w:val="clear" w:color="auto" w:fill="FFCC99"/>
            <w:vAlign w:val="center"/>
          </w:tcPr>
          <w:p w14:paraId="17CADED2" w14:textId="77777777" w:rsidR="00B04244" w:rsidRPr="0072390A" w:rsidRDefault="00B04244" w:rsidP="00C62A93">
            <w:pPr>
              <w:rPr>
                <w:b/>
                <w:bCs/>
              </w:rPr>
            </w:pPr>
            <w:r w:rsidRPr="0072390A">
              <w:rPr>
                <w:b/>
                <w:bCs/>
              </w:rPr>
              <w:t>ПОКАЗАТЕЛИ ЗА ИЗПЪЛНЕНИЕ И ЦЕЛЕВИ СТОЙНОСТИ</w:t>
            </w:r>
          </w:p>
        </w:tc>
      </w:tr>
      <w:tr w:rsidR="00B04244" w:rsidRPr="0072390A" w14:paraId="0AD0651D" w14:textId="77777777" w:rsidTr="00C62A93">
        <w:trPr>
          <w:trHeight w:val="239"/>
        </w:trPr>
        <w:tc>
          <w:tcPr>
            <w:tcW w:w="4287" w:type="dxa"/>
            <w:tcBorders>
              <w:top w:val="nil"/>
              <w:left w:val="single" w:sz="8" w:space="0" w:color="auto"/>
              <w:bottom w:val="single" w:sz="4" w:space="0" w:color="auto"/>
              <w:right w:val="single" w:sz="4" w:space="0" w:color="auto"/>
            </w:tcBorders>
            <w:shd w:val="clear" w:color="auto" w:fill="FFCC99"/>
            <w:vAlign w:val="center"/>
          </w:tcPr>
          <w:p w14:paraId="225B149F" w14:textId="77777777" w:rsidR="00B04244" w:rsidRPr="0072390A" w:rsidRDefault="00B04244" w:rsidP="00C62A93">
            <w:pPr>
              <w:rPr>
                <w:i/>
                <w:iCs/>
              </w:rPr>
            </w:pPr>
            <w:r w:rsidRPr="0072390A">
              <w:rPr>
                <w:b/>
                <w:bCs/>
              </w:rPr>
              <w:t>Програма № 1100.01.07</w:t>
            </w:r>
          </w:p>
        </w:tc>
        <w:tc>
          <w:tcPr>
            <w:tcW w:w="4353" w:type="dxa"/>
            <w:gridSpan w:val="3"/>
            <w:tcBorders>
              <w:top w:val="nil"/>
              <w:left w:val="nil"/>
              <w:bottom w:val="single" w:sz="4" w:space="0" w:color="auto"/>
              <w:right w:val="single" w:sz="8" w:space="0" w:color="000000"/>
            </w:tcBorders>
            <w:shd w:val="clear" w:color="auto" w:fill="FFCC99"/>
          </w:tcPr>
          <w:p w14:paraId="1B32E6E3" w14:textId="77777777" w:rsidR="00B04244" w:rsidRPr="0072390A" w:rsidRDefault="00B04244" w:rsidP="00C62A93">
            <w:pPr>
              <w:rPr>
                <w:b/>
                <w:bCs/>
              </w:rPr>
            </w:pPr>
            <w:r w:rsidRPr="0072390A">
              <w:rPr>
                <w:b/>
                <w:bCs/>
              </w:rPr>
              <w:t>Целева стойност</w:t>
            </w:r>
          </w:p>
        </w:tc>
      </w:tr>
      <w:tr w:rsidR="00B04244" w:rsidRPr="0072390A" w14:paraId="22CAD417" w14:textId="77777777" w:rsidTr="00C62A93">
        <w:trPr>
          <w:trHeight w:val="421"/>
        </w:trPr>
        <w:tc>
          <w:tcPr>
            <w:tcW w:w="4287" w:type="dxa"/>
            <w:tcBorders>
              <w:top w:val="nil"/>
              <w:left w:val="single" w:sz="8" w:space="0" w:color="auto"/>
              <w:bottom w:val="single" w:sz="4" w:space="0" w:color="auto"/>
              <w:right w:val="single" w:sz="4" w:space="0" w:color="auto"/>
            </w:tcBorders>
            <w:shd w:val="clear" w:color="auto" w:fill="FFCC99"/>
            <w:vAlign w:val="center"/>
          </w:tcPr>
          <w:p w14:paraId="77C3CA6C" w14:textId="77777777" w:rsidR="00B04244" w:rsidRPr="0072390A" w:rsidRDefault="00B04244" w:rsidP="00C62A93">
            <w:pPr>
              <w:rPr>
                <w:b/>
                <w:bCs/>
              </w:rPr>
            </w:pPr>
            <w:r w:rsidRPr="0072390A">
              <w:rPr>
                <w:b/>
                <w:bCs/>
              </w:rPr>
              <w:t>Показатели за изпълнение</w:t>
            </w:r>
          </w:p>
        </w:tc>
        <w:tc>
          <w:tcPr>
            <w:tcW w:w="1499" w:type="dxa"/>
            <w:tcBorders>
              <w:top w:val="nil"/>
              <w:left w:val="nil"/>
              <w:bottom w:val="single" w:sz="4" w:space="0" w:color="auto"/>
              <w:right w:val="single" w:sz="4" w:space="0" w:color="auto"/>
            </w:tcBorders>
            <w:shd w:val="clear" w:color="auto" w:fill="FFCC99"/>
            <w:vAlign w:val="center"/>
          </w:tcPr>
          <w:p w14:paraId="2D39769D" w14:textId="77777777" w:rsidR="00B04244" w:rsidRPr="0072390A" w:rsidRDefault="00B04244" w:rsidP="00C62A93">
            <w:pPr>
              <w:rPr>
                <w:b/>
                <w:bCs/>
              </w:rPr>
            </w:pPr>
            <w:r w:rsidRPr="0072390A">
              <w:rPr>
                <w:b/>
                <w:bCs/>
              </w:rPr>
              <w:t>Мерна единица</w:t>
            </w:r>
          </w:p>
        </w:tc>
        <w:tc>
          <w:tcPr>
            <w:tcW w:w="1379" w:type="dxa"/>
            <w:tcBorders>
              <w:top w:val="nil"/>
              <w:left w:val="nil"/>
              <w:bottom w:val="single" w:sz="4" w:space="0" w:color="auto"/>
              <w:right w:val="single" w:sz="4" w:space="0" w:color="auto"/>
            </w:tcBorders>
            <w:shd w:val="clear" w:color="auto" w:fill="FFCC99"/>
          </w:tcPr>
          <w:p w14:paraId="108835BC" w14:textId="77777777" w:rsidR="00B04244" w:rsidRPr="0072390A" w:rsidRDefault="00B04244" w:rsidP="00C62A93">
            <w:pPr>
              <w:jc w:val="center"/>
              <w:rPr>
                <w:b/>
                <w:bCs/>
                <w:iCs/>
              </w:rPr>
            </w:pPr>
            <w:r w:rsidRPr="0072390A">
              <w:rPr>
                <w:b/>
                <w:bCs/>
                <w:iCs/>
              </w:rPr>
              <w:t>Целеви стойности  2022 г.</w:t>
            </w:r>
          </w:p>
        </w:tc>
        <w:tc>
          <w:tcPr>
            <w:tcW w:w="1475" w:type="dxa"/>
            <w:tcBorders>
              <w:top w:val="nil"/>
              <w:left w:val="nil"/>
              <w:bottom w:val="single" w:sz="4" w:space="0" w:color="auto"/>
              <w:right w:val="single" w:sz="4" w:space="0" w:color="auto"/>
            </w:tcBorders>
            <w:shd w:val="clear" w:color="auto" w:fill="FFCC99"/>
          </w:tcPr>
          <w:p w14:paraId="548238D3" w14:textId="77777777" w:rsidR="00B04244" w:rsidRPr="0072390A" w:rsidRDefault="00B04244" w:rsidP="00C62A93">
            <w:pPr>
              <w:jc w:val="center"/>
              <w:rPr>
                <w:b/>
                <w:bCs/>
                <w:iCs/>
              </w:rPr>
            </w:pPr>
            <w:r w:rsidRPr="0072390A">
              <w:rPr>
                <w:b/>
                <w:bCs/>
                <w:iCs/>
              </w:rPr>
              <w:t>Отчет към 30.09.2022  г.</w:t>
            </w:r>
          </w:p>
        </w:tc>
      </w:tr>
      <w:tr w:rsidR="00B04244" w:rsidRPr="0072390A" w14:paraId="4B0C0D29" w14:textId="77777777" w:rsidTr="00C62A93">
        <w:trPr>
          <w:trHeight w:val="1442"/>
        </w:trPr>
        <w:tc>
          <w:tcPr>
            <w:tcW w:w="4287" w:type="dxa"/>
            <w:tcBorders>
              <w:top w:val="single" w:sz="4" w:space="0" w:color="auto"/>
              <w:left w:val="single" w:sz="4" w:space="0" w:color="auto"/>
              <w:bottom w:val="single" w:sz="4" w:space="0" w:color="auto"/>
              <w:right w:val="single" w:sz="4" w:space="0" w:color="auto"/>
            </w:tcBorders>
            <w:shd w:val="clear" w:color="auto" w:fill="auto"/>
          </w:tcPr>
          <w:p w14:paraId="5A373D3D" w14:textId="77777777" w:rsidR="00B04244" w:rsidRPr="0072390A" w:rsidRDefault="00B04244" w:rsidP="00C62A93">
            <w:r w:rsidRPr="0072390A">
              <w:t>Изпълнение на Програмата за подкрепа на организации на български общности в Република Албания, Република Сърбия, Република Косово, Украйна и Република Молдова и на граждани на Република Северна Македония с българско самосъзнание</w:t>
            </w:r>
          </w:p>
        </w:tc>
        <w:tc>
          <w:tcPr>
            <w:tcW w:w="1499" w:type="dxa"/>
            <w:tcBorders>
              <w:top w:val="single" w:sz="4" w:space="0" w:color="auto"/>
              <w:left w:val="nil"/>
              <w:bottom w:val="single" w:sz="4" w:space="0" w:color="auto"/>
              <w:right w:val="single" w:sz="4" w:space="0" w:color="auto"/>
            </w:tcBorders>
            <w:shd w:val="clear" w:color="auto" w:fill="auto"/>
          </w:tcPr>
          <w:p w14:paraId="1435208F" w14:textId="77777777" w:rsidR="00B04244" w:rsidRPr="0072390A" w:rsidRDefault="00B04244" w:rsidP="00C62A93"/>
        </w:tc>
        <w:tc>
          <w:tcPr>
            <w:tcW w:w="1379" w:type="dxa"/>
            <w:tcBorders>
              <w:top w:val="single" w:sz="4" w:space="0" w:color="auto"/>
              <w:left w:val="nil"/>
              <w:bottom w:val="single" w:sz="4" w:space="0" w:color="auto"/>
              <w:right w:val="single" w:sz="4" w:space="0" w:color="auto"/>
            </w:tcBorders>
            <w:shd w:val="clear" w:color="auto" w:fill="auto"/>
          </w:tcPr>
          <w:p w14:paraId="552EC7CB" w14:textId="77777777" w:rsidR="00B04244" w:rsidRPr="0072390A" w:rsidRDefault="00B04244" w:rsidP="00C62A93">
            <w:r w:rsidRPr="0072390A">
              <w:t>Постоянно</w:t>
            </w:r>
          </w:p>
        </w:tc>
        <w:tc>
          <w:tcPr>
            <w:tcW w:w="1475" w:type="dxa"/>
            <w:tcBorders>
              <w:top w:val="single" w:sz="4" w:space="0" w:color="auto"/>
              <w:left w:val="nil"/>
              <w:bottom w:val="single" w:sz="4" w:space="0" w:color="auto"/>
              <w:right w:val="single" w:sz="4" w:space="0" w:color="auto"/>
            </w:tcBorders>
            <w:shd w:val="clear" w:color="auto" w:fill="auto"/>
          </w:tcPr>
          <w:p w14:paraId="7EB39946" w14:textId="77777777" w:rsidR="00B04244" w:rsidRPr="0072390A" w:rsidRDefault="00B04244" w:rsidP="00C62A93">
            <w:r w:rsidRPr="0072390A">
              <w:t>8</w:t>
            </w:r>
          </w:p>
        </w:tc>
      </w:tr>
      <w:tr w:rsidR="00B04244" w:rsidRPr="0072390A" w14:paraId="696CC78C" w14:textId="77777777" w:rsidTr="00C62A93">
        <w:trPr>
          <w:trHeight w:val="842"/>
        </w:trPr>
        <w:tc>
          <w:tcPr>
            <w:tcW w:w="4287" w:type="dxa"/>
            <w:tcBorders>
              <w:top w:val="single" w:sz="4" w:space="0" w:color="auto"/>
              <w:left w:val="single" w:sz="4" w:space="0" w:color="auto"/>
              <w:bottom w:val="single" w:sz="4" w:space="0" w:color="auto"/>
              <w:right w:val="single" w:sz="4" w:space="0" w:color="auto"/>
            </w:tcBorders>
            <w:shd w:val="clear" w:color="auto" w:fill="auto"/>
          </w:tcPr>
          <w:p w14:paraId="2861CC1E" w14:textId="77777777" w:rsidR="00B04244" w:rsidRPr="0072390A" w:rsidRDefault="00B04244" w:rsidP="0070714F">
            <w:r w:rsidRPr="0072390A">
              <w:t xml:space="preserve">Съдействие на министерството на образованието и </w:t>
            </w:r>
            <w:r w:rsidR="00502FC7" w:rsidRPr="0070714F">
              <w:t xml:space="preserve">науката </w:t>
            </w:r>
            <w:r w:rsidRPr="0072390A">
              <w:t xml:space="preserve">при провеждане на дейностите по линия на ПМС № 103/1993 г. </w:t>
            </w:r>
          </w:p>
        </w:tc>
        <w:tc>
          <w:tcPr>
            <w:tcW w:w="1499" w:type="dxa"/>
            <w:tcBorders>
              <w:top w:val="single" w:sz="4" w:space="0" w:color="auto"/>
              <w:left w:val="nil"/>
              <w:bottom w:val="single" w:sz="4" w:space="0" w:color="auto"/>
              <w:right w:val="single" w:sz="4" w:space="0" w:color="auto"/>
            </w:tcBorders>
            <w:shd w:val="clear" w:color="auto" w:fill="auto"/>
          </w:tcPr>
          <w:p w14:paraId="4AE055CB" w14:textId="77777777" w:rsidR="00B04244" w:rsidRPr="0072390A" w:rsidRDefault="00B04244" w:rsidP="00C62A93"/>
        </w:tc>
        <w:tc>
          <w:tcPr>
            <w:tcW w:w="1379" w:type="dxa"/>
            <w:tcBorders>
              <w:top w:val="single" w:sz="4" w:space="0" w:color="auto"/>
              <w:left w:val="nil"/>
              <w:bottom w:val="single" w:sz="4" w:space="0" w:color="auto"/>
              <w:right w:val="single" w:sz="4" w:space="0" w:color="auto"/>
            </w:tcBorders>
            <w:shd w:val="clear" w:color="auto" w:fill="auto"/>
          </w:tcPr>
          <w:p w14:paraId="1B481DBF" w14:textId="77777777" w:rsidR="00B04244" w:rsidRPr="0072390A" w:rsidRDefault="00B04244" w:rsidP="00C62A93">
            <w:r w:rsidRPr="0072390A">
              <w:t>Постоянно</w:t>
            </w:r>
          </w:p>
        </w:tc>
        <w:tc>
          <w:tcPr>
            <w:tcW w:w="1475" w:type="dxa"/>
            <w:tcBorders>
              <w:top w:val="single" w:sz="4" w:space="0" w:color="auto"/>
              <w:left w:val="nil"/>
              <w:bottom w:val="single" w:sz="4" w:space="0" w:color="auto"/>
              <w:right w:val="single" w:sz="4" w:space="0" w:color="auto"/>
            </w:tcBorders>
            <w:shd w:val="clear" w:color="auto" w:fill="auto"/>
          </w:tcPr>
          <w:p w14:paraId="38A9E96D" w14:textId="77777777" w:rsidR="00B04244" w:rsidRPr="0072390A" w:rsidRDefault="00B04244" w:rsidP="00C62A93">
            <w:r w:rsidRPr="0072390A">
              <w:t>10</w:t>
            </w:r>
          </w:p>
        </w:tc>
      </w:tr>
      <w:tr w:rsidR="00B04244" w:rsidRPr="0072390A" w14:paraId="1289ECCA" w14:textId="77777777" w:rsidTr="00C62A93">
        <w:trPr>
          <w:trHeight w:val="840"/>
        </w:trPr>
        <w:tc>
          <w:tcPr>
            <w:tcW w:w="4287" w:type="dxa"/>
            <w:tcBorders>
              <w:top w:val="single" w:sz="4" w:space="0" w:color="auto"/>
              <w:left w:val="single" w:sz="4" w:space="0" w:color="auto"/>
              <w:bottom w:val="single" w:sz="4" w:space="0" w:color="auto"/>
              <w:right w:val="single" w:sz="4" w:space="0" w:color="auto"/>
            </w:tcBorders>
            <w:shd w:val="clear" w:color="auto" w:fill="auto"/>
          </w:tcPr>
          <w:p w14:paraId="0D30349B" w14:textId="77777777" w:rsidR="00B04244" w:rsidRPr="0072390A" w:rsidRDefault="00B04244" w:rsidP="00C62A93">
            <w:r w:rsidRPr="0072390A">
              <w:t xml:space="preserve">Координация на дейностите при използването на средствата по линия на финансовите механизми на ЕС и Инструмента за съседство, развитие и международно сътрудничество – Глобална Европа (NDICI-Global Europe) на ЕС, съдействие и експертиза при </w:t>
            </w:r>
            <w:r w:rsidRPr="0072390A">
              <w:lastRenderedPageBreak/>
              <w:t>реализирането на проекти, свързани с Официалната помощ за развитие“</w:t>
            </w:r>
          </w:p>
        </w:tc>
        <w:tc>
          <w:tcPr>
            <w:tcW w:w="1499" w:type="dxa"/>
            <w:tcBorders>
              <w:top w:val="single" w:sz="4" w:space="0" w:color="auto"/>
              <w:left w:val="nil"/>
              <w:bottom w:val="single" w:sz="4" w:space="0" w:color="auto"/>
              <w:right w:val="single" w:sz="4" w:space="0" w:color="auto"/>
            </w:tcBorders>
            <w:shd w:val="clear" w:color="auto" w:fill="auto"/>
          </w:tcPr>
          <w:p w14:paraId="0D5EE39F" w14:textId="77777777" w:rsidR="00B04244" w:rsidRPr="0072390A" w:rsidRDefault="00B04244" w:rsidP="00C62A93"/>
        </w:tc>
        <w:tc>
          <w:tcPr>
            <w:tcW w:w="1379" w:type="dxa"/>
            <w:tcBorders>
              <w:top w:val="single" w:sz="4" w:space="0" w:color="auto"/>
              <w:left w:val="nil"/>
              <w:bottom w:val="single" w:sz="4" w:space="0" w:color="auto"/>
              <w:right w:val="single" w:sz="4" w:space="0" w:color="auto"/>
            </w:tcBorders>
            <w:shd w:val="clear" w:color="auto" w:fill="auto"/>
          </w:tcPr>
          <w:p w14:paraId="0C4EFEEA" w14:textId="77777777" w:rsidR="00B04244" w:rsidRPr="0072390A" w:rsidRDefault="00B04244" w:rsidP="00C62A93">
            <w:r w:rsidRPr="0072390A">
              <w:t>Постоянно</w:t>
            </w:r>
          </w:p>
        </w:tc>
        <w:tc>
          <w:tcPr>
            <w:tcW w:w="1475" w:type="dxa"/>
            <w:tcBorders>
              <w:top w:val="single" w:sz="4" w:space="0" w:color="auto"/>
              <w:left w:val="nil"/>
              <w:bottom w:val="single" w:sz="4" w:space="0" w:color="auto"/>
              <w:right w:val="single" w:sz="4" w:space="0" w:color="auto"/>
            </w:tcBorders>
            <w:shd w:val="clear" w:color="auto" w:fill="auto"/>
          </w:tcPr>
          <w:p w14:paraId="4D961AAB" w14:textId="77777777" w:rsidR="00B04244" w:rsidRPr="0072390A" w:rsidRDefault="00B04244" w:rsidP="00C62A93">
            <w:r w:rsidRPr="0072390A">
              <w:t>23</w:t>
            </w:r>
          </w:p>
        </w:tc>
      </w:tr>
      <w:tr w:rsidR="00B04244" w:rsidRPr="0072390A" w14:paraId="43ECEFB8" w14:textId="77777777" w:rsidTr="00C62A93">
        <w:trPr>
          <w:trHeight w:val="1684"/>
        </w:trPr>
        <w:tc>
          <w:tcPr>
            <w:tcW w:w="4287" w:type="dxa"/>
            <w:tcBorders>
              <w:top w:val="single" w:sz="4" w:space="0" w:color="auto"/>
              <w:left w:val="single" w:sz="4" w:space="0" w:color="auto"/>
              <w:bottom w:val="single" w:sz="4" w:space="0" w:color="auto"/>
              <w:right w:val="single" w:sz="4" w:space="0" w:color="auto"/>
            </w:tcBorders>
            <w:shd w:val="clear" w:color="auto" w:fill="auto"/>
          </w:tcPr>
          <w:p w14:paraId="504DAC9E" w14:textId="77777777" w:rsidR="00B04244" w:rsidRPr="0072390A" w:rsidRDefault="00B04244" w:rsidP="00C62A93">
            <w:r w:rsidRPr="0072390A">
              <w:t>Координация на мерките и дейностите по поддържане на българската идентичност, език и култура в традиционните и новите български общности в страните от Източна Европа, Кавказ и Централна Азия; Близкия изток и Африка; Северна и Южна Америка; Азия, Австралия и Океания</w:t>
            </w:r>
          </w:p>
        </w:tc>
        <w:tc>
          <w:tcPr>
            <w:tcW w:w="1499" w:type="dxa"/>
            <w:tcBorders>
              <w:top w:val="single" w:sz="4" w:space="0" w:color="auto"/>
              <w:left w:val="nil"/>
              <w:bottom w:val="single" w:sz="4" w:space="0" w:color="auto"/>
              <w:right w:val="single" w:sz="4" w:space="0" w:color="auto"/>
            </w:tcBorders>
            <w:shd w:val="clear" w:color="auto" w:fill="auto"/>
          </w:tcPr>
          <w:p w14:paraId="4EE3FBD2" w14:textId="77777777" w:rsidR="00B04244" w:rsidRPr="0072390A" w:rsidRDefault="00B04244" w:rsidP="00C62A93"/>
        </w:tc>
        <w:tc>
          <w:tcPr>
            <w:tcW w:w="1379" w:type="dxa"/>
            <w:tcBorders>
              <w:top w:val="single" w:sz="4" w:space="0" w:color="auto"/>
              <w:left w:val="nil"/>
              <w:bottom w:val="single" w:sz="4" w:space="0" w:color="auto"/>
              <w:right w:val="single" w:sz="4" w:space="0" w:color="auto"/>
            </w:tcBorders>
            <w:shd w:val="clear" w:color="auto" w:fill="auto"/>
          </w:tcPr>
          <w:p w14:paraId="1B4079A3" w14:textId="77777777" w:rsidR="00B04244" w:rsidRPr="0072390A" w:rsidRDefault="00B04244" w:rsidP="00C62A93">
            <w:r w:rsidRPr="0072390A">
              <w:t>Постоянно</w:t>
            </w:r>
          </w:p>
        </w:tc>
        <w:tc>
          <w:tcPr>
            <w:tcW w:w="1475" w:type="dxa"/>
            <w:tcBorders>
              <w:top w:val="single" w:sz="4" w:space="0" w:color="auto"/>
              <w:left w:val="nil"/>
              <w:bottom w:val="single" w:sz="4" w:space="0" w:color="auto"/>
              <w:right w:val="single" w:sz="4" w:space="0" w:color="auto"/>
            </w:tcBorders>
            <w:shd w:val="clear" w:color="auto" w:fill="auto"/>
          </w:tcPr>
          <w:p w14:paraId="13872D99" w14:textId="77777777" w:rsidR="00B04244" w:rsidRPr="0072390A" w:rsidRDefault="00B04244" w:rsidP="00C62A93">
            <w:r w:rsidRPr="0072390A">
              <w:t>55</w:t>
            </w:r>
          </w:p>
        </w:tc>
      </w:tr>
      <w:tr w:rsidR="00B04244" w:rsidRPr="0072390A" w14:paraId="73BAD1B1" w14:textId="77777777" w:rsidTr="00C62A93">
        <w:trPr>
          <w:trHeight w:val="1268"/>
        </w:trPr>
        <w:tc>
          <w:tcPr>
            <w:tcW w:w="4287" w:type="dxa"/>
            <w:tcBorders>
              <w:top w:val="single" w:sz="4" w:space="0" w:color="auto"/>
              <w:left w:val="single" w:sz="4" w:space="0" w:color="auto"/>
              <w:bottom w:val="single" w:sz="4" w:space="0" w:color="auto"/>
              <w:right w:val="single" w:sz="4" w:space="0" w:color="auto"/>
            </w:tcBorders>
            <w:shd w:val="clear" w:color="auto" w:fill="auto"/>
          </w:tcPr>
          <w:p w14:paraId="73B534F7" w14:textId="77777777" w:rsidR="00B04244" w:rsidRPr="0072390A" w:rsidRDefault="00B04244" w:rsidP="00C62A93">
            <w:r w:rsidRPr="0072390A">
              <w:t>Защита правата и интересите на българските общности зад граница и запазване на тяхната културна и религиозна идентичност чрез поддържане и откриване на български училища, културни центрове, български църкви и др.</w:t>
            </w:r>
          </w:p>
        </w:tc>
        <w:tc>
          <w:tcPr>
            <w:tcW w:w="1499" w:type="dxa"/>
            <w:tcBorders>
              <w:top w:val="single" w:sz="4" w:space="0" w:color="auto"/>
              <w:left w:val="nil"/>
              <w:bottom w:val="single" w:sz="4" w:space="0" w:color="auto"/>
              <w:right w:val="single" w:sz="4" w:space="0" w:color="auto"/>
            </w:tcBorders>
            <w:shd w:val="clear" w:color="auto" w:fill="auto"/>
          </w:tcPr>
          <w:p w14:paraId="09BDE0BE" w14:textId="77777777" w:rsidR="00B04244" w:rsidRPr="0072390A" w:rsidRDefault="00B04244" w:rsidP="00C62A93">
            <w:r w:rsidRPr="0072390A">
              <w:t>Брой</w:t>
            </w:r>
          </w:p>
        </w:tc>
        <w:tc>
          <w:tcPr>
            <w:tcW w:w="1379" w:type="dxa"/>
            <w:tcBorders>
              <w:top w:val="single" w:sz="4" w:space="0" w:color="auto"/>
              <w:left w:val="nil"/>
              <w:bottom w:val="single" w:sz="4" w:space="0" w:color="auto"/>
              <w:right w:val="single" w:sz="4" w:space="0" w:color="auto"/>
            </w:tcBorders>
            <w:shd w:val="clear" w:color="auto" w:fill="auto"/>
          </w:tcPr>
          <w:p w14:paraId="546399FC" w14:textId="77777777" w:rsidR="00B04244" w:rsidRPr="0072390A" w:rsidRDefault="00B04244" w:rsidP="00C62A93">
            <w:r w:rsidRPr="0072390A">
              <w:t>Постоянно</w:t>
            </w:r>
          </w:p>
        </w:tc>
        <w:tc>
          <w:tcPr>
            <w:tcW w:w="1475" w:type="dxa"/>
            <w:tcBorders>
              <w:top w:val="single" w:sz="4" w:space="0" w:color="auto"/>
              <w:left w:val="nil"/>
              <w:bottom w:val="single" w:sz="4" w:space="0" w:color="auto"/>
              <w:right w:val="single" w:sz="4" w:space="0" w:color="auto"/>
            </w:tcBorders>
            <w:shd w:val="clear" w:color="auto" w:fill="auto"/>
          </w:tcPr>
          <w:p w14:paraId="0C1744E6" w14:textId="77777777" w:rsidR="00B04244" w:rsidRPr="0072390A" w:rsidRDefault="00B04244" w:rsidP="00C62A93">
            <w:r w:rsidRPr="0072390A">
              <w:t>180</w:t>
            </w:r>
          </w:p>
        </w:tc>
      </w:tr>
      <w:tr w:rsidR="00B04244" w:rsidRPr="0072390A" w14:paraId="057BCA25" w14:textId="77777777" w:rsidTr="00C62A93">
        <w:trPr>
          <w:trHeight w:val="1258"/>
        </w:trPr>
        <w:tc>
          <w:tcPr>
            <w:tcW w:w="4287" w:type="dxa"/>
            <w:tcBorders>
              <w:top w:val="single" w:sz="4" w:space="0" w:color="auto"/>
              <w:left w:val="single" w:sz="4" w:space="0" w:color="auto"/>
              <w:bottom w:val="single" w:sz="4" w:space="0" w:color="auto"/>
              <w:right w:val="single" w:sz="4" w:space="0" w:color="auto"/>
            </w:tcBorders>
            <w:shd w:val="clear" w:color="auto" w:fill="auto"/>
          </w:tcPr>
          <w:p w14:paraId="610B5E99" w14:textId="77777777" w:rsidR="00B04244" w:rsidRPr="0072390A" w:rsidRDefault="00B04244" w:rsidP="00C62A93">
            <w:r w:rsidRPr="0072390A">
              <w:t>Провеждане на информационни кампании, координирано с останалите компетентни ведомства, по въпроси от културно, образователно и др. естество, което е от интерес за българските граждани в чужбина</w:t>
            </w:r>
          </w:p>
        </w:tc>
        <w:tc>
          <w:tcPr>
            <w:tcW w:w="1499" w:type="dxa"/>
            <w:tcBorders>
              <w:top w:val="single" w:sz="4" w:space="0" w:color="auto"/>
              <w:left w:val="nil"/>
              <w:bottom w:val="single" w:sz="4" w:space="0" w:color="auto"/>
              <w:right w:val="single" w:sz="4" w:space="0" w:color="auto"/>
            </w:tcBorders>
            <w:shd w:val="clear" w:color="auto" w:fill="auto"/>
          </w:tcPr>
          <w:p w14:paraId="0C38F19F" w14:textId="77777777" w:rsidR="00B04244" w:rsidRPr="0072390A" w:rsidRDefault="00B04244" w:rsidP="00C62A93">
            <w:r w:rsidRPr="0072390A">
              <w:t xml:space="preserve">Брой </w:t>
            </w:r>
          </w:p>
        </w:tc>
        <w:tc>
          <w:tcPr>
            <w:tcW w:w="1379" w:type="dxa"/>
            <w:tcBorders>
              <w:top w:val="single" w:sz="4" w:space="0" w:color="auto"/>
              <w:left w:val="nil"/>
              <w:bottom w:val="single" w:sz="4" w:space="0" w:color="auto"/>
              <w:right w:val="single" w:sz="4" w:space="0" w:color="auto"/>
            </w:tcBorders>
            <w:shd w:val="clear" w:color="auto" w:fill="auto"/>
          </w:tcPr>
          <w:p w14:paraId="7F9A12A9" w14:textId="77777777" w:rsidR="00B04244" w:rsidRPr="0072390A" w:rsidRDefault="00B04244" w:rsidP="00C62A93">
            <w:r w:rsidRPr="0072390A">
              <w:t>2</w:t>
            </w:r>
          </w:p>
        </w:tc>
        <w:tc>
          <w:tcPr>
            <w:tcW w:w="1475" w:type="dxa"/>
            <w:tcBorders>
              <w:top w:val="single" w:sz="4" w:space="0" w:color="auto"/>
              <w:left w:val="nil"/>
              <w:bottom w:val="single" w:sz="4" w:space="0" w:color="auto"/>
              <w:right w:val="single" w:sz="4" w:space="0" w:color="auto"/>
            </w:tcBorders>
            <w:shd w:val="clear" w:color="auto" w:fill="auto"/>
          </w:tcPr>
          <w:p w14:paraId="54CADC8C" w14:textId="77777777" w:rsidR="00B04244" w:rsidRPr="0072390A" w:rsidRDefault="00B04244" w:rsidP="00C62A93">
            <w:r w:rsidRPr="0072390A">
              <w:rPr>
                <w:lang w:val="en-US"/>
              </w:rPr>
              <w:t>0</w:t>
            </w:r>
          </w:p>
        </w:tc>
      </w:tr>
      <w:tr w:rsidR="00B04244" w:rsidRPr="0072390A" w14:paraId="4FB626F9" w14:textId="77777777" w:rsidTr="00C62A93">
        <w:trPr>
          <w:trHeight w:val="992"/>
        </w:trPr>
        <w:tc>
          <w:tcPr>
            <w:tcW w:w="4287" w:type="dxa"/>
            <w:tcBorders>
              <w:top w:val="single" w:sz="4" w:space="0" w:color="auto"/>
              <w:left w:val="single" w:sz="4" w:space="0" w:color="auto"/>
              <w:bottom w:val="single" w:sz="4" w:space="0" w:color="auto"/>
              <w:right w:val="single" w:sz="4" w:space="0" w:color="auto"/>
            </w:tcBorders>
            <w:shd w:val="clear" w:color="auto" w:fill="auto"/>
          </w:tcPr>
          <w:p w14:paraId="79069467" w14:textId="77777777" w:rsidR="00B04244" w:rsidRPr="0072390A" w:rsidRDefault="00B04244" w:rsidP="00C62A93">
            <w:r w:rsidRPr="0072390A">
              <w:t xml:space="preserve">Комуникационни проекти, организирани от българските задгранични представителства - публикации, изложби, концерти, публични събития, лекции, презентации и др. </w:t>
            </w:r>
          </w:p>
        </w:tc>
        <w:tc>
          <w:tcPr>
            <w:tcW w:w="1499" w:type="dxa"/>
            <w:tcBorders>
              <w:top w:val="single" w:sz="4" w:space="0" w:color="auto"/>
              <w:left w:val="nil"/>
              <w:bottom w:val="single" w:sz="4" w:space="0" w:color="auto"/>
              <w:right w:val="single" w:sz="4" w:space="0" w:color="auto"/>
            </w:tcBorders>
            <w:shd w:val="clear" w:color="auto" w:fill="auto"/>
          </w:tcPr>
          <w:p w14:paraId="0C781EA5" w14:textId="77777777" w:rsidR="00B04244" w:rsidRPr="0072390A" w:rsidRDefault="00B04244" w:rsidP="00C62A93">
            <w:r w:rsidRPr="0072390A">
              <w:t>Брой</w:t>
            </w:r>
          </w:p>
        </w:tc>
        <w:tc>
          <w:tcPr>
            <w:tcW w:w="1379" w:type="dxa"/>
            <w:tcBorders>
              <w:top w:val="single" w:sz="4" w:space="0" w:color="auto"/>
              <w:left w:val="nil"/>
              <w:bottom w:val="single" w:sz="4" w:space="0" w:color="auto"/>
              <w:right w:val="single" w:sz="4" w:space="0" w:color="auto"/>
            </w:tcBorders>
            <w:shd w:val="clear" w:color="auto" w:fill="auto"/>
          </w:tcPr>
          <w:p w14:paraId="773C50B7" w14:textId="77777777" w:rsidR="00B04244" w:rsidRPr="0072390A" w:rsidRDefault="00B04244" w:rsidP="00C62A93"/>
        </w:tc>
        <w:tc>
          <w:tcPr>
            <w:tcW w:w="1475" w:type="dxa"/>
            <w:tcBorders>
              <w:top w:val="single" w:sz="4" w:space="0" w:color="auto"/>
              <w:left w:val="nil"/>
              <w:bottom w:val="single" w:sz="4" w:space="0" w:color="auto"/>
              <w:right w:val="single" w:sz="4" w:space="0" w:color="auto"/>
            </w:tcBorders>
            <w:shd w:val="clear" w:color="auto" w:fill="auto"/>
          </w:tcPr>
          <w:p w14:paraId="5FF18632" w14:textId="77777777" w:rsidR="00B04244" w:rsidRPr="0072390A" w:rsidRDefault="00B04244" w:rsidP="00C62A93">
            <w:r w:rsidRPr="0072390A">
              <w:t>230</w:t>
            </w:r>
          </w:p>
        </w:tc>
      </w:tr>
    </w:tbl>
    <w:p w14:paraId="1A01ED22" w14:textId="77777777" w:rsidR="00B04244" w:rsidRPr="00901447" w:rsidRDefault="00B04244" w:rsidP="00B04244">
      <w:pPr>
        <w:tabs>
          <w:tab w:val="left" w:pos="540"/>
        </w:tabs>
        <w:spacing w:before="60" w:after="60"/>
        <w:jc w:val="both"/>
        <w:rPr>
          <w:b/>
          <w:i/>
          <w:sz w:val="22"/>
          <w:szCs w:val="22"/>
        </w:rPr>
      </w:pPr>
    </w:p>
    <w:p w14:paraId="56F3008D" w14:textId="77777777" w:rsidR="00B04244" w:rsidRPr="00901447" w:rsidRDefault="00B04244" w:rsidP="00B04244">
      <w:pPr>
        <w:tabs>
          <w:tab w:val="left" w:pos="540"/>
        </w:tabs>
        <w:spacing w:before="60" w:after="60"/>
        <w:jc w:val="both"/>
        <w:rPr>
          <w:b/>
          <w:sz w:val="22"/>
          <w:szCs w:val="22"/>
        </w:rPr>
      </w:pPr>
      <w:r w:rsidRPr="00901447">
        <w:rPr>
          <w:b/>
          <w:sz w:val="22"/>
          <w:szCs w:val="22"/>
        </w:rPr>
        <w:t>Водещо структурно звено: Дирекция „Стратегически комуникации и публична дипломация“</w:t>
      </w:r>
    </w:p>
    <w:p w14:paraId="4368FAD6" w14:textId="77777777" w:rsidR="00B04244" w:rsidRDefault="00B04244" w:rsidP="00B04244">
      <w:pPr>
        <w:tabs>
          <w:tab w:val="left" w:pos="540"/>
        </w:tabs>
        <w:spacing w:before="60" w:after="60"/>
        <w:jc w:val="both"/>
        <w:rPr>
          <w:sz w:val="22"/>
          <w:szCs w:val="22"/>
        </w:rPr>
      </w:pPr>
      <w:r w:rsidRPr="00901447">
        <w:rPr>
          <w:sz w:val="22"/>
          <w:szCs w:val="22"/>
        </w:rPr>
        <w:t>Изпълнява се координирано с ЮИЕ, ДЕС, ИЕЦА, А, ААО, БИА, ПЧ, ДИ и с компетентните задгранични представителства.</w:t>
      </w:r>
    </w:p>
    <w:p w14:paraId="2D6BC6E0" w14:textId="77777777" w:rsidR="00B04244" w:rsidRPr="00901447" w:rsidRDefault="00B04244" w:rsidP="00B04244">
      <w:pPr>
        <w:tabs>
          <w:tab w:val="left" w:pos="540"/>
        </w:tabs>
        <w:spacing w:before="60" w:after="60"/>
        <w:jc w:val="both"/>
        <w:rPr>
          <w:b/>
          <w:i/>
          <w:sz w:val="22"/>
          <w:szCs w:val="22"/>
        </w:rPr>
      </w:pPr>
    </w:p>
    <w:p w14:paraId="1AB93EC4" w14:textId="77777777" w:rsidR="00B04244" w:rsidRPr="00901447" w:rsidRDefault="00B04244" w:rsidP="00B04244">
      <w:pPr>
        <w:pStyle w:val="Heading1"/>
        <w:shd w:val="clear" w:color="auto" w:fill="CCFFCC"/>
        <w:tabs>
          <w:tab w:val="left" w:pos="540"/>
        </w:tabs>
        <w:spacing w:before="60" w:after="60"/>
        <w:ind w:firstLine="0"/>
        <w:rPr>
          <w:sz w:val="22"/>
          <w:szCs w:val="22"/>
        </w:rPr>
      </w:pPr>
      <w:bookmarkStart w:id="21" w:name="_Toc117250416"/>
      <w:r w:rsidRPr="00901447">
        <w:rPr>
          <w:caps w:val="0"/>
          <w:sz w:val="22"/>
          <w:szCs w:val="22"/>
        </w:rPr>
        <w:t xml:space="preserve">Програма </w:t>
      </w:r>
      <w:r w:rsidRPr="00901447">
        <w:rPr>
          <w:sz w:val="22"/>
          <w:szCs w:val="22"/>
        </w:rPr>
        <w:t>1100.01.08</w:t>
      </w:r>
      <w:r w:rsidRPr="00901447">
        <w:rPr>
          <w:caps w:val="0"/>
          <w:sz w:val="22"/>
          <w:szCs w:val="22"/>
        </w:rPr>
        <w:t xml:space="preserve"> „Осигуряване на прозрачност и обществена подкрепа за външната политика“</w:t>
      </w:r>
      <w:bookmarkEnd w:id="21"/>
    </w:p>
    <w:p w14:paraId="4FA9B24E" w14:textId="77777777" w:rsidR="00B04244" w:rsidRPr="00901447" w:rsidRDefault="00B04244" w:rsidP="00B04244">
      <w:pPr>
        <w:tabs>
          <w:tab w:val="left" w:pos="540"/>
        </w:tabs>
        <w:spacing w:before="60" w:after="60"/>
        <w:jc w:val="both"/>
        <w:rPr>
          <w:b/>
          <w:i/>
          <w:color w:val="0070C0"/>
          <w:sz w:val="22"/>
          <w:szCs w:val="22"/>
        </w:rPr>
      </w:pPr>
      <w:r>
        <w:rPr>
          <w:b/>
          <w:i/>
          <w:color w:val="0070C0"/>
          <w:sz w:val="22"/>
          <w:szCs w:val="22"/>
        </w:rPr>
        <w:t>Дейност на дирекция „Стратегически комуникация и публична дипломация“</w:t>
      </w:r>
    </w:p>
    <w:p w14:paraId="3C2A30A7" w14:textId="77777777" w:rsidR="00B04244" w:rsidRPr="00456DBA" w:rsidRDefault="00B04244" w:rsidP="00B04244">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предоставяне на продукта/услугата. Резултати</w:t>
      </w:r>
      <w:r w:rsidRPr="00456DBA">
        <w:rPr>
          <w:b/>
          <w:i/>
          <w:color w:val="833C0B" w:themeColor="accent2" w:themeShade="80"/>
          <w:sz w:val="22"/>
          <w:szCs w:val="22"/>
        </w:rPr>
        <w:t xml:space="preserve"> от предоставянето на продукта/услугата</w:t>
      </w:r>
    </w:p>
    <w:p w14:paraId="39995A19" w14:textId="77777777" w:rsidR="00B04244" w:rsidRPr="00B71040" w:rsidRDefault="00B04244" w:rsidP="00C820FC">
      <w:pPr>
        <w:pStyle w:val="ListParagraph"/>
        <w:numPr>
          <w:ilvl w:val="0"/>
          <w:numId w:val="11"/>
        </w:numPr>
        <w:ind w:left="360"/>
        <w:jc w:val="both"/>
        <w:rPr>
          <w:sz w:val="22"/>
          <w:szCs w:val="22"/>
        </w:rPr>
      </w:pPr>
      <w:r w:rsidRPr="00B71040">
        <w:rPr>
          <w:sz w:val="22"/>
          <w:szCs w:val="22"/>
        </w:rPr>
        <w:t>Публично представяне на дейността на министъра на външните работи на Република България и институцията чрез изготвяне и публикуване на съобщения до медиите от двустранни срещи, визити, участия в международни конференции и форуми и други събития от обществено значим характер на министъра и ръководството на МВнР; изготвяне на изявления на министъра, както и подготовка на интервюта за медиите.</w:t>
      </w:r>
    </w:p>
    <w:p w14:paraId="4B224C58" w14:textId="77777777" w:rsidR="00B04244" w:rsidRPr="00B71040" w:rsidRDefault="00B04244" w:rsidP="00C820FC">
      <w:pPr>
        <w:pStyle w:val="ListParagraph"/>
        <w:numPr>
          <w:ilvl w:val="0"/>
          <w:numId w:val="11"/>
        </w:numPr>
        <w:ind w:left="360"/>
        <w:jc w:val="both"/>
        <w:rPr>
          <w:sz w:val="22"/>
          <w:szCs w:val="22"/>
        </w:rPr>
      </w:pPr>
      <w:r w:rsidRPr="00B71040">
        <w:rPr>
          <w:sz w:val="22"/>
          <w:szCs w:val="22"/>
        </w:rPr>
        <w:t>Поддържане на активен диалог с представителите на медиите, организиране на пресконференции и интервюта, оповестяване на официални позиции по външнополитически теми и събития.</w:t>
      </w:r>
    </w:p>
    <w:p w14:paraId="7DD7AEF2" w14:textId="77777777" w:rsidR="00B04244" w:rsidRPr="00B71040" w:rsidRDefault="00B04244" w:rsidP="00C820FC">
      <w:pPr>
        <w:pStyle w:val="ListParagraph"/>
        <w:numPr>
          <w:ilvl w:val="0"/>
          <w:numId w:val="11"/>
        </w:numPr>
        <w:ind w:left="360"/>
        <w:jc w:val="both"/>
        <w:rPr>
          <w:sz w:val="22"/>
          <w:szCs w:val="22"/>
        </w:rPr>
      </w:pPr>
      <w:r w:rsidRPr="00B71040">
        <w:rPr>
          <w:sz w:val="22"/>
          <w:szCs w:val="22"/>
        </w:rPr>
        <w:t xml:space="preserve">Поддържане на унифицираното присъствие на МВнР и задграничните представителства на Република България в интернет, включително всекидневно обновяване на интернет страницата и профилите на министерството и на министъра в социалните мрежи, редовно отразяване на важни международни събития с българско участие и световни събития с широк обществен отзвук, както и на официални позиции по външнополитически теми. </w:t>
      </w:r>
    </w:p>
    <w:p w14:paraId="565F7818" w14:textId="77777777" w:rsidR="00B04244" w:rsidRPr="00B71040" w:rsidRDefault="00B04244" w:rsidP="00C820FC">
      <w:pPr>
        <w:pStyle w:val="ListParagraph"/>
        <w:numPr>
          <w:ilvl w:val="0"/>
          <w:numId w:val="11"/>
        </w:numPr>
        <w:ind w:left="360"/>
        <w:jc w:val="both"/>
        <w:rPr>
          <w:sz w:val="22"/>
          <w:szCs w:val="22"/>
        </w:rPr>
      </w:pPr>
      <w:r w:rsidRPr="00B71040">
        <w:rPr>
          <w:sz w:val="22"/>
          <w:szCs w:val="22"/>
        </w:rPr>
        <w:t>Изготвяне на всекидневни информационни бюлетини, които се разпространяват до ръководството на МВнР и задграничните представителства.</w:t>
      </w:r>
    </w:p>
    <w:p w14:paraId="278F0610" w14:textId="77777777" w:rsidR="00B04244" w:rsidRPr="00B71040" w:rsidRDefault="00B04244" w:rsidP="00C820FC">
      <w:pPr>
        <w:pStyle w:val="ListParagraph"/>
        <w:numPr>
          <w:ilvl w:val="0"/>
          <w:numId w:val="11"/>
        </w:numPr>
        <w:ind w:left="360"/>
        <w:jc w:val="both"/>
        <w:rPr>
          <w:sz w:val="22"/>
          <w:szCs w:val="22"/>
        </w:rPr>
      </w:pPr>
      <w:r w:rsidRPr="00B71040">
        <w:rPr>
          <w:sz w:val="22"/>
          <w:szCs w:val="22"/>
        </w:rPr>
        <w:t>7-дневен мониторинг на информацията за значими международни събития, бедствия и проблемни ситуации, потенциално засягащи български граждани зад граница, изготвяне и разпространение на съобщения до медиите при необходимост.</w:t>
      </w:r>
    </w:p>
    <w:p w14:paraId="34E86962" w14:textId="77777777" w:rsidR="00B04244" w:rsidRPr="00B71040" w:rsidRDefault="00B04244" w:rsidP="00C820FC">
      <w:pPr>
        <w:pStyle w:val="ListParagraph"/>
        <w:numPr>
          <w:ilvl w:val="0"/>
          <w:numId w:val="11"/>
        </w:numPr>
        <w:ind w:left="360"/>
        <w:jc w:val="both"/>
        <w:rPr>
          <w:sz w:val="22"/>
          <w:szCs w:val="22"/>
        </w:rPr>
      </w:pPr>
      <w:r w:rsidRPr="00B71040">
        <w:rPr>
          <w:sz w:val="22"/>
          <w:szCs w:val="22"/>
        </w:rPr>
        <w:lastRenderedPageBreak/>
        <w:t xml:space="preserve">Акредитация на представители на чуждестранни медии, които постоянно пребивават или посещават страната ни за отразяване на конкретни събития, както и съдействие при акредитирането на български журналисти за отразяване на събития в чужбина.  </w:t>
      </w:r>
    </w:p>
    <w:p w14:paraId="531F98B6" w14:textId="77777777" w:rsidR="00B04244" w:rsidRPr="00B71040" w:rsidRDefault="00B04244" w:rsidP="00C820FC">
      <w:pPr>
        <w:pStyle w:val="ListParagraph"/>
        <w:numPr>
          <w:ilvl w:val="0"/>
          <w:numId w:val="11"/>
        </w:numPr>
        <w:ind w:left="360"/>
        <w:jc w:val="both"/>
        <w:rPr>
          <w:sz w:val="22"/>
          <w:szCs w:val="22"/>
        </w:rPr>
      </w:pPr>
      <w:r w:rsidRPr="00B71040">
        <w:rPr>
          <w:sz w:val="22"/>
          <w:szCs w:val="22"/>
        </w:rPr>
        <w:t>Изготвяне на поздравителни адреси за важни дати и събития.</w:t>
      </w:r>
    </w:p>
    <w:p w14:paraId="7E325C39" w14:textId="77777777" w:rsidR="00B04244" w:rsidRPr="00B71040" w:rsidRDefault="00B04244" w:rsidP="00C820FC">
      <w:pPr>
        <w:pStyle w:val="ListParagraph"/>
        <w:numPr>
          <w:ilvl w:val="0"/>
          <w:numId w:val="11"/>
        </w:numPr>
        <w:ind w:left="360"/>
        <w:jc w:val="both"/>
        <w:rPr>
          <w:sz w:val="22"/>
          <w:szCs w:val="22"/>
        </w:rPr>
      </w:pPr>
      <w:r w:rsidRPr="00B71040">
        <w:rPr>
          <w:sz w:val="22"/>
          <w:szCs w:val="22"/>
        </w:rPr>
        <w:t>Всекидневно са поддържани и профилите на министерството и министъра на външните работи в социалните мрежи – Фейсбук и Туитър.</w:t>
      </w:r>
    </w:p>
    <w:p w14:paraId="6D08FC4D" w14:textId="77777777" w:rsidR="00B04244" w:rsidRPr="00901447" w:rsidRDefault="00B04244" w:rsidP="00B04244">
      <w:pPr>
        <w:tabs>
          <w:tab w:val="left" w:pos="540"/>
        </w:tabs>
        <w:spacing w:before="60" w:after="60"/>
        <w:jc w:val="both"/>
        <w:rPr>
          <w:b/>
          <w:sz w:val="22"/>
          <w:szCs w:val="22"/>
        </w:rPr>
      </w:pPr>
    </w:p>
    <w:tbl>
      <w:tblPr>
        <w:tblW w:w="9291" w:type="dxa"/>
        <w:tblInd w:w="55" w:type="dxa"/>
        <w:tblCellMar>
          <w:left w:w="70" w:type="dxa"/>
          <w:right w:w="70" w:type="dxa"/>
        </w:tblCellMar>
        <w:tblLook w:val="0000" w:firstRow="0" w:lastRow="0" w:firstColumn="0" w:lastColumn="0" w:noHBand="0" w:noVBand="0"/>
      </w:tblPr>
      <w:tblGrid>
        <w:gridCol w:w="4181"/>
        <w:gridCol w:w="1840"/>
        <w:gridCol w:w="1569"/>
        <w:gridCol w:w="1701"/>
      </w:tblGrid>
      <w:tr w:rsidR="00B04244" w:rsidRPr="00B71040" w14:paraId="58D016E3" w14:textId="77777777" w:rsidTr="00C62A93">
        <w:trPr>
          <w:trHeight w:val="393"/>
        </w:trPr>
        <w:tc>
          <w:tcPr>
            <w:tcW w:w="9291" w:type="dxa"/>
            <w:gridSpan w:val="4"/>
            <w:tcBorders>
              <w:top w:val="single" w:sz="8" w:space="0" w:color="auto"/>
              <w:left w:val="single" w:sz="8" w:space="0" w:color="auto"/>
              <w:bottom w:val="single" w:sz="4" w:space="0" w:color="auto"/>
              <w:right w:val="single" w:sz="8" w:space="0" w:color="000000"/>
            </w:tcBorders>
            <w:shd w:val="clear" w:color="auto" w:fill="FFCC99"/>
            <w:vAlign w:val="center"/>
          </w:tcPr>
          <w:p w14:paraId="0CC41115" w14:textId="77777777" w:rsidR="00B04244" w:rsidRPr="00B71040" w:rsidRDefault="00B04244" w:rsidP="00C62A93">
            <w:pPr>
              <w:jc w:val="center"/>
              <w:rPr>
                <w:b/>
                <w:bCs/>
                <w:sz w:val="22"/>
                <w:szCs w:val="22"/>
              </w:rPr>
            </w:pPr>
            <w:r w:rsidRPr="00B71040">
              <w:rPr>
                <w:b/>
                <w:bCs/>
                <w:sz w:val="22"/>
                <w:szCs w:val="22"/>
              </w:rPr>
              <w:t>ПОКАЗАТЕЛИ ЗА ИЗПЪЛНЕНИЕ И ЦЕЛЕВИ СТОЙНОСТИ</w:t>
            </w:r>
          </w:p>
        </w:tc>
      </w:tr>
      <w:tr w:rsidR="00B04244" w:rsidRPr="00B71040" w14:paraId="46099F8C" w14:textId="77777777" w:rsidTr="00C62A93">
        <w:trPr>
          <w:trHeight w:val="239"/>
        </w:trPr>
        <w:tc>
          <w:tcPr>
            <w:tcW w:w="4181" w:type="dxa"/>
            <w:tcBorders>
              <w:top w:val="nil"/>
              <w:left w:val="single" w:sz="8" w:space="0" w:color="auto"/>
              <w:bottom w:val="single" w:sz="4" w:space="0" w:color="auto"/>
              <w:right w:val="single" w:sz="4" w:space="0" w:color="auto"/>
            </w:tcBorders>
            <w:shd w:val="clear" w:color="auto" w:fill="FFCC99"/>
            <w:vAlign w:val="center"/>
          </w:tcPr>
          <w:p w14:paraId="420AEE83" w14:textId="77777777" w:rsidR="00B04244" w:rsidRPr="00B71040" w:rsidRDefault="00B04244" w:rsidP="00C62A93">
            <w:pPr>
              <w:jc w:val="center"/>
              <w:rPr>
                <w:i/>
                <w:iCs/>
                <w:sz w:val="22"/>
                <w:szCs w:val="22"/>
              </w:rPr>
            </w:pPr>
            <w:r w:rsidRPr="00B71040">
              <w:rPr>
                <w:b/>
                <w:bCs/>
                <w:sz w:val="22"/>
                <w:szCs w:val="22"/>
              </w:rPr>
              <w:t>Програма № 1100.01.08</w:t>
            </w:r>
          </w:p>
        </w:tc>
        <w:tc>
          <w:tcPr>
            <w:tcW w:w="5110" w:type="dxa"/>
            <w:gridSpan w:val="3"/>
            <w:tcBorders>
              <w:top w:val="nil"/>
              <w:left w:val="nil"/>
              <w:bottom w:val="single" w:sz="4" w:space="0" w:color="auto"/>
              <w:right w:val="single" w:sz="8" w:space="0" w:color="000000"/>
            </w:tcBorders>
            <w:shd w:val="clear" w:color="auto" w:fill="FFCC99"/>
          </w:tcPr>
          <w:p w14:paraId="386CEE95" w14:textId="77777777" w:rsidR="00B04244" w:rsidRPr="00B71040" w:rsidRDefault="00B04244" w:rsidP="00C62A93">
            <w:pPr>
              <w:jc w:val="center"/>
              <w:rPr>
                <w:b/>
                <w:bCs/>
                <w:sz w:val="22"/>
                <w:szCs w:val="22"/>
              </w:rPr>
            </w:pPr>
            <w:r w:rsidRPr="00B71040">
              <w:rPr>
                <w:b/>
                <w:bCs/>
                <w:sz w:val="22"/>
                <w:szCs w:val="22"/>
              </w:rPr>
              <w:t>Целева стойност</w:t>
            </w:r>
          </w:p>
        </w:tc>
      </w:tr>
      <w:tr w:rsidR="00B04244" w:rsidRPr="00B71040" w14:paraId="603E49E6" w14:textId="77777777" w:rsidTr="00C62A93">
        <w:trPr>
          <w:trHeight w:val="421"/>
        </w:trPr>
        <w:tc>
          <w:tcPr>
            <w:tcW w:w="4181" w:type="dxa"/>
            <w:tcBorders>
              <w:top w:val="nil"/>
              <w:left w:val="single" w:sz="8" w:space="0" w:color="auto"/>
              <w:bottom w:val="single" w:sz="4" w:space="0" w:color="auto"/>
              <w:right w:val="single" w:sz="4" w:space="0" w:color="auto"/>
            </w:tcBorders>
            <w:shd w:val="clear" w:color="auto" w:fill="FFCC99"/>
            <w:vAlign w:val="center"/>
          </w:tcPr>
          <w:p w14:paraId="7A3A9A65" w14:textId="77777777" w:rsidR="00B04244" w:rsidRPr="00B71040" w:rsidRDefault="00B04244" w:rsidP="00C62A93">
            <w:pPr>
              <w:jc w:val="center"/>
              <w:rPr>
                <w:b/>
                <w:bCs/>
                <w:sz w:val="22"/>
                <w:szCs w:val="22"/>
              </w:rPr>
            </w:pPr>
            <w:r w:rsidRPr="00B71040">
              <w:rPr>
                <w:b/>
                <w:bCs/>
                <w:sz w:val="22"/>
                <w:szCs w:val="22"/>
              </w:rPr>
              <w:t>Показатели за изпълнение</w:t>
            </w:r>
          </w:p>
        </w:tc>
        <w:tc>
          <w:tcPr>
            <w:tcW w:w="1840" w:type="dxa"/>
            <w:tcBorders>
              <w:top w:val="nil"/>
              <w:left w:val="nil"/>
              <w:bottom w:val="single" w:sz="4" w:space="0" w:color="auto"/>
              <w:right w:val="single" w:sz="4" w:space="0" w:color="auto"/>
            </w:tcBorders>
            <w:shd w:val="clear" w:color="auto" w:fill="FFCC99"/>
            <w:vAlign w:val="center"/>
          </w:tcPr>
          <w:p w14:paraId="3541FB0B" w14:textId="77777777" w:rsidR="00B04244" w:rsidRPr="00B71040" w:rsidRDefault="00B04244" w:rsidP="00C62A93">
            <w:pPr>
              <w:jc w:val="center"/>
              <w:rPr>
                <w:b/>
                <w:bCs/>
                <w:sz w:val="22"/>
                <w:szCs w:val="22"/>
              </w:rPr>
            </w:pPr>
            <w:r w:rsidRPr="00B71040">
              <w:rPr>
                <w:b/>
                <w:bCs/>
                <w:sz w:val="22"/>
                <w:szCs w:val="22"/>
              </w:rPr>
              <w:t>Мерна единица</w:t>
            </w:r>
          </w:p>
        </w:tc>
        <w:tc>
          <w:tcPr>
            <w:tcW w:w="1569" w:type="dxa"/>
            <w:tcBorders>
              <w:top w:val="nil"/>
              <w:left w:val="nil"/>
              <w:bottom w:val="single" w:sz="4" w:space="0" w:color="auto"/>
              <w:right w:val="single" w:sz="4" w:space="0" w:color="auto"/>
            </w:tcBorders>
            <w:shd w:val="clear" w:color="auto" w:fill="FFCC99"/>
          </w:tcPr>
          <w:p w14:paraId="3F48B3A2" w14:textId="77777777" w:rsidR="00B04244" w:rsidRPr="00B71040" w:rsidRDefault="00B04244" w:rsidP="00C62A93">
            <w:pPr>
              <w:jc w:val="center"/>
              <w:rPr>
                <w:b/>
                <w:bCs/>
                <w:iCs/>
                <w:sz w:val="22"/>
                <w:szCs w:val="22"/>
              </w:rPr>
            </w:pPr>
            <w:r w:rsidRPr="00B71040">
              <w:rPr>
                <w:b/>
                <w:bCs/>
                <w:iCs/>
                <w:sz w:val="22"/>
                <w:szCs w:val="22"/>
              </w:rPr>
              <w:t xml:space="preserve">Целеви </w:t>
            </w:r>
            <w:r w:rsidR="003E0A18" w:rsidRPr="00B71040">
              <w:rPr>
                <w:b/>
                <w:bCs/>
                <w:iCs/>
                <w:sz w:val="22"/>
                <w:szCs w:val="22"/>
              </w:rPr>
              <w:t>стойности</w:t>
            </w:r>
            <w:r w:rsidRPr="00B71040">
              <w:rPr>
                <w:b/>
                <w:bCs/>
                <w:iCs/>
                <w:sz w:val="22"/>
                <w:szCs w:val="22"/>
              </w:rPr>
              <w:t xml:space="preserve"> 2022 г.</w:t>
            </w:r>
          </w:p>
        </w:tc>
        <w:tc>
          <w:tcPr>
            <w:tcW w:w="1701" w:type="dxa"/>
            <w:tcBorders>
              <w:top w:val="nil"/>
              <w:left w:val="nil"/>
              <w:bottom w:val="single" w:sz="4" w:space="0" w:color="auto"/>
              <w:right w:val="single" w:sz="4" w:space="0" w:color="auto"/>
            </w:tcBorders>
            <w:shd w:val="clear" w:color="auto" w:fill="FFCC99"/>
          </w:tcPr>
          <w:p w14:paraId="63201123" w14:textId="77777777" w:rsidR="00B04244" w:rsidRPr="00B71040" w:rsidRDefault="00B04244" w:rsidP="00C62A93">
            <w:pPr>
              <w:jc w:val="center"/>
              <w:rPr>
                <w:b/>
                <w:bCs/>
                <w:iCs/>
                <w:sz w:val="22"/>
                <w:szCs w:val="22"/>
              </w:rPr>
            </w:pPr>
            <w:r w:rsidRPr="00B71040">
              <w:rPr>
                <w:b/>
                <w:bCs/>
                <w:iCs/>
                <w:sz w:val="22"/>
                <w:szCs w:val="22"/>
              </w:rPr>
              <w:t>Отчет към 30.09.2022  г.</w:t>
            </w:r>
          </w:p>
        </w:tc>
      </w:tr>
      <w:tr w:rsidR="00B04244" w:rsidRPr="00B71040" w14:paraId="6DC5CA09" w14:textId="77777777" w:rsidTr="00C62A93">
        <w:trPr>
          <w:trHeight w:val="1018"/>
        </w:trPr>
        <w:tc>
          <w:tcPr>
            <w:tcW w:w="4181" w:type="dxa"/>
            <w:tcBorders>
              <w:top w:val="single" w:sz="4" w:space="0" w:color="auto"/>
              <w:left w:val="single" w:sz="4" w:space="0" w:color="auto"/>
              <w:bottom w:val="single" w:sz="4" w:space="0" w:color="auto"/>
              <w:right w:val="single" w:sz="4" w:space="0" w:color="auto"/>
            </w:tcBorders>
            <w:shd w:val="clear" w:color="auto" w:fill="auto"/>
          </w:tcPr>
          <w:p w14:paraId="50A5E2C2" w14:textId="77777777" w:rsidR="00B04244" w:rsidRPr="00B71040" w:rsidRDefault="00B04244" w:rsidP="00C62A93">
            <w:pPr>
              <w:rPr>
                <w:sz w:val="22"/>
                <w:szCs w:val="22"/>
              </w:rPr>
            </w:pPr>
            <w:r w:rsidRPr="00B71040">
              <w:rPr>
                <w:sz w:val="22"/>
                <w:szCs w:val="22"/>
              </w:rPr>
              <w:t>Подготовка и провеждане на информационни кампании по приоритетите на българската външна политика, изготвяне не прессъобщения, позиции, интервюта и др.</w:t>
            </w:r>
          </w:p>
        </w:tc>
        <w:tc>
          <w:tcPr>
            <w:tcW w:w="1840" w:type="dxa"/>
            <w:tcBorders>
              <w:top w:val="single" w:sz="4" w:space="0" w:color="auto"/>
              <w:left w:val="nil"/>
              <w:bottom w:val="single" w:sz="4" w:space="0" w:color="auto"/>
              <w:right w:val="single" w:sz="4" w:space="0" w:color="auto"/>
            </w:tcBorders>
            <w:shd w:val="clear" w:color="auto" w:fill="auto"/>
          </w:tcPr>
          <w:p w14:paraId="06F8FD07" w14:textId="77777777" w:rsidR="00B04244" w:rsidRPr="00B71040" w:rsidRDefault="00B04244" w:rsidP="00C62A93">
            <w:pPr>
              <w:jc w:val="center"/>
              <w:rPr>
                <w:sz w:val="22"/>
                <w:szCs w:val="22"/>
              </w:rPr>
            </w:pPr>
          </w:p>
        </w:tc>
        <w:tc>
          <w:tcPr>
            <w:tcW w:w="1569" w:type="dxa"/>
            <w:tcBorders>
              <w:top w:val="single" w:sz="4" w:space="0" w:color="auto"/>
              <w:left w:val="nil"/>
              <w:bottom w:val="single" w:sz="4" w:space="0" w:color="auto"/>
              <w:right w:val="single" w:sz="4" w:space="0" w:color="auto"/>
            </w:tcBorders>
            <w:shd w:val="clear" w:color="auto" w:fill="auto"/>
          </w:tcPr>
          <w:p w14:paraId="190FB323" w14:textId="77777777" w:rsidR="00B04244" w:rsidRPr="00B71040" w:rsidRDefault="00B04244" w:rsidP="00C62A93">
            <w:pPr>
              <w:jc w:val="center"/>
              <w:rPr>
                <w:sz w:val="22"/>
                <w:szCs w:val="22"/>
              </w:rPr>
            </w:pPr>
            <w:r w:rsidRPr="00B71040">
              <w:rPr>
                <w:sz w:val="22"/>
                <w:szCs w:val="22"/>
              </w:rPr>
              <w:t>Постоянно</w:t>
            </w:r>
          </w:p>
        </w:tc>
        <w:tc>
          <w:tcPr>
            <w:tcW w:w="1701" w:type="dxa"/>
            <w:tcBorders>
              <w:top w:val="single" w:sz="4" w:space="0" w:color="auto"/>
              <w:left w:val="nil"/>
              <w:bottom w:val="single" w:sz="4" w:space="0" w:color="auto"/>
              <w:right w:val="single" w:sz="4" w:space="0" w:color="auto"/>
            </w:tcBorders>
            <w:shd w:val="clear" w:color="auto" w:fill="auto"/>
          </w:tcPr>
          <w:p w14:paraId="0A580508" w14:textId="77777777" w:rsidR="00B04244" w:rsidRPr="00B71040" w:rsidRDefault="00B04244" w:rsidP="00C62A93">
            <w:pPr>
              <w:jc w:val="center"/>
              <w:rPr>
                <w:sz w:val="22"/>
                <w:szCs w:val="22"/>
              </w:rPr>
            </w:pPr>
            <w:r w:rsidRPr="00B71040">
              <w:rPr>
                <w:sz w:val="22"/>
                <w:szCs w:val="22"/>
              </w:rPr>
              <w:t>455</w:t>
            </w:r>
          </w:p>
        </w:tc>
      </w:tr>
      <w:tr w:rsidR="00B04244" w:rsidRPr="00B71040" w14:paraId="2577D662" w14:textId="77777777" w:rsidTr="00C62A93">
        <w:trPr>
          <w:trHeight w:val="990"/>
        </w:trPr>
        <w:tc>
          <w:tcPr>
            <w:tcW w:w="4181" w:type="dxa"/>
            <w:tcBorders>
              <w:top w:val="single" w:sz="4" w:space="0" w:color="auto"/>
              <w:left w:val="single" w:sz="4" w:space="0" w:color="auto"/>
              <w:bottom w:val="single" w:sz="4" w:space="0" w:color="auto"/>
              <w:right w:val="single" w:sz="4" w:space="0" w:color="auto"/>
            </w:tcBorders>
            <w:shd w:val="clear" w:color="auto" w:fill="auto"/>
          </w:tcPr>
          <w:p w14:paraId="57E4BC12" w14:textId="77777777" w:rsidR="00B04244" w:rsidRPr="00B71040" w:rsidRDefault="00B04244" w:rsidP="00C62A93">
            <w:pPr>
              <w:rPr>
                <w:sz w:val="22"/>
                <w:szCs w:val="22"/>
              </w:rPr>
            </w:pPr>
            <w:r w:rsidRPr="00B71040">
              <w:rPr>
                <w:sz w:val="22"/>
                <w:szCs w:val="22"/>
              </w:rPr>
              <w:t>Информационно поддържане на интернет страниците на МВнР и задграничните представителства, поддържане на присъствието на МВнР в социалните мрежи.</w:t>
            </w:r>
          </w:p>
        </w:tc>
        <w:tc>
          <w:tcPr>
            <w:tcW w:w="1840" w:type="dxa"/>
            <w:tcBorders>
              <w:top w:val="single" w:sz="4" w:space="0" w:color="auto"/>
              <w:left w:val="nil"/>
              <w:bottom w:val="single" w:sz="4" w:space="0" w:color="auto"/>
              <w:right w:val="single" w:sz="4" w:space="0" w:color="auto"/>
            </w:tcBorders>
            <w:shd w:val="clear" w:color="auto" w:fill="auto"/>
          </w:tcPr>
          <w:p w14:paraId="7D0FE1AA" w14:textId="77777777" w:rsidR="00B04244" w:rsidRPr="00B71040" w:rsidRDefault="00B04244" w:rsidP="00C62A93">
            <w:pPr>
              <w:jc w:val="center"/>
              <w:rPr>
                <w:sz w:val="22"/>
                <w:szCs w:val="22"/>
              </w:rPr>
            </w:pPr>
          </w:p>
        </w:tc>
        <w:tc>
          <w:tcPr>
            <w:tcW w:w="1569" w:type="dxa"/>
            <w:tcBorders>
              <w:top w:val="single" w:sz="4" w:space="0" w:color="auto"/>
              <w:left w:val="nil"/>
              <w:bottom w:val="single" w:sz="4" w:space="0" w:color="auto"/>
              <w:right w:val="single" w:sz="4" w:space="0" w:color="auto"/>
            </w:tcBorders>
            <w:shd w:val="clear" w:color="auto" w:fill="auto"/>
          </w:tcPr>
          <w:p w14:paraId="655142DF" w14:textId="77777777" w:rsidR="00B04244" w:rsidRPr="00B71040" w:rsidRDefault="00B04244" w:rsidP="00C62A93">
            <w:pPr>
              <w:jc w:val="center"/>
              <w:rPr>
                <w:sz w:val="22"/>
                <w:szCs w:val="22"/>
              </w:rPr>
            </w:pPr>
            <w:r w:rsidRPr="00B71040">
              <w:rPr>
                <w:sz w:val="22"/>
                <w:szCs w:val="22"/>
              </w:rPr>
              <w:t>Постоянно</w:t>
            </w:r>
          </w:p>
        </w:tc>
        <w:tc>
          <w:tcPr>
            <w:tcW w:w="1701" w:type="dxa"/>
            <w:tcBorders>
              <w:top w:val="single" w:sz="4" w:space="0" w:color="auto"/>
              <w:left w:val="nil"/>
              <w:bottom w:val="single" w:sz="4" w:space="0" w:color="auto"/>
              <w:right w:val="single" w:sz="4" w:space="0" w:color="auto"/>
            </w:tcBorders>
            <w:shd w:val="clear" w:color="auto" w:fill="auto"/>
          </w:tcPr>
          <w:p w14:paraId="797F589F" w14:textId="77777777" w:rsidR="00B04244" w:rsidRPr="00B71040" w:rsidRDefault="00B04244" w:rsidP="00C62A93">
            <w:pPr>
              <w:jc w:val="center"/>
              <w:rPr>
                <w:sz w:val="22"/>
                <w:szCs w:val="22"/>
              </w:rPr>
            </w:pPr>
            <w:r w:rsidRPr="00B71040">
              <w:rPr>
                <w:sz w:val="22"/>
                <w:szCs w:val="22"/>
              </w:rPr>
              <w:t>720</w:t>
            </w:r>
          </w:p>
        </w:tc>
      </w:tr>
      <w:tr w:rsidR="00B04244" w:rsidRPr="00B71040" w14:paraId="3E706B8E" w14:textId="77777777" w:rsidTr="00C62A93">
        <w:trPr>
          <w:trHeight w:val="1543"/>
        </w:trPr>
        <w:tc>
          <w:tcPr>
            <w:tcW w:w="4181" w:type="dxa"/>
            <w:tcBorders>
              <w:top w:val="single" w:sz="4" w:space="0" w:color="auto"/>
              <w:left w:val="single" w:sz="4" w:space="0" w:color="auto"/>
              <w:bottom w:val="single" w:sz="4" w:space="0" w:color="auto"/>
              <w:right w:val="single" w:sz="4" w:space="0" w:color="auto"/>
            </w:tcBorders>
            <w:shd w:val="clear" w:color="auto" w:fill="auto"/>
          </w:tcPr>
          <w:p w14:paraId="01682294" w14:textId="77777777" w:rsidR="00B04244" w:rsidRPr="00B71040" w:rsidRDefault="00B04244" w:rsidP="00C62A93">
            <w:pPr>
              <w:rPr>
                <w:sz w:val="22"/>
                <w:szCs w:val="22"/>
              </w:rPr>
            </w:pPr>
            <w:r w:rsidRPr="00B71040">
              <w:rPr>
                <w:sz w:val="22"/>
                <w:szCs w:val="22"/>
              </w:rPr>
              <w:t>Изготвяне на медийни и мултимедийни продукти за целите на външната политика на Р България и дипломатическата служба, брошури за популяризиране на МВнР и дипломатическата служба в традиционната медийна среда, социални мрежи и извън тях.</w:t>
            </w:r>
          </w:p>
        </w:tc>
        <w:tc>
          <w:tcPr>
            <w:tcW w:w="1840" w:type="dxa"/>
            <w:tcBorders>
              <w:top w:val="single" w:sz="4" w:space="0" w:color="auto"/>
              <w:left w:val="nil"/>
              <w:bottom w:val="single" w:sz="4" w:space="0" w:color="auto"/>
              <w:right w:val="single" w:sz="4" w:space="0" w:color="auto"/>
            </w:tcBorders>
            <w:shd w:val="clear" w:color="auto" w:fill="auto"/>
          </w:tcPr>
          <w:p w14:paraId="13034B5B" w14:textId="77777777" w:rsidR="00B04244" w:rsidRPr="00B71040" w:rsidRDefault="00B04244" w:rsidP="00C62A93">
            <w:pPr>
              <w:jc w:val="center"/>
              <w:rPr>
                <w:sz w:val="22"/>
                <w:szCs w:val="22"/>
              </w:rPr>
            </w:pPr>
            <w:r w:rsidRPr="00B71040">
              <w:rPr>
                <w:sz w:val="22"/>
                <w:szCs w:val="22"/>
              </w:rPr>
              <w:t>Брой</w:t>
            </w:r>
          </w:p>
        </w:tc>
        <w:tc>
          <w:tcPr>
            <w:tcW w:w="1569" w:type="dxa"/>
            <w:tcBorders>
              <w:top w:val="single" w:sz="4" w:space="0" w:color="auto"/>
              <w:left w:val="nil"/>
              <w:bottom w:val="single" w:sz="4" w:space="0" w:color="auto"/>
              <w:right w:val="single" w:sz="4" w:space="0" w:color="auto"/>
            </w:tcBorders>
            <w:shd w:val="clear" w:color="auto" w:fill="auto"/>
          </w:tcPr>
          <w:p w14:paraId="006E8F65" w14:textId="77777777" w:rsidR="00B04244" w:rsidRPr="00B71040" w:rsidRDefault="00B04244" w:rsidP="00C62A93">
            <w:pPr>
              <w:jc w:val="center"/>
              <w:rPr>
                <w:sz w:val="22"/>
                <w:szCs w:val="22"/>
              </w:rPr>
            </w:pPr>
            <w:r w:rsidRPr="00B71040">
              <w:rPr>
                <w:sz w:val="22"/>
                <w:szCs w:val="22"/>
              </w:rPr>
              <w:t>10</w:t>
            </w:r>
          </w:p>
        </w:tc>
        <w:tc>
          <w:tcPr>
            <w:tcW w:w="1701" w:type="dxa"/>
            <w:tcBorders>
              <w:top w:val="single" w:sz="4" w:space="0" w:color="auto"/>
              <w:left w:val="nil"/>
              <w:bottom w:val="single" w:sz="4" w:space="0" w:color="auto"/>
              <w:right w:val="single" w:sz="4" w:space="0" w:color="auto"/>
            </w:tcBorders>
            <w:shd w:val="clear" w:color="auto" w:fill="auto"/>
          </w:tcPr>
          <w:p w14:paraId="2C7FD08D" w14:textId="77777777" w:rsidR="00B04244" w:rsidRPr="00B71040" w:rsidRDefault="00B04244" w:rsidP="00C62A93">
            <w:pPr>
              <w:jc w:val="center"/>
              <w:rPr>
                <w:sz w:val="22"/>
                <w:szCs w:val="22"/>
              </w:rPr>
            </w:pPr>
            <w:r w:rsidRPr="00B71040">
              <w:rPr>
                <w:sz w:val="22"/>
                <w:szCs w:val="22"/>
              </w:rPr>
              <w:t>5</w:t>
            </w:r>
          </w:p>
        </w:tc>
      </w:tr>
      <w:tr w:rsidR="00B04244" w:rsidRPr="00B71040" w14:paraId="7404AFCC" w14:textId="77777777" w:rsidTr="00C62A93">
        <w:trPr>
          <w:trHeight w:val="1484"/>
        </w:trPr>
        <w:tc>
          <w:tcPr>
            <w:tcW w:w="4181" w:type="dxa"/>
            <w:tcBorders>
              <w:top w:val="single" w:sz="4" w:space="0" w:color="auto"/>
              <w:left w:val="single" w:sz="4" w:space="0" w:color="auto"/>
              <w:bottom w:val="single" w:sz="4" w:space="0" w:color="auto"/>
              <w:right w:val="single" w:sz="4" w:space="0" w:color="auto"/>
            </w:tcBorders>
            <w:shd w:val="clear" w:color="auto" w:fill="auto"/>
          </w:tcPr>
          <w:p w14:paraId="79DB085D" w14:textId="77777777" w:rsidR="00B04244" w:rsidRPr="00B71040" w:rsidRDefault="00B04244" w:rsidP="00C62A93">
            <w:pPr>
              <w:rPr>
                <w:sz w:val="22"/>
                <w:szCs w:val="22"/>
              </w:rPr>
            </w:pPr>
            <w:r w:rsidRPr="00B71040">
              <w:rPr>
                <w:sz w:val="22"/>
                <w:szCs w:val="22"/>
              </w:rPr>
              <w:t>Организиране на медийни събития – журналистически турове и срещи, с насоченост към чуждестранни медии и с цел популяризиране на външнополитически цели и задачи и на образа на българската дипломатическа служба като цяло.</w:t>
            </w:r>
          </w:p>
        </w:tc>
        <w:tc>
          <w:tcPr>
            <w:tcW w:w="1840" w:type="dxa"/>
            <w:tcBorders>
              <w:top w:val="single" w:sz="4" w:space="0" w:color="auto"/>
              <w:left w:val="nil"/>
              <w:bottom w:val="single" w:sz="4" w:space="0" w:color="auto"/>
              <w:right w:val="single" w:sz="4" w:space="0" w:color="auto"/>
            </w:tcBorders>
            <w:shd w:val="clear" w:color="auto" w:fill="auto"/>
          </w:tcPr>
          <w:p w14:paraId="62DCD98F" w14:textId="77777777" w:rsidR="00B04244" w:rsidRPr="00B71040" w:rsidRDefault="00B04244" w:rsidP="00C62A93">
            <w:pPr>
              <w:jc w:val="center"/>
              <w:rPr>
                <w:sz w:val="22"/>
                <w:szCs w:val="22"/>
              </w:rPr>
            </w:pPr>
            <w:r w:rsidRPr="00B71040">
              <w:rPr>
                <w:sz w:val="22"/>
                <w:szCs w:val="22"/>
              </w:rPr>
              <w:t>Брой</w:t>
            </w:r>
          </w:p>
        </w:tc>
        <w:tc>
          <w:tcPr>
            <w:tcW w:w="1569" w:type="dxa"/>
            <w:tcBorders>
              <w:top w:val="single" w:sz="4" w:space="0" w:color="auto"/>
              <w:left w:val="nil"/>
              <w:bottom w:val="single" w:sz="4" w:space="0" w:color="auto"/>
              <w:right w:val="single" w:sz="4" w:space="0" w:color="auto"/>
            </w:tcBorders>
            <w:shd w:val="clear" w:color="auto" w:fill="auto"/>
          </w:tcPr>
          <w:p w14:paraId="4D9333DE" w14:textId="77777777" w:rsidR="00B04244" w:rsidRPr="00B71040" w:rsidRDefault="00B04244" w:rsidP="00C62A93">
            <w:pPr>
              <w:jc w:val="center"/>
              <w:rPr>
                <w:sz w:val="22"/>
                <w:szCs w:val="22"/>
              </w:rPr>
            </w:pPr>
            <w:r w:rsidRPr="00B71040">
              <w:rPr>
                <w:sz w:val="22"/>
                <w:szCs w:val="22"/>
              </w:rPr>
              <w:t>2</w:t>
            </w:r>
          </w:p>
        </w:tc>
        <w:tc>
          <w:tcPr>
            <w:tcW w:w="1701" w:type="dxa"/>
            <w:tcBorders>
              <w:top w:val="single" w:sz="4" w:space="0" w:color="auto"/>
              <w:left w:val="nil"/>
              <w:bottom w:val="single" w:sz="4" w:space="0" w:color="auto"/>
              <w:right w:val="single" w:sz="4" w:space="0" w:color="auto"/>
            </w:tcBorders>
            <w:shd w:val="clear" w:color="auto" w:fill="auto"/>
          </w:tcPr>
          <w:p w14:paraId="23399B39" w14:textId="77777777" w:rsidR="00B04244" w:rsidRPr="00B71040" w:rsidRDefault="00B04244" w:rsidP="00C62A93">
            <w:pPr>
              <w:jc w:val="center"/>
              <w:rPr>
                <w:sz w:val="22"/>
                <w:szCs w:val="22"/>
              </w:rPr>
            </w:pPr>
            <w:r w:rsidRPr="00B71040">
              <w:rPr>
                <w:sz w:val="22"/>
                <w:szCs w:val="22"/>
              </w:rPr>
              <w:t>1</w:t>
            </w:r>
          </w:p>
        </w:tc>
      </w:tr>
      <w:tr w:rsidR="00B04244" w:rsidRPr="00B71040" w14:paraId="1906562F" w14:textId="77777777" w:rsidTr="00C62A93">
        <w:trPr>
          <w:trHeight w:val="1190"/>
        </w:trPr>
        <w:tc>
          <w:tcPr>
            <w:tcW w:w="4181" w:type="dxa"/>
            <w:tcBorders>
              <w:top w:val="single" w:sz="4" w:space="0" w:color="auto"/>
              <w:left w:val="single" w:sz="4" w:space="0" w:color="auto"/>
              <w:bottom w:val="single" w:sz="4" w:space="0" w:color="auto"/>
              <w:right w:val="single" w:sz="4" w:space="0" w:color="auto"/>
            </w:tcBorders>
            <w:shd w:val="clear" w:color="auto" w:fill="auto"/>
          </w:tcPr>
          <w:p w14:paraId="72D919FF" w14:textId="77777777" w:rsidR="00B04244" w:rsidRPr="00B71040" w:rsidRDefault="00B04244" w:rsidP="00C62A93">
            <w:pPr>
              <w:rPr>
                <w:sz w:val="22"/>
                <w:szCs w:val="22"/>
              </w:rPr>
            </w:pPr>
            <w:r w:rsidRPr="00B71040">
              <w:rPr>
                <w:sz w:val="22"/>
                <w:szCs w:val="22"/>
              </w:rPr>
              <w:t>Допълнителна квалификация на служителите на дирекция „Пресцентър“ спрямо динамично развиващата се в глобален мащаб среда на комуникационни технологии, включително в публичната дипломация</w:t>
            </w:r>
          </w:p>
        </w:tc>
        <w:tc>
          <w:tcPr>
            <w:tcW w:w="1840" w:type="dxa"/>
            <w:tcBorders>
              <w:top w:val="single" w:sz="4" w:space="0" w:color="auto"/>
              <w:left w:val="nil"/>
              <w:bottom w:val="single" w:sz="4" w:space="0" w:color="auto"/>
              <w:right w:val="single" w:sz="4" w:space="0" w:color="auto"/>
            </w:tcBorders>
            <w:shd w:val="clear" w:color="auto" w:fill="auto"/>
          </w:tcPr>
          <w:p w14:paraId="0DC73344" w14:textId="77777777" w:rsidR="00B04244" w:rsidRPr="00B71040" w:rsidRDefault="00B04244" w:rsidP="00C62A93">
            <w:pPr>
              <w:jc w:val="center"/>
              <w:rPr>
                <w:sz w:val="22"/>
                <w:szCs w:val="22"/>
              </w:rPr>
            </w:pPr>
            <w:r w:rsidRPr="00B71040">
              <w:rPr>
                <w:sz w:val="22"/>
                <w:szCs w:val="22"/>
              </w:rPr>
              <w:t>Брой квалификационни курсове</w:t>
            </w:r>
          </w:p>
        </w:tc>
        <w:tc>
          <w:tcPr>
            <w:tcW w:w="1569" w:type="dxa"/>
            <w:tcBorders>
              <w:top w:val="single" w:sz="4" w:space="0" w:color="auto"/>
              <w:left w:val="nil"/>
              <w:bottom w:val="single" w:sz="4" w:space="0" w:color="auto"/>
              <w:right w:val="single" w:sz="4" w:space="0" w:color="auto"/>
            </w:tcBorders>
            <w:shd w:val="clear" w:color="auto" w:fill="auto"/>
          </w:tcPr>
          <w:p w14:paraId="2E067346" w14:textId="77777777" w:rsidR="00B04244" w:rsidRPr="00B71040" w:rsidRDefault="00B04244" w:rsidP="00C62A93">
            <w:pPr>
              <w:jc w:val="center"/>
              <w:rPr>
                <w:sz w:val="22"/>
                <w:szCs w:val="22"/>
              </w:rPr>
            </w:pPr>
            <w:r w:rsidRPr="00B71040">
              <w:rPr>
                <w:sz w:val="22"/>
                <w:szCs w:val="22"/>
              </w:rPr>
              <w:t>2</w:t>
            </w:r>
          </w:p>
        </w:tc>
        <w:tc>
          <w:tcPr>
            <w:tcW w:w="1701" w:type="dxa"/>
            <w:tcBorders>
              <w:top w:val="single" w:sz="4" w:space="0" w:color="auto"/>
              <w:left w:val="nil"/>
              <w:bottom w:val="single" w:sz="4" w:space="0" w:color="auto"/>
              <w:right w:val="single" w:sz="4" w:space="0" w:color="auto"/>
            </w:tcBorders>
            <w:shd w:val="clear" w:color="auto" w:fill="auto"/>
          </w:tcPr>
          <w:p w14:paraId="4881076A" w14:textId="77777777" w:rsidR="00B04244" w:rsidRPr="00B71040" w:rsidRDefault="00B04244" w:rsidP="00C62A93">
            <w:pPr>
              <w:jc w:val="center"/>
              <w:rPr>
                <w:sz w:val="22"/>
                <w:szCs w:val="22"/>
              </w:rPr>
            </w:pPr>
            <w:r w:rsidRPr="00B71040">
              <w:rPr>
                <w:sz w:val="22"/>
                <w:szCs w:val="22"/>
              </w:rPr>
              <w:t>7</w:t>
            </w:r>
          </w:p>
        </w:tc>
      </w:tr>
    </w:tbl>
    <w:p w14:paraId="23251966" w14:textId="77777777" w:rsidR="00B04244" w:rsidRPr="00901447" w:rsidRDefault="00B04244" w:rsidP="00B04244">
      <w:pPr>
        <w:tabs>
          <w:tab w:val="left" w:pos="540"/>
        </w:tabs>
        <w:spacing w:before="60" w:after="60"/>
        <w:jc w:val="both"/>
        <w:rPr>
          <w:b/>
          <w:sz w:val="22"/>
          <w:szCs w:val="22"/>
        </w:rPr>
      </w:pPr>
    </w:p>
    <w:p w14:paraId="614C2D1A" w14:textId="77777777" w:rsidR="00B04244" w:rsidRPr="00901447" w:rsidRDefault="00B04244" w:rsidP="00B04244">
      <w:pPr>
        <w:tabs>
          <w:tab w:val="left" w:pos="540"/>
        </w:tabs>
        <w:spacing w:before="60" w:after="60"/>
        <w:jc w:val="both"/>
        <w:rPr>
          <w:b/>
          <w:sz w:val="22"/>
          <w:szCs w:val="22"/>
        </w:rPr>
      </w:pPr>
      <w:r w:rsidRPr="00901447">
        <w:rPr>
          <w:b/>
          <w:sz w:val="22"/>
          <w:szCs w:val="22"/>
        </w:rPr>
        <w:t xml:space="preserve">Водещо структурно звено: Дирекция „Стратегически комуникации и публична дипломация“  </w:t>
      </w:r>
    </w:p>
    <w:p w14:paraId="426B307D" w14:textId="77777777" w:rsidR="00B04244" w:rsidRPr="00901447" w:rsidRDefault="00B04244" w:rsidP="00B04244">
      <w:pPr>
        <w:tabs>
          <w:tab w:val="left" w:pos="540"/>
        </w:tabs>
        <w:spacing w:before="60" w:after="60"/>
        <w:jc w:val="both"/>
        <w:rPr>
          <w:b/>
          <w:sz w:val="22"/>
          <w:szCs w:val="22"/>
        </w:rPr>
      </w:pPr>
      <w:r w:rsidRPr="00901447">
        <w:rPr>
          <w:sz w:val="22"/>
          <w:szCs w:val="22"/>
        </w:rPr>
        <w:t>Изпълнява се координирано с ПК, дирекциите в МВнР и задграничните представителства</w:t>
      </w:r>
    </w:p>
    <w:p w14:paraId="252FF06C" w14:textId="77777777" w:rsidR="00B04244" w:rsidRPr="00901447" w:rsidRDefault="00B04244" w:rsidP="00B04244">
      <w:pPr>
        <w:tabs>
          <w:tab w:val="left" w:pos="540"/>
        </w:tabs>
        <w:spacing w:before="60" w:after="60"/>
        <w:jc w:val="both"/>
        <w:rPr>
          <w:b/>
          <w:sz w:val="22"/>
          <w:szCs w:val="22"/>
        </w:rPr>
      </w:pPr>
    </w:p>
    <w:p w14:paraId="3B271DE0" w14:textId="77777777" w:rsidR="00B04244" w:rsidRPr="00901447" w:rsidRDefault="00B04244" w:rsidP="00B04244">
      <w:pPr>
        <w:tabs>
          <w:tab w:val="left" w:pos="540"/>
        </w:tabs>
        <w:spacing w:before="60" w:after="60"/>
        <w:jc w:val="both"/>
        <w:rPr>
          <w:b/>
          <w:sz w:val="22"/>
          <w:szCs w:val="22"/>
        </w:rPr>
      </w:pPr>
      <w:r w:rsidRPr="00901447">
        <w:rPr>
          <w:b/>
          <w:sz w:val="22"/>
          <w:szCs w:val="22"/>
        </w:rPr>
        <w:t>Външни фактори, които могат да окажат въздействие върху постигането на целите на програмата</w:t>
      </w:r>
    </w:p>
    <w:p w14:paraId="66B1EE84" w14:textId="77777777" w:rsidR="00B04244" w:rsidRPr="00901447" w:rsidRDefault="00B04244" w:rsidP="00B04244">
      <w:pPr>
        <w:tabs>
          <w:tab w:val="left" w:pos="540"/>
        </w:tabs>
        <w:spacing w:before="60" w:after="60"/>
        <w:jc w:val="both"/>
        <w:rPr>
          <w:sz w:val="22"/>
          <w:szCs w:val="22"/>
        </w:rPr>
      </w:pPr>
      <w:r w:rsidRPr="00901447">
        <w:rPr>
          <w:sz w:val="22"/>
          <w:szCs w:val="22"/>
        </w:rPr>
        <w:t xml:space="preserve">Бюджетните ограничения и необходимост от развитието на персонала в посока на привличане и задържане на висококвалифицирани експерти. </w:t>
      </w:r>
    </w:p>
    <w:p w14:paraId="53183D7B" w14:textId="77777777" w:rsidR="00B04244" w:rsidRPr="00901447" w:rsidRDefault="00B04244" w:rsidP="00B04244">
      <w:pPr>
        <w:tabs>
          <w:tab w:val="left" w:pos="540"/>
        </w:tabs>
        <w:spacing w:before="60" w:after="60"/>
        <w:jc w:val="both"/>
        <w:rPr>
          <w:sz w:val="22"/>
          <w:szCs w:val="22"/>
        </w:rPr>
      </w:pPr>
      <w:r w:rsidRPr="00901447">
        <w:rPr>
          <w:sz w:val="22"/>
          <w:szCs w:val="22"/>
        </w:rPr>
        <w:t xml:space="preserve">Въздействие би могло да окаже и пандемията от COVID-19. </w:t>
      </w:r>
    </w:p>
    <w:p w14:paraId="63FB775D" w14:textId="77777777" w:rsidR="00B04244" w:rsidRPr="00901447" w:rsidRDefault="00B04244" w:rsidP="00B04244">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411F2944" w14:textId="77777777" w:rsidR="00B04244" w:rsidRPr="00901447" w:rsidRDefault="00B04244" w:rsidP="00B04244">
      <w:pPr>
        <w:numPr>
          <w:ilvl w:val="1"/>
          <w:numId w:val="1"/>
        </w:numPr>
        <w:tabs>
          <w:tab w:val="left" w:pos="540"/>
        </w:tabs>
        <w:spacing w:before="60" w:after="60"/>
        <w:jc w:val="both"/>
        <w:rPr>
          <w:sz w:val="22"/>
          <w:szCs w:val="22"/>
        </w:rPr>
      </w:pPr>
      <w:r w:rsidRPr="00901447">
        <w:rPr>
          <w:sz w:val="22"/>
          <w:szCs w:val="22"/>
        </w:rPr>
        <w:t>Годишни планове и текущи отчети за дейността;</w:t>
      </w:r>
    </w:p>
    <w:p w14:paraId="637EE08E" w14:textId="77777777" w:rsidR="00B04244" w:rsidRPr="00901447" w:rsidRDefault="00B04244" w:rsidP="00B04244">
      <w:pPr>
        <w:numPr>
          <w:ilvl w:val="1"/>
          <w:numId w:val="1"/>
        </w:numPr>
        <w:tabs>
          <w:tab w:val="left" w:pos="540"/>
        </w:tabs>
        <w:spacing w:before="60" w:after="60"/>
        <w:jc w:val="both"/>
        <w:rPr>
          <w:sz w:val="22"/>
          <w:szCs w:val="22"/>
        </w:rPr>
      </w:pPr>
      <w:r w:rsidRPr="00901447">
        <w:rPr>
          <w:sz w:val="22"/>
          <w:szCs w:val="22"/>
        </w:rPr>
        <w:t>Годишни доклади за състоянието на администрацията по ЗА;</w:t>
      </w:r>
    </w:p>
    <w:p w14:paraId="15799309" w14:textId="77777777" w:rsidR="00B04244" w:rsidRPr="00901447" w:rsidRDefault="00B04244" w:rsidP="00B04244">
      <w:pPr>
        <w:numPr>
          <w:ilvl w:val="1"/>
          <w:numId w:val="1"/>
        </w:numPr>
        <w:tabs>
          <w:tab w:val="left" w:pos="540"/>
        </w:tabs>
        <w:spacing w:before="60" w:after="60"/>
        <w:jc w:val="both"/>
        <w:rPr>
          <w:sz w:val="22"/>
          <w:szCs w:val="22"/>
        </w:rPr>
      </w:pPr>
      <w:r w:rsidRPr="00901447">
        <w:rPr>
          <w:sz w:val="22"/>
          <w:szCs w:val="22"/>
        </w:rPr>
        <w:t>Годишни доклади по СФУК;</w:t>
      </w:r>
    </w:p>
    <w:p w14:paraId="740A85E0" w14:textId="77777777" w:rsidR="00B04244" w:rsidRDefault="00B04244" w:rsidP="00B04244">
      <w:pPr>
        <w:numPr>
          <w:ilvl w:val="1"/>
          <w:numId w:val="1"/>
        </w:numPr>
        <w:tabs>
          <w:tab w:val="num" w:pos="-567"/>
          <w:tab w:val="left" w:pos="540"/>
        </w:tabs>
        <w:suppressAutoHyphens/>
        <w:spacing w:before="60" w:after="60"/>
        <w:jc w:val="both"/>
        <w:rPr>
          <w:sz w:val="22"/>
          <w:szCs w:val="22"/>
        </w:rPr>
      </w:pPr>
      <w:r w:rsidRPr="00901447">
        <w:rPr>
          <w:sz w:val="22"/>
          <w:szCs w:val="22"/>
        </w:rPr>
        <w:t>Отчети за дейността на МВнР и задграничните представителства;</w:t>
      </w:r>
    </w:p>
    <w:p w14:paraId="52BED8C3" w14:textId="77777777" w:rsidR="00B04244" w:rsidRPr="008E31C3" w:rsidRDefault="00B04244" w:rsidP="00B04244">
      <w:pPr>
        <w:tabs>
          <w:tab w:val="num" w:pos="357"/>
          <w:tab w:val="left" w:pos="540"/>
        </w:tabs>
        <w:suppressAutoHyphens/>
        <w:spacing w:before="60" w:after="60"/>
        <w:ind w:left="142"/>
        <w:jc w:val="both"/>
        <w:rPr>
          <w:sz w:val="18"/>
          <w:szCs w:val="18"/>
        </w:rPr>
      </w:pPr>
    </w:p>
    <w:p w14:paraId="7E8E8A60" w14:textId="77777777" w:rsidR="00B04244" w:rsidRPr="00901447" w:rsidRDefault="00B04244" w:rsidP="00B04244">
      <w:pPr>
        <w:pStyle w:val="Heading1"/>
        <w:shd w:val="clear" w:color="auto" w:fill="CCFFCC"/>
        <w:tabs>
          <w:tab w:val="left" w:pos="540"/>
        </w:tabs>
        <w:spacing w:before="60" w:after="60"/>
        <w:ind w:firstLine="0"/>
        <w:rPr>
          <w:sz w:val="22"/>
          <w:szCs w:val="22"/>
        </w:rPr>
      </w:pPr>
      <w:bookmarkStart w:id="22" w:name="_Toc117250417"/>
      <w:r w:rsidRPr="00901447">
        <w:rPr>
          <w:caps w:val="0"/>
          <w:sz w:val="22"/>
          <w:szCs w:val="22"/>
        </w:rPr>
        <w:lastRenderedPageBreak/>
        <w:t xml:space="preserve">Програма </w:t>
      </w:r>
      <w:r w:rsidRPr="00901447">
        <w:rPr>
          <w:sz w:val="22"/>
          <w:szCs w:val="22"/>
        </w:rPr>
        <w:t>1100.01.09</w:t>
      </w:r>
      <w:r w:rsidRPr="00901447">
        <w:rPr>
          <w:caps w:val="0"/>
          <w:sz w:val="22"/>
          <w:szCs w:val="22"/>
        </w:rPr>
        <w:t xml:space="preserve"> „Обучение и професионална квалификация на служителите в дипломатическата служба“</w:t>
      </w:r>
      <w:bookmarkEnd w:id="22"/>
    </w:p>
    <w:p w14:paraId="3D5F8767" w14:textId="77777777" w:rsidR="00B04244" w:rsidRPr="00FD3895" w:rsidRDefault="00B04244" w:rsidP="00B04244">
      <w:pPr>
        <w:tabs>
          <w:tab w:val="left" w:pos="540"/>
        </w:tabs>
        <w:spacing w:before="60" w:after="60"/>
        <w:jc w:val="both"/>
        <w:rPr>
          <w:b/>
          <w:i/>
          <w:color w:val="0070C0"/>
          <w:sz w:val="22"/>
          <w:szCs w:val="22"/>
          <w:lang w:val="en-US"/>
        </w:rPr>
      </w:pPr>
      <w:r w:rsidRPr="00122C00">
        <w:rPr>
          <w:b/>
          <w:i/>
          <w:color w:val="0070C0"/>
          <w:sz w:val="22"/>
          <w:szCs w:val="22"/>
        </w:rPr>
        <w:t>Степен на изпълнение на целите на програмата</w:t>
      </w:r>
      <w:r w:rsidR="00FD3895">
        <w:rPr>
          <w:b/>
          <w:i/>
          <w:color w:val="0070C0"/>
          <w:sz w:val="22"/>
          <w:szCs w:val="22"/>
          <w:lang w:val="en-US"/>
        </w:rPr>
        <w:t xml:space="preserve"> </w:t>
      </w:r>
    </w:p>
    <w:p w14:paraId="14DA3E15" w14:textId="77777777" w:rsidR="00B04244" w:rsidRPr="00B71040" w:rsidRDefault="00B04244" w:rsidP="00B04244">
      <w:pPr>
        <w:tabs>
          <w:tab w:val="left" w:pos="540"/>
        </w:tabs>
        <w:spacing w:before="60" w:after="60"/>
        <w:jc w:val="both"/>
        <w:rPr>
          <w:sz w:val="22"/>
          <w:szCs w:val="22"/>
        </w:rPr>
      </w:pPr>
      <w:r w:rsidRPr="00B71040">
        <w:rPr>
          <w:sz w:val="22"/>
          <w:szCs w:val="22"/>
        </w:rPr>
        <w:t>Висока степен на изпълнение за залегналите стратегически и оперативни цели в годишния план на административната структура:</w:t>
      </w:r>
    </w:p>
    <w:p w14:paraId="138C5FEF" w14:textId="77777777" w:rsidR="00B04244" w:rsidRPr="00FD3895" w:rsidRDefault="00B04244" w:rsidP="00B04244">
      <w:pPr>
        <w:tabs>
          <w:tab w:val="left" w:pos="540"/>
        </w:tabs>
        <w:spacing w:before="60" w:after="60"/>
        <w:jc w:val="both"/>
        <w:rPr>
          <w:sz w:val="22"/>
          <w:szCs w:val="22"/>
          <w:lang w:val="en-US"/>
        </w:rPr>
      </w:pPr>
      <w:r w:rsidRPr="00B71040">
        <w:rPr>
          <w:sz w:val="22"/>
          <w:szCs w:val="22"/>
        </w:rPr>
        <w:t>Дипломатическият институт изпълни поставените оперативните цели за Повишаване на специализираните знания и умения на представителите на дипломатическата служба и държавната администрация, чиято дейност е свързана с планиране и провеждане на външната политика на България. Основната цел на  проведените обучения и семинари е подпомагане на процеса на планиране, провеждане и представяне на външната политика на България.</w:t>
      </w:r>
      <w:r w:rsidR="00FD3895">
        <w:rPr>
          <w:sz w:val="22"/>
          <w:szCs w:val="22"/>
          <w:lang w:val="en-US"/>
        </w:rPr>
        <w:t xml:space="preserve"> </w:t>
      </w:r>
    </w:p>
    <w:p w14:paraId="0B48FF10" w14:textId="77777777" w:rsidR="00B04244" w:rsidRPr="00901447" w:rsidRDefault="00B04244" w:rsidP="00B04244">
      <w:pPr>
        <w:tabs>
          <w:tab w:val="left" w:pos="540"/>
        </w:tabs>
        <w:spacing w:before="60" w:after="60"/>
        <w:jc w:val="both"/>
        <w:rPr>
          <w:b/>
          <w:sz w:val="22"/>
          <w:szCs w:val="22"/>
        </w:rPr>
      </w:pPr>
    </w:p>
    <w:tbl>
      <w:tblPr>
        <w:tblW w:w="8724" w:type="dxa"/>
        <w:tblInd w:w="55" w:type="dxa"/>
        <w:tblCellMar>
          <w:left w:w="70" w:type="dxa"/>
          <w:right w:w="70" w:type="dxa"/>
        </w:tblCellMar>
        <w:tblLook w:val="0000" w:firstRow="0" w:lastRow="0" w:firstColumn="0" w:lastColumn="0" w:noHBand="0" w:noVBand="0"/>
      </w:tblPr>
      <w:tblGrid>
        <w:gridCol w:w="4287"/>
        <w:gridCol w:w="1460"/>
        <w:gridCol w:w="1418"/>
        <w:gridCol w:w="1559"/>
      </w:tblGrid>
      <w:tr w:rsidR="00B04244" w:rsidRPr="00B71040" w14:paraId="2DC0A15C" w14:textId="77777777" w:rsidTr="00C62A93">
        <w:trPr>
          <w:trHeight w:val="393"/>
        </w:trPr>
        <w:tc>
          <w:tcPr>
            <w:tcW w:w="8724" w:type="dxa"/>
            <w:gridSpan w:val="4"/>
            <w:tcBorders>
              <w:top w:val="single" w:sz="8" w:space="0" w:color="auto"/>
              <w:left w:val="single" w:sz="8" w:space="0" w:color="auto"/>
              <w:bottom w:val="single" w:sz="4" w:space="0" w:color="auto"/>
              <w:right w:val="single" w:sz="8" w:space="0" w:color="000000"/>
            </w:tcBorders>
            <w:shd w:val="clear" w:color="auto" w:fill="FFCC99"/>
            <w:vAlign w:val="center"/>
          </w:tcPr>
          <w:p w14:paraId="0A6DB4E0" w14:textId="77777777" w:rsidR="00B04244" w:rsidRPr="00B71040" w:rsidRDefault="00B04244" w:rsidP="00C62A93">
            <w:pPr>
              <w:jc w:val="center"/>
              <w:rPr>
                <w:b/>
                <w:bCs/>
              </w:rPr>
            </w:pPr>
            <w:r w:rsidRPr="00B71040">
              <w:rPr>
                <w:b/>
                <w:bCs/>
              </w:rPr>
              <w:t>ПОКАЗАТЕЛИ ЗА ИЗПЪЛНЕНИЕ И ЦЕЛЕВИ СТОЙНОСТИ</w:t>
            </w:r>
          </w:p>
        </w:tc>
      </w:tr>
      <w:tr w:rsidR="00B04244" w:rsidRPr="00B71040" w14:paraId="58B98395" w14:textId="77777777" w:rsidTr="00C62A93">
        <w:trPr>
          <w:trHeight w:val="239"/>
        </w:trPr>
        <w:tc>
          <w:tcPr>
            <w:tcW w:w="4287" w:type="dxa"/>
            <w:tcBorders>
              <w:top w:val="nil"/>
              <w:left w:val="single" w:sz="8" w:space="0" w:color="auto"/>
              <w:bottom w:val="single" w:sz="4" w:space="0" w:color="auto"/>
              <w:right w:val="single" w:sz="4" w:space="0" w:color="auto"/>
            </w:tcBorders>
            <w:shd w:val="clear" w:color="auto" w:fill="FFCC99"/>
            <w:vAlign w:val="center"/>
          </w:tcPr>
          <w:p w14:paraId="51FB11CD" w14:textId="77777777" w:rsidR="00B04244" w:rsidRPr="00B71040" w:rsidRDefault="00B04244" w:rsidP="00C62A93">
            <w:pPr>
              <w:jc w:val="center"/>
              <w:rPr>
                <w:i/>
                <w:iCs/>
              </w:rPr>
            </w:pPr>
            <w:r w:rsidRPr="00B71040">
              <w:rPr>
                <w:b/>
                <w:bCs/>
              </w:rPr>
              <w:t>Програма № 1100.01.09</w:t>
            </w:r>
          </w:p>
        </w:tc>
        <w:tc>
          <w:tcPr>
            <w:tcW w:w="4437" w:type="dxa"/>
            <w:gridSpan w:val="3"/>
            <w:tcBorders>
              <w:top w:val="nil"/>
              <w:left w:val="nil"/>
              <w:bottom w:val="single" w:sz="4" w:space="0" w:color="auto"/>
              <w:right w:val="single" w:sz="8" w:space="0" w:color="000000"/>
            </w:tcBorders>
            <w:shd w:val="clear" w:color="auto" w:fill="FFCC99"/>
          </w:tcPr>
          <w:p w14:paraId="27E6B4F9" w14:textId="77777777" w:rsidR="00B04244" w:rsidRPr="00B71040" w:rsidRDefault="00B04244" w:rsidP="00C62A93">
            <w:pPr>
              <w:jc w:val="center"/>
              <w:rPr>
                <w:b/>
                <w:bCs/>
              </w:rPr>
            </w:pPr>
            <w:r w:rsidRPr="00B71040">
              <w:rPr>
                <w:b/>
                <w:bCs/>
              </w:rPr>
              <w:t>Целева стойност</w:t>
            </w:r>
          </w:p>
        </w:tc>
      </w:tr>
      <w:tr w:rsidR="00B04244" w:rsidRPr="00B71040" w14:paraId="582D21BE" w14:textId="77777777" w:rsidTr="00C62A93">
        <w:trPr>
          <w:trHeight w:val="421"/>
        </w:trPr>
        <w:tc>
          <w:tcPr>
            <w:tcW w:w="4287" w:type="dxa"/>
            <w:tcBorders>
              <w:top w:val="nil"/>
              <w:left w:val="single" w:sz="8" w:space="0" w:color="auto"/>
              <w:bottom w:val="single" w:sz="4" w:space="0" w:color="auto"/>
              <w:right w:val="single" w:sz="4" w:space="0" w:color="auto"/>
            </w:tcBorders>
            <w:shd w:val="clear" w:color="auto" w:fill="FFCC99"/>
            <w:vAlign w:val="center"/>
          </w:tcPr>
          <w:p w14:paraId="5FF9BDC6" w14:textId="77777777" w:rsidR="00B04244" w:rsidRPr="00B71040" w:rsidRDefault="00B04244" w:rsidP="00C62A93">
            <w:pPr>
              <w:jc w:val="center"/>
              <w:rPr>
                <w:b/>
                <w:bCs/>
              </w:rPr>
            </w:pPr>
            <w:r w:rsidRPr="00B71040">
              <w:rPr>
                <w:b/>
                <w:bCs/>
              </w:rPr>
              <w:t>Показатели за изпълнение</w:t>
            </w:r>
          </w:p>
        </w:tc>
        <w:tc>
          <w:tcPr>
            <w:tcW w:w="1460" w:type="dxa"/>
            <w:tcBorders>
              <w:top w:val="nil"/>
              <w:left w:val="nil"/>
              <w:bottom w:val="single" w:sz="4" w:space="0" w:color="auto"/>
              <w:right w:val="single" w:sz="4" w:space="0" w:color="auto"/>
            </w:tcBorders>
            <w:shd w:val="clear" w:color="auto" w:fill="FFCC99"/>
            <w:vAlign w:val="center"/>
          </w:tcPr>
          <w:p w14:paraId="0AF23C2F" w14:textId="77777777" w:rsidR="00B04244" w:rsidRPr="00B71040" w:rsidRDefault="00B04244" w:rsidP="00C62A93">
            <w:pPr>
              <w:jc w:val="center"/>
              <w:rPr>
                <w:b/>
                <w:bCs/>
              </w:rPr>
            </w:pPr>
            <w:r w:rsidRPr="00B71040">
              <w:rPr>
                <w:b/>
                <w:bCs/>
              </w:rPr>
              <w:t>Мерна единица</w:t>
            </w:r>
          </w:p>
        </w:tc>
        <w:tc>
          <w:tcPr>
            <w:tcW w:w="1418" w:type="dxa"/>
            <w:tcBorders>
              <w:top w:val="nil"/>
              <w:left w:val="nil"/>
              <w:bottom w:val="single" w:sz="4" w:space="0" w:color="auto"/>
              <w:right w:val="single" w:sz="4" w:space="0" w:color="auto"/>
            </w:tcBorders>
            <w:shd w:val="clear" w:color="auto" w:fill="FFCC99"/>
          </w:tcPr>
          <w:p w14:paraId="09FB9618" w14:textId="77777777" w:rsidR="00B04244" w:rsidRPr="00B71040" w:rsidRDefault="00B04244" w:rsidP="00C62A93">
            <w:pPr>
              <w:jc w:val="center"/>
              <w:rPr>
                <w:b/>
                <w:bCs/>
                <w:iCs/>
              </w:rPr>
            </w:pPr>
            <w:r w:rsidRPr="00B71040">
              <w:rPr>
                <w:b/>
                <w:bCs/>
                <w:iCs/>
              </w:rPr>
              <w:t>Целеви стойности 2022 г.</w:t>
            </w:r>
          </w:p>
        </w:tc>
        <w:tc>
          <w:tcPr>
            <w:tcW w:w="1559" w:type="dxa"/>
            <w:tcBorders>
              <w:top w:val="nil"/>
              <w:left w:val="nil"/>
              <w:bottom w:val="single" w:sz="4" w:space="0" w:color="auto"/>
              <w:right w:val="single" w:sz="4" w:space="0" w:color="auto"/>
            </w:tcBorders>
            <w:shd w:val="clear" w:color="auto" w:fill="FFCC99"/>
          </w:tcPr>
          <w:p w14:paraId="13B9C0FB" w14:textId="77777777" w:rsidR="00B04244" w:rsidRPr="00B71040" w:rsidRDefault="00B04244" w:rsidP="00C62A93">
            <w:pPr>
              <w:jc w:val="center"/>
              <w:rPr>
                <w:b/>
                <w:bCs/>
                <w:iCs/>
              </w:rPr>
            </w:pPr>
            <w:r w:rsidRPr="00B71040">
              <w:rPr>
                <w:b/>
                <w:bCs/>
                <w:iCs/>
              </w:rPr>
              <w:t>Отчет към 30.09.2022  г.</w:t>
            </w:r>
          </w:p>
        </w:tc>
      </w:tr>
      <w:tr w:rsidR="00B04244" w:rsidRPr="00B71040" w14:paraId="4E421421" w14:textId="77777777" w:rsidTr="00C62A93">
        <w:trPr>
          <w:trHeight w:val="239"/>
        </w:trPr>
        <w:tc>
          <w:tcPr>
            <w:tcW w:w="4287" w:type="dxa"/>
            <w:tcBorders>
              <w:top w:val="single" w:sz="4" w:space="0" w:color="auto"/>
              <w:left w:val="single" w:sz="8" w:space="0" w:color="auto"/>
              <w:bottom w:val="single" w:sz="4" w:space="0" w:color="auto"/>
              <w:right w:val="single" w:sz="4" w:space="0" w:color="auto"/>
            </w:tcBorders>
            <w:shd w:val="clear" w:color="auto" w:fill="auto"/>
            <w:vAlign w:val="center"/>
          </w:tcPr>
          <w:p w14:paraId="56745794" w14:textId="77777777" w:rsidR="00B04244" w:rsidRPr="00B71040" w:rsidRDefault="00B04244" w:rsidP="00C62A93">
            <w:r w:rsidRPr="00B71040">
              <w:t>Осигуряване и провеждане на годишна езикова сесия</w:t>
            </w:r>
          </w:p>
        </w:tc>
        <w:tc>
          <w:tcPr>
            <w:tcW w:w="1460" w:type="dxa"/>
            <w:tcBorders>
              <w:top w:val="single" w:sz="4" w:space="0" w:color="auto"/>
              <w:left w:val="nil"/>
              <w:bottom w:val="single" w:sz="4" w:space="0" w:color="auto"/>
              <w:right w:val="single" w:sz="4" w:space="0" w:color="auto"/>
            </w:tcBorders>
            <w:shd w:val="clear" w:color="auto" w:fill="auto"/>
            <w:vAlign w:val="center"/>
          </w:tcPr>
          <w:p w14:paraId="4850B5A3" w14:textId="77777777" w:rsidR="00B04244" w:rsidRPr="00B71040" w:rsidRDefault="00B04244" w:rsidP="00C62A93">
            <w:pPr>
              <w:jc w:val="center"/>
            </w:pPr>
            <w:r w:rsidRPr="00B71040">
              <w:t>Брой</w:t>
            </w:r>
          </w:p>
        </w:tc>
        <w:tc>
          <w:tcPr>
            <w:tcW w:w="1418" w:type="dxa"/>
            <w:tcBorders>
              <w:top w:val="single" w:sz="4" w:space="0" w:color="auto"/>
              <w:left w:val="nil"/>
              <w:bottom w:val="single" w:sz="4" w:space="0" w:color="auto"/>
              <w:right w:val="single" w:sz="4" w:space="0" w:color="auto"/>
            </w:tcBorders>
            <w:shd w:val="clear" w:color="auto" w:fill="auto"/>
            <w:vAlign w:val="center"/>
          </w:tcPr>
          <w:p w14:paraId="5B550521" w14:textId="77777777" w:rsidR="00B04244" w:rsidRPr="00B71040" w:rsidRDefault="00B04244" w:rsidP="00C62A93">
            <w:pPr>
              <w:jc w:val="center"/>
              <w:rPr>
                <w:lang w:val="en-US"/>
              </w:rPr>
            </w:pPr>
            <w:r w:rsidRPr="00B71040">
              <w:rPr>
                <w:lang w:val="en-US"/>
              </w:rPr>
              <w:t>2</w:t>
            </w:r>
          </w:p>
        </w:tc>
        <w:tc>
          <w:tcPr>
            <w:tcW w:w="1559" w:type="dxa"/>
            <w:tcBorders>
              <w:top w:val="single" w:sz="4" w:space="0" w:color="auto"/>
              <w:left w:val="nil"/>
              <w:bottom w:val="single" w:sz="4" w:space="0" w:color="auto"/>
              <w:right w:val="single" w:sz="4" w:space="0" w:color="auto"/>
            </w:tcBorders>
            <w:shd w:val="clear" w:color="auto" w:fill="auto"/>
            <w:vAlign w:val="center"/>
          </w:tcPr>
          <w:p w14:paraId="67B2B7CD" w14:textId="77777777" w:rsidR="00B04244" w:rsidRPr="00B71040" w:rsidRDefault="00B04244" w:rsidP="00C62A93">
            <w:pPr>
              <w:jc w:val="center"/>
            </w:pPr>
            <w:r w:rsidRPr="00B71040">
              <w:t>2</w:t>
            </w:r>
          </w:p>
        </w:tc>
      </w:tr>
      <w:tr w:rsidR="00B04244" w:rsidRPr="00B71040" w14:paraId="6B02D08D" w14:textId="77777777" w:rsidTr="00C62A93">
        <w:trPr>
          <w:trHeight w:val="557"/>
        </w:trPr>
        <w:tc>
          <w:tcPr>
            <w:tcW w:w="4287" w:type="dxa"/>
            <w:tcBorders>
              <w:top w:val="single" w:sz="4" w:space="0" w:color="auto"/>
              <w:left w:val="single" w:sz="8" w:space="0" w:color="auto"/>
              <w:bottom w:val="single" w:sz="4" w:space="0" w:color="auto"/>
              <w:right w:val="single" w:sz="4" w:space="0" w:color="auto"/>
            </w:tcBorders>
            <w:shd w:val="clear" w:color="auto" w:fill="auto"/>
          </w:tcPr>
          <w:p w14:paraId="580B1BF7" w14:textId="77777777" w:rsidR="00B04244" w:rsidRPr="00B71040" w:rsidRDefault="00B04244" w:rsidP="00C62A93">
            <w:pPr>
              <w:rPr>
                <w:b/>
              </w:rPr>
            </w:pPr>
            <w:r w:rsidRPr="00B71040">
              <w:t>Служители от МВнР, обучавани в програми на Дипломатическия институт</w:t>
            </w:r>
          </w:p>
        </w:tc>
        <w:tc>
          <w:tcPr>
            <w:tcW w:w="1460" w:type="dxa"/>
            <w:tcBorders>
              <w:top w:val="single" w:sz="4" w:space="0" w:color="auto"/>
              <w:left w:val="nil"/>
              <w:bottom w:val="single" w:sz="4" w:space="0" w:color="auto"/>
              <w:right w:val="single" w:sz="4" w:space="0" w:color="auto"/>
            </w:tcBorders>
            <w:shd w:val="clear" w:color="auto" w:fill="auto"/>
          </w:tcPr>
          <w:p w14:paraId="3D3CB4BD" w14:textId="77777777" w:rsidR="00B04244" w:rsidRPr="00B71040" w:rsidRDefault="00B04244" w:rsidP="00C62A93">
            <w:pPr>
              <w:jc w:val="center"/>
            </w:pPr>
            <w:r w:rsidRPr="00B71040">
              <w:t>Брой</w:t>
            </w:r>
          </w:p>
        </w:tc>
        <w:tc>
          <w:tcPr>
            <w:tcW w:w="1418" w:type="dxa"/>
            <w:tcBorders>
              <w:top w:val="single" w:sz="4" w:space="0" w:color="auto"/>
              <w:left w:val="nil"/>
              <w:bottom w:val="single" w:sz="4" w:space="0" w:color="auto"/>
              <w:right w:val="single" w:sz="4" w:space="0" w:color="auto"/>
            </w:tcBorders>
            <w:shd w:val="clear" w:color="auto" w:fill="auto"/>
          </w:tcPr>
          <w:p w14:paraId="5CEE809D" w14:textId="77777777" w:rsidR="00B04244" w:rsidRPr="00B71040" w:rsidRDefault="00B04244" w:rsidP="00C62A93">
            <w:pPr>
              <w:jc w:val="center"/>
            </w:pPr>
            <w:r w:rsidRPr="00B71040">
              <w:t>250</w:t>
            </w:r>
          </w:p>
        </w:tc>
        <w:tc>
          <w:tcPr>
            <w:tcW w:w="1559" w:type="dxa"/>
            <w:tcBorders>
              <w:top w:val="single" w:sz="4" w:space="0" w:color="auto"/>
              <w:left w:val="nil"/>
              <w:bottom w:val="single" w:sz="4" w:space="0" w:color="auto"/>
              <w:right w:val="single" w:sz="4" w:space="0" w:color="auto"/>
            </w:tcBorders>
            <w:shd w:val="clear" w:color="auto" w:fill="auto"/>
          </w:tcPr>
          <w:p w14:paraId="44C8EB97" w14:textId="77777777" w:rsidR="00B04244" w:rsidRPr="00B71040" w:rsidRDefault="00B04244" w:rsidP="00C62A93">
            <w:pPr>
              <w:jc w:val="center"/>
            </w:pPr>
            <w:r w:rsidRPr="00B71040">
              <w:t>110</w:t>
            </w:r>
          </w:p>
        </w:tc>
      </w:tr>
      <w:tr w:rsidR="00B04244" w:rsidRPr="00B71040" w14:paraId="2F1E5436" w14:textId="77777777" w:rsidTr="00C62A93">
        <w:trPr>
          <w:trHeight w:val="551"/>
        </w:trPr>
        <w:tc>
          <w:tcPr>
            <w:tcW w:w="4287" w:type="dxa"/>
            <w:tcBorders>
              <w:top w:val="single" w:sz="4" w:space="0" w:color="auto"/>
              <w:left w:val="single" w:sz="4" w:space="0" w:color="auto"/>
              <w:bottom w:val="single" w:sz="4" w:space="0" w:color="auto"/>
              <w:right w:val="single" w:sz="4" w:space="0" w:color="auto"/>
            </w:tcBorders>
            <w:shd w:val="clear" w:color="auto" w:fill="auto"/>
          </w:tcPr>
          <w:p w14:paraId="6607A31D" w14:textId="77777777" w:rsidR="00B04244" w:rsidRPr="00B71040" w:rsidRDefault="00B04244" w:rsidP="00C62A93">
            <w:pPr>
              <w:rPr>
                <w:b/>
              </w:rPr>
            </w:pPr>
            <w:r w:rsidRPr="00B71040">
              <w:t>Служители от Дипломатическата служба, преминали чуждоезиково обучение</w:t>
            </w:r>
          </w:p>
        </w:tc>
        <w:tc>
          <w:tcPr>
            <w:tcW w:w="1460" w:type="dxa"/>
            <w:tcBorders>
              <w:top w:val="single" w:sz="4" w:space="0" w:color="auto"/>
              <w:left w:val="nil"/>
              <w:bottom w:val="single" w:sz="4" w:space="0" w:color="auto"/>
              <w:right w:val="single" w:sz="4" w:space="0" w:color="auto"/>
            </w:tcBorders>
            <w:shd w:val="clear" w:color="auto" w:fill="auto"/>
          </w:tcPr>
          <w:p w14:paraId="4E096CF8" w14:textId="77777777" w:rsidR="00B04244" w:rsidRPr="00B71040" w:rsidRDefault="00B04244" w:rsidP="00C62A93">
            <w:pPr>
              <w:jc w:val="center"/>
            </w:pPr>
            <w:r w:rsidRPr="00B71040">
              <w:t>Брой</w:t>
            </w:r>
          </w:p>
        </w:tc>
        <w:tc>
          <w:tcPr>
            <w:tcW w:w="1418" w:type="dxa"/>
            <w:tcBorders>
              <w:top w:val="single" w:sz="4" w:space="0" w:color="auto"/>
              <w:left w:val="nil"/>
              <w:bottom w:val="single" w:sz="4" w:space="0" w:color="auto"/>
              <w:right w:val="single" w:sz="4" w:space="0" w:color="auto"/>
            </w:tcBorders>
            <w:shd w:val="clear" w:color="auto" w:fill="auto"/>
          </w:tcPr>
          <w:p w14:paraId="5AA65357" w14:textId="77777777" w:rsidR="00B04244" w:rsidRPr="00B71040" w:rsidRDefault="00B04244" w:rsidP="00C62A93">
            <w:pPr>
              <w:jc w:val="center"/>
            </w:pPr>
            <w:r w:rsidRPr="00B71040">
              <w:t>180</w:t>
            </w:r>
          </w:p>
        </w:tc>
        <w:tc>
          <w:tcPr>
            <w:tcW w:w="1559" w:type="dxa"/>
            <w:tcBorders>
              <w:top w:val="single" w:sz="4" w:space="0" w:color="auto"/>
              <w:left w:val="nil"/>
              <w:bottom w:val="single" w:sz="4" w:space="0" w:color="auto"/>
              <w:right w:val="single" w:sz="4" w:space="0" w:color="auto"/>
            </w:tcBorders>
            <w:shd w:val="clear" w:color="auto" w:fill="auto"/>
          </w:tcPr>
          <w:p w14:paraId="39D80400" w14:textId="77777777" w:rsidR="00B04244" w:rsidRPr="00B71040" w:rsidRDefault="00B04244" w:rsidP="00C62A93">
            <w:pPr>
              <w:jc w:val="center"/>
            </w:pPr>
            <w:r w:rsidRPr="00B71040">
              <w:t>82</w:t>
            </w:r>
          </w:p>
        </w:tc>
      </w:tr>
      <w:tr w:rsidR="00B04244" w:rsidRPr="00B71040" w14:paraId="46AA2018" w14:textId="77777777" w:rsidTr="00C62A93">
        <w:trPr>
          <w:trHeight w:val="557"/>
        </w:trPr>
        <w:tc>
          <w:tcPr>
            <w:tcW w:w="4287" w:type="dxa"/>
            <w:tcBorders>
              <w:top w:val="single" w:sz="4" w:space="0" w:color="auto"/>
              <w:left w:val="single" w:sz="4" w:space="0" w:color="auto"/>
              <w:bottom w:val="single" w:sz="4" w:space="0" w:color="auto"/>
              <w:right w:val="single" w:sz="4" w:space="0" w:color="auto"/>
            </w:tcBorders>
            <w:shd w:val="clear" w:color="auto" w:fill="auto"/>
          </w:tcPr>
          <w:p w14:paraId="399157C9" w14:textId="77777777" w:rsidR="00B04244" w:rsidRPr="00B71040" w:rsidRDefault="00B04244" w:rsidP="00C62A93">
            <w:pPr>
              <w:rPr>
                <w:b/>
              </w:rPr>
            </w:pPr>
            <w:r w:rsidRPr="00B71040">
              <w:t>Държавни служители с владеене най-малко на един чужд език /чл. 27 от ЗДиплС/</w:t>
            </w:r>
          </w:p>
        </w:tc>
        <w:tc>
          <w:tcPr>
            <w:tcW w:w="1460" w:type="dxa"/>
            <w:tcBorders>
              <w:top w:val="single" w:sz="4" w:space="0" w:color="auto"/>
              <w:left w:val="nil"/>
              <w:bottom w:val="single" w:sz="4" w:space="0" w:color="auto"/>
              <w:right w:val="single" w:sz="4" w:space="0" w:color="auto"/>
            </w:tcBorders>
            <w:shd w:val="clear" w:color="auto" w:fill="auto"/>
          </w:tcPr>
          <w:p w14:paraId="17E18E64" w14:textId="77777777" w:rsidR="00B04244" w:rsidRPr="00B71040" w:rsidRDefault="00B04244" w:rsidP="00C62A93">
            <w:pPr>
              <w:jc w:val="center"/>
            </w:pPr>
            <w:r w:rsidRPr="00B71040">
              <w:t>%</w:t>
            </w:r>
          </w:p>
        </w:tc>
        <w:tc>
          <w:tcPr>
            <w:tcW w:w="1418" w:type="dxa"/>
            <w:tcBorders>
              <w:top w:val="single" w:sz="4" w:space="0" w:color="auto"/>
              <w:left w:val="nil"/>
              <w:bottom w:val="single" w:sz="4" w:space="0" w:color="auto"/>
              <w:right w:val="single" w:sz="4" w:space="0" w:color="auto"/>
            </w:tcBorders>
            <w:shd w:val="clear" w:color="auto" w:fill="auto"/>
          </w:tcPr>
          <w:p w14:paraId="43205A09" w14:textId="77777777" w:rsidR="00B04244" w:rsidRPr="00B71040" w:rsidRDefault="00B04244" w:rsidP="00C62A93">
            <w:pPr>
              <w:jc w:val="center"/>
            </w:pPr>
            <w:r w:rsidRPr="00B71040">
              <w:t>99</w:t>
            </w:r>
          </w:p>
        </w:tc>
        <w:tc>
          <w:tcPr>
            <w:tcW w:w="1559" w:type="dxa"/>
            <w:tcBorders>
              <w:top w:val="single" w:sz="4" w:space="0" w:color="auto"/>
              <w:left w:val="nil"/>
              <w:bottom w:val="single" w:sz="4" w:space="0" w:color="auto"/>
              <w:right w:val="single" w:sz="4" w:space="0" w:color="auto"/>
            </w:tcBorders>
            <w:shd w:val="clear" w:color="auto" w:fill="auto"/>
          </w:tcPr>
          <w:p w14:paraId="4B2ADE97" w14:textId="77777777" w:rsidR="00B04244" w:rsidRPr="00B71040" w:rsidRDefault="00B04244" w:rsidP="00C62A93">
            <w:pPr>
              <w:jc w:val="center"/>
            </w:pPr>
            <w:r w:rsidRPr="00B71040">
              <w:t>100</w:t>
            </w:r>
          </w:p>
        </w:tc>
      </w:tr>
      <w:tr w:rsidR="00B04244" w:rsidRPr="00B71040" w14:paraId="60A8DA8A" w14:textId="77777777" w:rsidTr="00C62A93">
        <w:trPr>
          <w:trHeight w:val="552"/>
        </w:trPr>
        <w:tc>
          <w:tcPr>
            <w:tcW w:w="4287" w:type="dxa"/>
            <w:tcBorders>
              <w:top w:val="single" w:sz="4" w:space="0" w:color="auto"/>
              <w:left w:val="single" w:sz="4" w:space="0" w:color="auto"/>
              <w:bottom w:val="single" w:sz="4" w:space="0" w:color="auto"/>
              <w:right w:val="single" w:sz="4" w:space="0" w:color="auto"/>
            </w:tcBorders>
            <w:shd w:val="clear" w:color="auto" w:fill="auto"/>
          </w:tcPr>
          <w:p w14:paraId="079E1F60" w14:textId="77777777" w:rsidR="00B04244" w:rsidRPr="00B71040" w:rsidRDefault="00B04244" w:rsidP="00C62A93">
            <w:pPr>
              <w:rPr>
                <w:b/>
              </w:rPr>
            </w:pPr>
            <w:r w:rsidRPr="00B71040">
              <w:t>Работници и служители с ползване най-малко на един чужд език /чл. 27 ал. 3 от ЗДиплС/</w:t>
            </w:r>
          </w:p>
        </w:tc>
        <w:tc>
          <w:tcPr>
            <w:tcW w:w="1460" w:type="dxa"/>
            <w:tcBorders>
              <w:top w:val="single" w:sz="4" w:space="0" w:color="auto"/>
              <w:left w:val="nil"/>
              <w:bottom w:val="single" w:sz="4" w:space="0" w:color="auto"/>
              <w:right w:val="single" w:sz="4" w:space="0" w:color="auto"/>
            </w:tcBorders>
            <w:shd w:val="clear" w:color="auto" w:fill="auto"/>
          </w:tcPr>
          <w:p w14:paraId="58265381" w14:textId="77777777" w:rsidR="00B04244" w:rsidRPr="00B71040" w:rsidRDefault="00B04244" w:rsidP="00C62A93">
            <w:pPr>
              <w:jc w:val="center"/>
            </w:pPr>
            <w:r w:rsidRPr="00B71040">
              <w:t>%</w:t>
            </w:r>
          </w:p>
        </w:tc>
        <w:tc>
          <w:tcPr>
            <w:tcW w:w="1418" w:type="dxa"/>
            <w:tcBorders>
              <w:top w:val="single" w:sz="4" w:space="0" w:color="auto"/>
              <w:left w:val="nil"/>
              <w:bottom w:val="single" w:sz="4" w:space="0" w:color="auto"/>
              <w:right w:val="single" w:sz="4" w:space="0" w:color="auto"/>
            </w:tcBorders>
            <w:shd w:val="clear" w:color="auto" w:fill="auto"/>
          </w:tcPr>
          <w:p w14:paraId="515E6D74" w14:textId="77777777" w:rsidR="00B04244" w:rsidRPr="00B71040" w:rsidRDefault="00B04244" w:rsidP="00C62A93">
            <w:pPr>
              <w:jc w:val="center"/>
            </w:pPr>
            <w:r w:rsidRPr="00B71040">
              <w:t>99</w:t>
            </w:r>
          </w:p>
        </w:tc>
        <w:tc>
          <w:tcPr>
            <w:tcW w:w="1559" w:type="dxa"/>
            <w:tcBorders>
              <w:top w:val="single" w:sz="4" w:space="0" w:color="auto"/>
              <w:left w:val="nil"/>
              <w:bottom w:val="single" w:sz="4" w:space="0" w:color="auto"/>
              <w:right w:val="single" w:sz="4" w:space="0" w:color="auto"/>
            </w:tcBorders>
            <w:shd w:val="clear" w:color="auto" w:fill="auto"/>
          </w:tcPr>
          <w:p w14:paraId="2E99E311" w14:textId="77777777" w:rsidR="00B04244" w:rsidRPr="00B71040" w:rsidRDefault="00B04244" w:rsidP="00C62A93">
            <w:pPr>
              <w:jc w:val="center"/>
            </w:pPr>
            <w:r w:rsidRPr="00B71040">
              <w:t>100</w:t>
            </w:r>
          </w:p>
        </w:tc>
      </w:tr>
    </w:tbl>
    <w:p w14:paraId="48D4D864" w14:textId="77777777" w:rsidR="00B04244" w:rsidRPr="00901447" w:rsidRDefault="00B04244" w:rsidP="00B04244">
      <w:pPr>
        <w:tabs>
          <w:tab w:val="left" w:pos="540"/>
        </w:tabs>
        <w:spacing w:before="60" w:after="60"/>
        <w:jc w:val="both"/>
        <w:rPr>
          <w:b/>
          <w:sz w:val="22"/>
          <w:szCs w:val="22"/>
        </w:rPr>
      </w:pPr>
    </w:p>
    <w:p w14:paraId="287E62A0" w14:textId="77777777" w:rsidR="00B04244" w:rsidRPr="00901447" w:rsidRDefault="00B04244" w:rsidP="00B04244">
      <w:pPr>
        <w:tabs>
          <w:tab w:val="left" w:pos="540"/>
        </w:tabs>
        <w:spacing w:before="60" w:after="60"/>
        <w:jc w:val="both"/>
        <w:rPr>
          <w:b/>
          <w:i/>
          <w:sz w:val="22"/>
          <w:szCs w:val="22"/>
        </w:rPr>
      </w:pPr>
      <w:r w:rsidRPr="00901447">
        <w:rPr>
          <w:b/>
          <w:sz w:val="22"/>
          <w:szCs w:val="22"/>
        </w:rPr>
        <w:t>Водещи структурни звена: ПС, Дирекция „Човешки ресурси и административно обслужване“ и Дипломатически институт</w:t>
      </w:r>
    </w:p>
    <w:p w14:paraId="139A55FD" w14:textId="77777777" w:rsidR="00B04244" w:rsidRPr="00901447" w:rsidRDefault="00B04244" w:rsidP="00B04244">
      <w:pPr>
        <w:tabs>
          <w:tab w:val="left" w:pos="540"/>
        </w:tabs>
        <w:spacing w:before="60" w:after="60"/>
        <w:jc w:val="both"/>
        <w:rPr>
          <w:b/>
          <w:i/>
          <w:sz w:val="22"/>
          <w:szCs w:val="22"/>
        </w:rPr>
      </w:pPr>
    </w:p>
    <w:p w14:paraId="22E197CA" w14:textId="77777777" w:rsidR="00B04244" w:rsidRPr="00901447" w:rsidRDefault="00B04244" w:rsidP="00B04244">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4388E1CC" w14:textId="77777777" w:rsidR="00B04244" w:rsidRPr="00901447" w:rsidRDefault="00B04244" w:rsidP="00C820FC">
      <w:pPr>
        <w:pStyle w:val="ListParagraph"/>
        <w:numPr>
          <w:ilvl w:val="0"/>
          <w:numId w:val="7"/>
        </w:numPr>
        <w:tabs>
          <w:tab w:val="left" w:pos="540"/>
        </w:tabs>
        <w:spacing w:before="60" w:after="60"/>
        <w:jc w:val="both"/>
        <w:rPr>
          <w:sz w:val="22"/>
          <w:szCs w:val="22"/>
        </w:rPr>
      </w:pPr>
      <w:r w:rsidRPr="00901447">
        <w:rPr>
          <w:sz w:val="22"/>
          <w:szCs w:val="22"/>
        </w:rPr>
        <w:t xml:space="preserve">Позитивни въздействия </w:t>
      </w:r>
    </w:p>
    <w:p w14:paraId="754B1889" w14:textId="77777777" w:rsidR="00B04244" w:rsidRPr="00901447" w:rsidRDefault="00B04244" w:rsidP="00B04244">
      <w:pPr>
        <w:tabs>
          <w:tab w:val="left" w:pos="540"/>
        </w:tabs>
        <w:spacing w:before="60" w:after="60"/>
        <w:jc w:val="both"/>
        <w:rPr>
          <w:sz w:val="22"/>
          <w:szCs w:val="22"/>
        </w:rPr>
      </w:pPr>
      <w:r w:rsidRPr="00901447">
        <w:rPr>
          <w:sz w:val="22"/>
          <w:szCs w:val="22"/>
        </w:rPr>
        <w:t>Повишаване на специализираните знания и умения за публична комуникация на представителите на дипломатическата служба, както и пълноценното им участие в процеса на вземане на решения в ЕС и международни организации.</w:t>
      </w:r>
    </w:p>
    <w:p w14:paraId="5CF94045" w14:textId="77777777" w:rsidR="00B04244" w:rsidRPr="00901447" w:rsidRDefault="00B04244" w:rsidP="00C820FC">
      <w:pPr>
        <w:pStyle w:val="ListParagraph"/>
        <w:numPr>
          <w:ilvl w:val="0"/>
          <w:numId w:val="7"/>
        </w:numPr>
        <w:tabs>
          <w:tab w:val="left" w:pos="540"/>
        </w:tabs>
        <w:spacing w:before="60" w:after="60"/>
        <w:jc w:val="both"/>
        <w:rPr>
          <w:sz w:val="22"/>
          <w:szCs w:val="22"/>
        </w:rPr>
      </w:pPr>
      <w:r w:rsidRPr="00901447">
        <w:rPr>
          <w:sz w:val="22"/>
          <w:szCs w:val="22"/>
        </w:rPr>
        <w:t xml:space="preserve">Негативни въздействия </w:t>
      </w:r>
    </w:p>
    <w:p w14:paraId="612384AF" w14:textId="77777777" w:rsidR="00B04244" w:rsidRPr="00901447" w:rsidRDefault="00B04244" w:rsidP="00B04244">
      <w:pPr>
        <w:tabs>
          <w:tab w:val="left" w:pos="540"/>
        </w:tabs>
        <w:spacing w:before="60" w:after="60"/>
        <w:jc w:val="both"/>
        <w:rPr>
          <w:sz w:val="22"/>
          <w:szCs w:val="22"/>
        </w:rPr>
      </w:pPr>
      <w:r w:rsidRPr="00901447">
        <w:rPr>
          <w:sz w:val="22"/>
          <w:szCs w:val="22"/>
        </w:rPr>
        <w:t>Недостиг на човешки ресурс за обезпечаване на нарастващия брой ангажименти.</w:t>
      </w:r>
    </w:p>
    <w:p w14:paraId="2AA623D0" w14:textId="77777777" w:rsidR="00B04244" w:rsidRPr="00901447" w:rsidRDefault="00B04244" w:rsidP="00B04244">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42B8AE2A" w14:textId="77777777" w:rsidR="00B04244" w:rsidRPr="008E31C3" w:rsidRDefault="00B04244" w:rsidP="00B04244">
      <w:pPr>
        <w:tabs>
          <w:tab w:val="left" w:pos="540"/>
        </w:tabs>
        <w:spacing w:before="60" w:after="60"/>
        <w:jc w:val="both"/>
        <w:rPr>
          <w:b/>
          <w:sz w:val="22"/>
          <w:szCs w:val="22"/>
          <w:lang w:val="en-US"/>
        </w:rPr>
      </w:pPr>
      <w:r w:rsidRPr="00901447">
        <w:rPr>
          <w:sz w:val="22"/>
          <w:szCs w:val="22"/>
        </w:rPr>
        <w:t>Отчети на Дипломатическия институт и на дирекция Човешки ресурси, анкетни карти от участниците в обученията с обратна връзка за оценка на обучителния продукт, протоколи от взети изпити, издадени сертификати, отзиви в социалните мрежи</w:t>
      </w:r>
      <w:r>
        <w:rPr>
          <w:sz w:val="22"/>
          <w:szCs w:val="22"/>
          <w:lang w:val="en-US"/>
        </w:rPr>
        <w:t>.</w:t>
      </w:r>
    </w:p>
    <w:p w14:paraId="41FE65A9" w14:textId="77777777" w:rsidR="00B04244" w:rsidRPr="00901447" w:rsidRDefault="00B04244" w:rsidP="00B04244">
      <w:pPr>
        <w:tabs>
          <w:tab w:val="left" w:pos="540"/>
        </w:tabs>
        <w:spacing w:before="60" w:after="60"/>
        <w:jc w:val="both"/>
        <w:rPr>
          <w:b/>
          <w:sz w:val="22"/>
          <w:szCs w:val="22"/>
        </w:rPr>
      </w:pPr>
    </w:p>
    <w:p w14:paraId="578EED85" w14:textId="77777777" w:rsidR="00B04244" w:rsidRPr="00901447" w:rsidRDefault="00B04244" w:rsidP="00B04244">
      <w:pPr>
        <w:pStyle w:val="Heading1"/>
        <w:shd w:val="clear" w:color="auto" w:fill="CCFFCC"/>
        <w:tabs>
          <w:tab w:val="left" w:pos="540"/>
        </w:tabs>
        <w:spacing w:before="60" w:after="60"/>
        <w:ind w:firstLine="0"/>
        <w:rPr>
          <w:sz w:val="22"/>
          <w:szCs w:val="22"/>
        </w:rPr>
      </w:pPr>
      <w:bookmarkStart w:id="23" w:name="_Toc117250418"/>
      <w:r w:rsidRPr="00901447">
        <w:rPr>
          <w:caps w:val="0"/>
          <w:sz w:val="22"/>
          <w:szCs w:val="22"/>
        </w:rPr>
        <w:t xml:space="preserve">Програма </w:t>
      </w:r>
      <w:r w:rsidRPr="00901447">
        <w:rPr>
          <w:sz w:val="22"/>
          <w:szCs w:val="22"/>
        </w:rPr>
        <w:t>1100.01.10</w:t>
      </w:r>
      <w:r w:rsidRPr="00901447">
        <w:rPr>
          <w:caps w:val="0"/>
          <w:sz w:val="22"/>
          <w:szCs w:val="22"/>
        </w:rPr>
        <w:t xml:space="preserve"> „Ефективно функциониране на външнополитическата дейност“</w:t>
      </w:r>
      <w:bookmarkEnd w:id="23"/>
    </w:p>
    <w:p w14:paraId="213ADB17" w14:textId="77777777" w:rsidR="00B04244" w:rsidRDefault="00B04244" w:rsidP="00B04244">
      <w:pPr>
        <w:rPr>
          <w:b/>
          <w:sz w:val="22"/>
          <w:szCs w:val="22"/>
        </w:rPr>
      </w:pPr>
    </w:p>
    <w:p w14:paraId="69F3B7AD" w14:textId="77777777" w:rsidR="00B04244" w:rsidRDefault="00B04244" w:rsidP="00B04244">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45DA5C23" w14:textId="77777777" w:rsidR="00B04244" w:rsidRPr="00901447" w:rsidRDefault="00B04244" w:rsidP="00B04244">
      <w:pPr>
        <w:tabs>
          <w:tab w:val="left" w:pos="540"/>
        </w:tabs>
        <w:spacing w:before="60" w:after="60"/>
        <w:jc w:val="both"/>
        <w:rPr>
          <w:b/>
          <w:i/>
          <w:color w:val="0070C0"/>
          <w:sz w:val="22"/>
          <w:szCs w:val="22"/>
        </w:rPr>
      </w:pPr>
      <w:r w:rsidRPr="00901447">
        <w:rPr>
          <w:b/>
          <w:i/>
          <w:color w:val="0070C0"/>
          <w:sz w:val="22"/>
          <w:szCs w:val="22"/>
        </w:rPr>
        <w:t xml:space="preserve">Предоставяни по програмата продукти/услуги </w:t>
      </w:r>
    </w:p>
    <w:p w14:paraId="650D80F5" w14:textId="77777777" w:rsidR="00B04244" w:rsidRDefault="00B04244" w:rsidP="00B04244">
      <w:pPr>
        <w:tabs>
          <w:tab w:val="left" w:pos="540"/>
        </w:tabs>
        <w:spacing w:before="60" w:after="60"/>
        <w:jc w:val="both"/>
        <w:rPr>
          <w:rFonts w:ascii="Cambria" w:hAnsi="Cambria"/>
          <w:b/>
          <w:i/>
          <w:color w:val="0070C0"/>
          <w:sz w:val="22"/>
          <w:szCs w:val="22"/>
        </w:rPr>
      </w:pPr>
      <w:r>
        <w:rPr>
          <w:rFonts w:ascii="Cambria" w:hAnsi="Cambria"/>
          <w:b/>
          <w:i/>
          <w:color w:val="0070C0"/>
          <w:sz w:val="22"/>
          <w:szCs w:val="22"/>
        </w:rPr>
        <w:t>Инспекторат на МВнР</w:t>
      </w:r>
    </w:p>
    <w:p w14:paraId="52191377" w14:textId="77777777" w:rsidR="00B04244" w:rsidRDefault="00B04244" w:rsidP="00B04244">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 xml:space="preserve">Дейности за предоставяне на продукта/услугата. </w:t>
      </w:r>
    </w:p>
    <w:p w14:paraId="270C9B9E" w14:textId="77777777" w:rsidR="00FD3895" w:rsidRDefault="00B04244" w:rsidP="00B04244">
      <w:pPr>
        <w:widowControl w:val="0"/>
        <w:spacing w:line="276" w:lineRule="auto"/>
        <w:ind w:right="141"/>
        <w:jc w:val="both"/>
        <w:rPr>
          <w:sz w:val="22"/>
          <w:szCs w:val="22"/>
          <w:lang w:eastAsia="en-US"/>
        </w:rPr>
      </w:pPr>
      <w:r w:rsidRPr="00B71040">
        <w:rPr>
          <w:sz w:val="22"/>
          <w:szCs w:val="22"/>
          <w:lang w:eastAsia="en-US"/>
        </w:rPr>
        <w:lastRenderedPageBreak/>
        <w:t>В утвърдения от министъра на външните работи План за дейността на Инспектората на МВнР през 2022 г</w:t>
      </w:r>
      <w:r w:rsidR="005734D8">
        <w:rPr>
          <w:sz w:val="22"/>
          <w:szCs w:val="22"/>
          <w:lang w:eastAsia="en-US"/>
        </w:rPr>
        <w:t>.</w:t>
      </w:r>
      <w:r w:rsidRPr="00B71040">
        <w:rPr>
          <w:sz w:val="22"/>
          <w:szCs w:val="22"/>
          <w:lang w:eastAsia="en-US"/>
        </w:rPr>
        <w:t xml:space="preserve"> са включени задачи, продиктувани от основната цел, поставена пред него, а именно: повишаване на ефективността и успешното функциониране на дипломатическата служба и ограничаването на възможностите за корупционни практики и потенциални конфликти на интереси в задграничните представителства и в Централно управление на МВнР.</w:t>
      </w:r>
      <w:r w:rsidRPr="00B71040">
        <w:rPr>
          <w:sz w:val="22"/>
          <w:szCs w:val="22"/>
          <w:lang w:eastAsia="en-US"/>
        </w:rPr>
        <w:tab/>
      </w:r>
    </w:p>
    <w:p w14:paraId="29BAB8A4" w14:textId="77777777" w:rsidR="00B04244" w:rsidRPr="00B04244" w:rsidRDefault="00B04244" w:rsidP="00B04244">
      <w:pPr>
        <w:widowControl w:val="0"/>
        <w:spacing w:line="276" w:lineRule="auto"/>
        <w:ind w:right="141"/>
        <w:jc w:val="both"/>
        <w:rPr>
          <w:sz w:val="22"/>
          <w:szCs w:val="22"/>
          <w:lang w:eastAsia="en-US"/>
        </w:rPr>
      </w:pPr>
      <w:r w:rsidRPr="00B71040">
        <w:rPr>
          <w:sz w:val="22"/>
          <w:szCs w:val="22"/>
          <w:lang w:eastAsia="en-US"/>
        </w:rPr>
        <w:t xml:space="preserve">През третото тримесечие  на 2022 г. </w:t>
      </w:r>
      <w:r w:rsidRPr="00B04244">
        <w:rPr>
          <w:sz w:val="22"/>
          <w:szCs w:val="22"/>
          <w:lang w:eastAsia="en-US"/>
        </w:rPr>
        <w:t>дейността на Инспектората включваше следните дейности:</w:t>
      </w:r>
    </w:p>
    <w:p w14:paraId="7B4A46EA" w14:textId="77777777" w:rsidR="00B04244" w:rsidRPr="00B04244" w:rsidRDefault="00B04244" w:rsidP="00C820FC">
      <w:pPr>
        <w:pStyle w:val="ListParagraph"/>
        <w:widowControl w:val="0"/>
        <w:numPr>
          <w:ilvl w:val="0"/>
          <w:numId w:val="18"/>
        </w:numPr>
        <w:spacing w:line="276" w:lineRule="auto"/>
        <w:ind w:right="141"/>
        <w:jc w:val="both"/>
        <w:rPr>
          <w:sz w:val="22"/>
          <w:szCs w:val="22"/>
        </w:rPr>
      </w:pPr>
      <w:r w:rsidRPr="00B04244">
        <w:rPr>
          <w:sz w:val="22"/>
          <w:szCs w:val="22"/>
          <w:lang w:eastAsia="en-US"/>
        </w:rPr>
        <w:t>В рамките на последните три месеца на 2022 г. са извършени пълна комплексна планова проверка на Посолството на Република България в Грузия, Тбилиси и тематична проверка на посолството на Република България в Ливан, Бейрут ;</w:t>
      </w:r>
    </w:p>
    <w:p w14:paraId="6B8F68F4" w14:textId="77777777" w:rsidR="00B04244" w:rsidRPr="00B04244" w:rsidRDefault="00B04244" w:rsidP="00C820FC">
      <w:pPr>
        <w:pStyle w:val="ListParagraph"/>
        <w:widowControl w:val="0"/>
        <w:numPr>
          <w:ilvl w:val="0"/>
          <w:numId w:val="18"/>
        </w:numPr>
        <w:spacing w:line="276" w:lineRule="auto"/>
        <w:ind w:right="141"/>
        <w:jc w:val="both"/>
        <w:rPr>
          <w:sz w:val="22"/>
          <w:szCs w:val="22"/>
        </w:rPr>
      </w:pPr>
      <w:r w:rsidRPr="00B04244">
        <w:rPr>
          <w:sz w:val="22"/>
          <w:szCs w:val="22"/>
        </w:rPr>
        <w:t>Приключена е  планова проверка за</w:t>
      </w:r>
      <w:r w:rsidRPr="00B04244">
        <w:rPr>
          <w:sz w:val="22"/>
          <w:szCs w:val="22"/>
          <w:lang w:eastAsia="en-US"/>
        </w:rPr>
        <w:t xml:space="preserve"> спазване на срока за подаване на годишни декларации</w:t>
      </w:r>
      <w:r w:rsidRPr="00B04244">
        <w:rPr>
          <w:sz w:val="22"/>
          <w:szCs w:val="22"/>
        </w:rPr>
        <w:t xml:space="preserve"> по чл. 35, ал. 1, т. 2 от Закона за противодействие на корупцията и отнемане на незаконно придобитото имущество от служителите в МВнР. В процес на връчване са осем акта за административно нарушение;</w:t>
      </w:r>
    </w:p>
    <w:p w14:paraId="77BA52D8" w14:textId="77777777" w:rsidR="00B04244" w:rsidRPr="00B04244" w:rsidRDefault="00B04244" w:rsidP="00C820FC">
      <w:pPr>
        <w:pStyle w:val="ListParagraph"/>
        <w:widowControl w:val="0"/>
        <w:numPr>
          <w:ilvl w:val="0"/>
          <w:numId w:val="18"/>
        </w:numPr>
        <w:spacing w:line="276" w:lineRule="auto"/>
        <w:ind w:right="141"/>
        <w:jc w:val="both"/>
        <w:rPr>
          <w:sz w:val="22"/>
          <w:szCs w:val="22"/>
          <w:lang w:eastAsia="en-US"/>
        </w:rPr>
      </w:pPr>
      <w:r w:rsidRPr="00B04244">
        <w:rPr>
          <w:sz w:val="22"/>
          <w:szCs w:val="22"/>
          <w:lang w:eastAsia="en-US"/>
        </w:rPr>
        <w:t xml:space="preserve">За трето тримесечие  на 2022 г. Инспекторатът е извършил </w:t>
      </w:r>
      <w:r w:rsidRPr="00B04244">
        <w:rPr>
          <w:sz w:val="22"/>
          <w:szCs w:val="22"/>
          <w:lang w:val="en-US" w:eastAsia="en-US"/>
        </w:rPr>
        <w:t xml:space="preserve">2 </w:t>
      </w:r>
      <w:r w:rsidRPr="00B04244">
        <w:rPr>
          <w:sz w:val="22"/>
          <w:szCs w:val="22"/>
          <w:lang w:eastAsia="en-US"/>
        </w:rPr>
        <w:t>извънпланови проверки по заповеди на министъра на външните работи в Центр</w:t>
      </w:r>
      <w:r w:rsidR="00FD3895">
        <w:rPr>
          <w:sz w:val="22"/>
          <w:szCs w:val="22"/>
          <w:lang w:eastAsia="en-US"/>
        </w:rPr>
        <w:t>а</w:t>
      </w:r>
      <w:r w:rsidRPr="00B04244">
        <w:rPr>
          <w:sz w:val="22"/>
          <w:szCs w:val="22"/>
          <w:lang w:eastAsia="en-US"/>
        </w:rPr>
        <w:t>лно управление на МВнР – на дирекция „Административно обслужване“ и за нередности в Националния визов център;</w:t>
      </w:r>
    </w:p>
    <w:p w14:paraId="42093290" w14:textId="77777777" w:rsidR="00B04244" w:rsidRPr="00B04244" w:rsidRDefault="00B04244" w:rsidP="00C820FC">
      <w:pPr>
        <w:pStyle w:val="ListParagraph"/>
        <w:widowControl w:val="0"/>
        <w:numPr>
          <w:ilvl w:val="0"/>
          <w:numId w:val="18"/>
        </w:numPr>
        <w:spacing w:line="276" w:lineRule="auto"/>
        <w:ind w:right="141"/>
        <w:jc w:val="both"/>
        <w:rPr>
          <w:sz w:val="22"/>
          <w:szCs w:val="22"/>
          <w:lang w:eastAsia="en-US"/>
        </w:rPr>
      </w:pPr>
      <w:r w:rsidRPr="00B04244">
        <w:rPr>
          <w:sz w:val="22"/>
          <w:szCs w:val="22"/>
          <w:lang w:eastAsia="en-US"/>
        </w:rPr>
        <w:t>Инспекторат е извършил предварителни проучвания и изготвил отговори до сигналоподатели по 12 сигнала свързани с работата на Дипломатическата служба;</w:t>
      </w:r>
    </w:p>
    <w:p w14:paraId="75E58F28" w14:textId="77777777" w:rsidR="00B04244" w:rsidRPr="00B04244" w:rsidRDefault="00B04244" w:rsidP="00C820FC">
      <w:pPr>
        <w:pStyle w:val="ListParagraph"/>
        <w:widowControl w:val="0"/>
        <w:numPr>
          <w:ilvl w:val="0"/>
          <w:numId w:val="18"/>
        </w:numPr>
        <w:spacing w:line="276" w:lineRule="auto"/>
        <w:ind w:right="141"/>
        <w:jc w:val="both"/>
        <w:rPr>
          <w:sz w:val="22"/>
          <w:szCs w:val="22"/>
          <w:lang w:eastAsia="en-US"/>
        </w:rPr>
      </w:pPr>
      <w:r w:rsidRPr="00B04244">
        <w:rPr>
          <w:rFonts w:eastAsiaTheme="minorHAnsi"/>
          <w:bCs/>
          <w:sz w:val="22"/>
          <w:szCs w:val="22"/>
          <w:lang w:eastAsia="en-US"/>
        </w:rPr>
        <w:t>В резултат на проверките извършени от Инспекторат са направени съответни препоръки по констатирани конкретни проблеми на съответните задгранични представителства;</w:t>
      </w:r>
    </w:p>
    <w:p w14:paraId="02B1F15D" w14:textId="77777777" w:rsidR="00B04244" w:rsidRPr="00B04244" w:rsidRDefault="00B04244" w:rsidP="00C820FC">
      <w:pPr>
        <w:pStyle w:val="ListParagraph"/>
        <w:widowControl w:val="0"/>
        <w:numPr>
          <w:ilvl w:val="0"/>
          <w:numId w:val="18"/>
        </w:numPr>
        <w:spacing w:line="276" w:lineRule="auto"/>
        <w:ind w:right="141"/>
        <w:jc w:val="both"/>
        <w:rPr>
          <w:sz w:val="22"/>
          <w:szCs w:val="22"/>
          <w:lang w:eastAsia="en-US"/>
        </w:rPr>
      </w:pPr>
      <w:r w:rsidRPr="00B04244">
        <w:rPr>
          <w:rFonts w:eastAsiaTheme="minorHAnsi"/>
          <w:sz w:val="22"/>
          <w:szCs w:val="22"/>
          <w:lang w:eastAsia="en-US"/>
        </w:rPr>
        <w:t xml:space="preserve">Практиката на изготвяне на експертни становища от Инспекторат по искане на министъра на външните работи, във връзка с възникнали конкретни казуси е продължила през третото тримесечие на 2022 г. </w:t>
      </w:r>
    </w:p>
    <w:p w14:paraId="7F852BC3" w14:textId="77777777" w:rsidR="00B04244" w:rsidRDefault="00B04244" w:rsidP="00B04244">
      <w:pPr>
        <w:tabs>
          <w:tab w:val="left" w:pos="540"/>
        </w:tabs>
        <w:spacing w:before="60" w:after="60"/>
        <w:jc w:val="both"/>
        <w:rPr>
          <w:rFonts w:ascii="Cambria" w:hAnsi="Cambria"/>
          <w:b/>
          <w:i/>
          <w:color w:val="0070C0"/>
          <w:sz w:val="22"/>
          <w:szCs w:val="22"/>
        </w:rPr>
      </w:pPr>
      <w:r>
        <w:rPr>
          <w:rFonts w:ascii="Cambria" w:hAnsi="Cambria"/>
          <w:b/>
          <w:i/>
          <w:color w:val="0070C0"/>
          <w:sz w:val="22"/>
          <w:szCs w:val="22"/>
        </w:rPr>
        <w:t>Вътрешен одит на МВнР</w:t>
      </w:r>
    </w:p>
    <w:p w14:paraId="32ECD3C6" w14:textId="77777777" w:rsidR="00B04244" w:rsidRDefault="00B04244" w:rsidP="00B04244">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w:t>
      </w:r>
      <w:r>
        <w:rPr>
          <w:b/>
          <w:i/>
          <w:color w:val="833C0B" w:themeColor="accent2" w:themeShade="80"/>
          <w:sz w:val="22"/>
          <w:szCs w:val="22"/>
        </w:rPr>
        <w:t>едоставяне на продукта/услугата</w:t>
      </w:r>
      <w:r w:rsidRPr="00901447">
        <w:rPr>
          <w:b/>
          <w:i/>
          <w:color w:val="833C0B" w:themeColor="accent2" w:themeShade="80"/>
          <w:sz w:val="22"/>
          <w:szCs w:val="22"/>
        </w:rPr>
        <w:t xml:space="preserve"> </w:t>
      </w:r>
    </w:p>
    <w:p w14:paraId="42852E1E" w14:textId="77777777" w:rsidR="00B04244" w:rsidRPr="00B71040" w:rsidRDefault="00B04244" w:rsidP="00B04244">
      <w:pPr>
        <w:pStyle w:val="NoSpacing"/>
        <w:jc w:val="both"/>
        <w:rPr>
          <w:rFonts w:ascii="Times New Roman" w:eastAsiaTheme="minorHAnsi" w:hAnsi="Times New Roman"/>
          <w:bCs/>
        </w:rPr>
      </w:pPr>
      <w:r w:rsidRPr="00B71040">
        <w:rPr>
          <w:rFonts w:ascii="Times New Roman" w:eastAsiaTheme="minorHAnsi" w:hAnsi="Times New Roman"/>
          <w:bCs/>
        </w:rPr>
        <w:t>За предоставяне на услугата „Мониторинг на ефективността и ефикасността на управленските процеси“ и постигане на целта на бюджетната програма по отношение ефективност на системите за финансово управление и контрол в МВнР, дирекция „Вътрешен одит“ е изпълнила осем одитни ангажимента за увереност и 81 неофициални одитни ангажимента за консултиране.</w:t>
      </w:r>
    </w:p>
    <w:p w14:paraId="0A4710EA" w14:textId="77777777" w:rsidR="00B04244" w:rsidRPr="00B71040" w:rsidRDefault="00B04244" w:rsidP="00B04244">
      <w:pPr>
        <w:pStyle w:val="NoSpacing"/>
        <w:jc w:val="both"/>
        <w:rPr>
          <w:rFonts w:ascii="Times New Roman" w:eastAsiaTheme="minorHAnsi" w:hAnsi="Times New Roman"/>
          <w:bCs/>
        </w:rPr>
      </w:pPr>
      <w:r w:rsidRPr="00B71040">
        <w:rPr>
          <w:rFonts w:ascii="Times New Roman" w:eastAsiaTheme="minorHAnsi" w:hAnsi="Times New Roman"/>
          <w:bCs/>
        </w:rPr>
        <w:t>В резултат на изпълнените одитни ангажименти се установи, че:</w:t>
      </w:r>
    </w:p>
    <w:p w14:paraId="63609694" w14:textId="77777777" w:rsidR="00B04244" w:rsidRPr="00B71040" w:rsidRDefault="00B04244" w:rsidP="00C820FC">
      <w:pPr>
        <w:pStyle w:val="NoSpacing"/>
        <w:numPr>
          <w:ilvl w:val="0"/>
          <w:numId w:val="28"/>
        </w:numPr>
        <w:ind w:left="0" w:firstLine="0"/>
        <w:jc w:val="both"/>
        <w:rPr>
          <w:rFonts w:ascii="Times New Roman" w:eastAsiaTheme="minorHAnsi" w:hAnsi="Times New Roman"/>
          <w:bCs/>
        </w:rPr>
      </w:pPr>
      <w:r w:rsidRPr="00B71040">
        <w:rPr>
          <w:rFonts w:ascii="Times New Roman" w:eastAsiaTheme="minorHAnsi" w:hAnsi="Times New Roman"/>
          <w:bCs/>
        </w:rPr>
        <w:t xml:space="preserve">МВнР има разработени, утвърдени и прилагани Политика за мрежова и информационна сигурност, правила и процедури, с които са покрити минималните изисквания за мрежова и информационна сигурност съгласно Закона за киберсигурност и Наредбата за минималните изисквания за мрежова и информационна сигурност. Въведена е оптимална организация за изпълнение на Политиката и прилагане на правилата и процедурите. Активите, изискващи действия за намаляване на риска до приемливо ниво са подходящо третирани чрез прилагане на съответните контроли и контролни механизми. В информационната и комуникационната инфраструктура се прилагат </w:t>
      </w:r>
      <w:r w:rsidRPr="00B71040">
        <w:rPr>
          <w:rFonts w:ascii="Times New Roman" w:eastAsiaTheme="minorHAnsi" w:hAnsi="Times New Roman"/>
          <w:bCs/>
        </w:rPr>
        <w:lastRenderedPageBreak/>
        <w:t>подходящи мерки за защита от проникване, както и мерки за откриване и справяне със зловреден софтуер. Те са приложени към всички компоненти на информационните и комуникационните системи, където това е възможно, и се поддържат в актуално състояние, за да имат способността да защитават от новооткрити заплахи. Плановете за непрекъсваемост на работните процесите в министерството допълват останалите утвърдени в МВнР планове за действия при пожар, наводнение, земетресение и други бедствия, непредвидени ситуации и форсмажорни обстоятелства.</w:t>
      </w:r>
    </w:p>
    <w:p w14:paraId="0B7DA71A" w14:textId="77777777" w:rsidR="00B04244" w:rsidRPr="00B71040" w:rsidRDefault="00B04244" w:rsidP="00C820FC">
      <w:pPr>
        <w:pStyle w:val="NoSpacing"/>
        <w:numPr>
          <w:ilvl w:val="0"/>
          <w:numId w:val="28"/>
        </w:numPr>
        <w:ind w:left="0" w:firstLine="0"/>
        <w:jc w:val="both"/>
        <w:rPr>
          <w:rFonts w:ascii="Times New Roman" w:eastAsiaTheme="minorHAnsi" w:hAnsi="Times New Roman"/>
          <w:bCs/>
        </w:rPr>
      </w:pPr>
      <w:r w:rsidRPr="00B71040">
        <w:rPr>
          <w:rFonts w:ascii="Times New Roman" w:eastAsiaTheme="minorHAnsi" w:hAnsi="Times New Roman"/>
          <w:bCs/>
        </w:rPr>
        <w:t xml:space="preserve">Въведени са контроли за минимизиране на риска от непостигане целите на одитираните задгранични представителства и една структурна единица в министерството. В едно от представителствата са установени несъответствия във финансово-административната дейност, в резултат на неефективен контрол. </w:t>
      </w:r>
    </w:p>
    <w:p w14:paraId="6E80432B" w14:textId="77777777" w:rsidR="00B04244" w:rsidRPr="00B71040" w:rsidRDefault="00B04244" w:rsidP="00B04244">
      <w:pPr>
        <w:pStyle w:val="NoSpacing"/>
        <w:jc w:val="both"/>
        <w:rPr>
          <w:rFonts w:ascii="Times New Roman" w:eastAsiaTheme="minorHAnsi" w:hAnsi="Times New Roman"/>
          <w:bCs/>
        </w:rPr>
      </w:pPr>
      <w:r w:rsidRPr="00B71040">
        <w:rPr>
          <w:rFonts w:ascii="Times New Roman" w:eastAsiaTheme="minorHAnsi" w:hAnsi="Times New Roman"/>
          <w:bCs/>
        </w:rPr>
        <w:t xml:space="preserve">Дадени са </w:t>
      </w:r>
      <w:r w:rsidRPr="00B71040">
        <w:rPr>
          <w:rFonts w:ascii="Times New Roman" w:eastAsiaTheme="minorHAnsi" w:hAnsi="Times New Roman"/>
          <w:b/>
          <w:bCs/>
        </w:rPr>
        <w:t>58 препоръки</w:t>
      </w:r>
      <w:r w:rsidRPr="00B71040">
        <w:rPr>
          <w:rFonts w:ascii="Times New Roman" w:eastAsiaTheme="minorHAnsi" w:hAnsi="Times New Roman"/>
          <w:bCs/>
        </w:rPr>
        <w:t xml:space="preserve"> за отстраняване на допуснати пропуски и констатирани несъответствия.</w:t>
      </w:r>
    </w:p>
    <w:p w14:paraId="499DC7B3" w14:textId="77777777" w:rsidR="00B04244" w:rsidRDefault="00B04244" w:rsidP="00B04244">
      <w:pPr>
        <w:tabs>
          <w:tab w:val="left" w:pos="540"/>
        </w:tabs>
        <w:spacing w:before="60" w:after="60"/>
        <w:jc w:val="both"/>
        <w:rPr>
          <w:b/>
          <w:i/>
          <w:color w:val="0070C0"/>
          <w:sz w:val="22"/>
          <w:szCs w:val="22"/>
        </w:rPr>
      </w:pPr>
      <w:r w:rsidRPr="00F70F36">
        <w:rPr>
          <w:rFonts w:ascii="Cambria" w:hAnsi="Cambria"/>
          <w:b/>
          <w:i/>
          <w:color w:val="0070C0"/>
          <w:sz w:val="22"/>
          <w:szCs w:val="22"/>
        </w:rPr>
        <w:t>Процесуално представителство, юридически дейности</w:t>
      </w:r>
    </w:p>
    <w:p w14:paraId="4502FA44" w14:textId="77777777" w:rsidR="00B04244" w:rsidRDefault="00B04244" w:rsidP="00B04244">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w:t>
      </w:r>
      <w:r>
        <w:rPr>
          <w:b/>
          <w:i/>
          <w:color w:val="833C0B" w:themeColor="accent2" w:themeShade="80"/>
          <w:sz w:val="22"/>
          <w:szCs w:val="22"/>
        </w:rPr>
        <w:t>едоставяне на продукта/услугата</w:t>
      </w:r>
      <w:r w:rsidRPr="00901447">
        <w:rPr>
          <w:b/>
          <w:i/>
          <w:color w:val="833C0B" w:themeColor="accent2" w:themeShade="80"/>
          <w:sz w:val="22"/>
          <w:szCs w:val="22"/>
        </w:rPr>
        <w:t xml:space="preserve"> </w:t>
      </w:r>
    </w:p>
    <w:p w14:paraId="1E47CD2F" w14:textId="77777777" w:rsidR="00B04244" w:rsidRPr="00B71040" w:rsidRDefault="00B04244" w:rsidP="00B04244">
      <w:pPr>
        <w:ind w:right="72"/>
        <w:jc w:val="both"/>
        <w:rPr>
          <w:iCs/>
          <w:sz w:val="22"/>
          <w:szCs w:val="22"/>
        </w:rPr>
      </w:pPr>
      <w:r w:rsidRPr="00B71040">
        <w:rPr>
          <w:bCs/>
          <w:sz w:val="22"/>
          <w:szCs w:val="22"/>
        </w:rPr>
        <w:t>През периода юли – септември 2022 г., дирекция „Правна“ на МВнР продължи да осъществява в пълен обем нормативно определените ѝ функции</w:t>
      </w:r>
      <w:r w:rsidRPr="00B71040">
        <w:rPr>
          <w:iCs/>
          <w:sz w:val="22"/>
          <w:szCs w:val="22"/>
        </w:rPr>
        <w:t xml:space="preserve">, като ежедневно предоставя устни и писмени становища с консултативен характер на всички структурни звена в министерството, включително и до задграничните представителства на Република България, с оглед подпомагане процесите на взимане на решения при съблюдаване действащото законодателство в Република България, включително във връзка с възникването, развитието и прекривяването на служебните и трудовите правоотношения. </w:t>
      </w:r>
    </w:p>
    <w:p w14:paraId="43974CAE" w14:textId="77777777" w:rsidR="00B04244" w:rsidRPr="00B71040" w:rsidRDefault="00B04244" w:rsidP="00B04244">
      <w:pPr>
        <w:tabs>
          <w:tab w:val="left" w:pos="709"/>
          <w:tab w:val="left" w:pos="851"/>
        </w:tabs>
        <w:jc w:val="both"/>
        <w:rPr>
          <w:iCs/>
          <w:sz w:val="22"/>
          <w:szCs w:val="22"/>
        </w:rPr>
      </w:pPr>
      <w:r w:rsidRPr="00B71040">
        <w:rPr>
          <w:iCs/>
          <w:sz w:val="22"/>
          <w:szCs w:val="22"/>
        </w:rPr>
        <w:t>За периода юли – септември 2022 г., дирекцията успешно подпомогна структурните звена в министерството и задграничните представителства с юридическата експертиза в областта на вътрешното право, посредством съгласуване за законосъобразност на административни актове и предоставяне на задълбочени правни становища по дискусионни въпроси. С цялостната си дейност дирекция „Правна“ допринася за осъществяване на правомощията на министъра на външните работи в съответствие с българското законодателство.</w:t>
      </w:r>
    </w:p>
    <w:p w14:paraId="1E65896D" w14:textId="77777777" w:rsidR="00B04244" w:rsidRPr="00B71040" w:rsidRDefault="00B04244" w:rsidP="00B04244">
      <w:pPr>
        <w:tabs>
          <w:tab w:val="left" w:pos="709"/>
          <w:tab w:val="left" w:pos="851"/>
        </w:tabs>
        <w:jc w:val="both"/>
        <w:rPr>
          <w:sz w:val="22"/>
          <w:szCs w:val="22"/>
        </w:rPr>
      </w:pPr>
      <w:r w:rsidRPr="00B71040">
        <w:rPr>
          <w:sz w:val="22"/>
          <w:szCs w:val="22"/>
        </w:rPr>
        <w:t>Сред възложените и изпълнени от дирекцията през периода юли – септември 2022 г. задачи са:</w:t>
      </w:r>
    </w:p>
    <w:p w14:paraId="3855E8C0" w14:textId="77777777" w:rsidR="00B04244" w:rsidRPr="00B71040" w:rsidRDefault="00B04244" w:rsidP="00B04244">
      <w:pPr>
        <w:tabs>
          <w:tab w:val="left" w:pos="709"/>
          <w:tab w:val="left" w:pos="851"/>
        </w:tabs>
        <w:jc w:val="both"/>
        <w:rPr>
          <w:sz w:val="22"/>
          <w:szCs w:val="22"/>
        </w:rPr>
      </w:pPr>
      <w:r w:rsidRPr="00B71040">
        <w:rPr>
          <w:sz w:val="22"/>
          <w:szCs w:val="22"/>
        </w:rPr>
        <w:t xml:space="preserve">- </w:t>
      </w:r>
      <w:r w:rsidRPr="00B71040">
        <w:rPr>
          <w:sz w:val="22"/>
          <w:szCs w:val="22"/>
        </w:rPr>
        <w:tab/>
        <w:t>Изготвяне на становища по конкретни запитвания или казуси, свързани с вътрешното законодателство, до различни структурни звена в МВнР;</w:t>
      </w:r>
    </w:p>
    <w:p w14:paraId="52CED289" w14:textId="77777777" w:rsidR="00B04244" w:rsidRPr="00B71040" w:rsidRDefault="00B04244" w:rsidP="00B04244">
      <w:pPr>
        <w:tabs>
          <w:tab w:val="left" w:pos="709"/>
          <w:tab w:val="left" w:pos="851"/>
        </w:tabs>
        <w:jc w:val="both"/>
        <w:rPr>
          <w:sz w:val="22"/>
          <w:szCs w:val="22"/>
        </w:rPr>
      </w:pPr>
      <w:r w:rsidRPr="00B71040">
        <w:rPr>
          <w:sz w:val="22"/>
          <w:szCs w:val="22"/>
        </w:rPr>
        <w:t xml:space="preserve">- </w:t>
      </w:r>
      <w:r w:rsidRPr="00B71040">
        <w:rPr>
          <w:sz w:val="22"/>
          <w:szCs w:val="22"/>
        </w:rPr>
        <w:tab/>
        <w:t>Съгласуване за законосъобразност на договори, по които страна е МВнР;</w:t>
      </w:r>
    </w:p>
    <w:p w14:paraId="636FA1DE" w14:textId="77777777" w:rsidR="00B04244" w:rsidRPr="00B71040" w:rsidRDefault="00B04244" w:rsidP="00B04244">
      <w:pPr>
        <w:tabs>
          <w:tab w:val="left" w:pos="709"/>
          <w:tab w:val="left" w:pos="851"/>
        </w:tabs>
        <w:jc w:val="both"/>
        <w:rPr>
          <w:sz w:val="22"/>
          <w:szCs w:val="22"/>
        </w:rPr>
      </w:pPr>
      <w:r w:rsidRPr="00B71040">
        <w:rPr>
          <w:sz w:val="22"/>
          <w:szCs w:val="22"/>
        </w:rPr>
        <w:t xml:space="preserve">- </w:t>
      </w:r>
      <w:r w:rsidRPr="00B71040">
        <w:rPr>
          <w:sz w:val="22"/>
          <w:szCs w:val="22"/>
        </w:rPr>
        <w:tab/>
        <w:t xml:space="preserve">Участие в изготвянето на указания до задграничните представителства на Република България във връзка с наемането на имоти за нуждите на самите представителства, както и на техните ръководители; </w:t>
      </w:r>
    </w:p>
    <w:p w14:paraId="4CA1A228" w14:textId="77777777" w:rsidR="00B04244" w:rsidRPr="00B71040" w:rsidRDefault="00B04244" w:rsidP="00B04244">
      <w:pPr>
        <w:tabs>
          <w:tab w:val="left" w:pos="709"/>
          <w:tab w:val="left" w:pos="851"/>
        </w:tabs>
        <w:jc w:val="both"/>
        <w:rPr>
          <w:sz w:val="22"/>
          <w:szCs w:val="22"/>
        </w:rPr>
      </w:pPr>
      <w:r w:rsidRPr="00B71040">
        <w:rPr>
          <w:sz w:val="22"/>
          <w:szCs w:val="22"/>
        </w:rPr>
        <w:t xml:space="preserve">- </w:t>
      </w:r>
      <w:r w:rsidRPr="00B71040">
        <w:rPr>
          <w:sz w:val="22"/>
          <w:szCs w:val="22"/>
        </w:rPr>
        <w:tab/>
        <w:t>Оказване на съдействие за подготовката и съгласуването на материали за заседанията на Министерския съвет, по които вносител е министърът на външните работи, включително подготовка на материалите за министъра за заседанията на Министерския съвет;</w:t>
      </w:r>
    </w:p>
    <w:p w14:paraId="6FD6B092" w14:textId="77777777" w:rsidR="00B04244" w:rsidRPr="00B71040" w:rsidRDefault="00B04244" w:rsidP="00B04244">
      <w:pPr>
        <w:tabs>
          <w:tab w:val="left" w:pos="709"/>
          <w:tab w:val="left" w:pos="851"/>
        </w:tabs>
        <w:jc w:val="both"/>
        <w:rPr>
          <w:sz w:val="22"/>
          <w:szCs w:val="22"/>
        </w:rPr>
      </w:pPr>
      <w:r w:rsidRPr="00B71040">
        <w:rPr>
          <w:sz w:val="22"/>
          <w:szCs w:val="22"/>
        </w:rPr>
        <w:t xml:space="preserve">- </w:t>
      </w:r>
      <w:r w:rsidRPr="00B71040">
        <w:rPr>
          <w:sz w:val="22"/>
          <w:szCs w:val="22"/>
        </w:rPr>
        <w:tab/>
        <w:t>Изготвяне на становища по материали, предложени от други министерства или ведомства, в хода на съгласувателната процедура съгласно Устройствения правилник на Министерския съвет и на неговата администрация;</w:t>
      </w:r>
    </w:p>
    <w:p w14:paraId="1A40BB4A" w14:textId="77777777" w:rsidR="00B04244" w:rsidRPr="00B71040" w:rsidRDefault="00B04244" w:rsidP="00B04244">
      <w:pPr>
        <w:tabs>
          <w:tab w:val="left" w:pos="709"/>
          <w:tab w:val="left" w:pos="851"/>
        </w:tabs>
        <w:jc w:val="both"/>
        <w:rPr>
          <w:sz w:val="22"/>
          <w:szCs w:val="22"/>
        </w:rPr>
      </w:pPr>
      <w:r w:rsidRPr="00B71040">
        <w:rPr>
          <w:sz w:val="22"/>
          <w:szCs w:val="22"/>
        </w:rPr>
        <w:t xml:space="preserve">- </w:t>
      </w:r>
      <w:r w:rsidRPr="00B71040">
        <w:rPr>
          <w:sz w:val="22"/>
          <w:szCs w:val="22"/>
        </w:rPr>
        <w:tab/>
        <w:t>Изготвяне на становища по решения за предоставяне или отказ за предоставяне на обществена информация по реда на ЗДОИ;</w:t>
      </w:r>
    </w:p>
    <w:p w14:paraId="405DCF3D" w14:textId="77777777" w:rsidR="00B04244" w:rsidRPr="00B71040" w:rsidRDefault="00B04244" w:rsidP="00B04244">
      <w:pPr>
        <w:tabs>
          <w:tab w:val="left" w:pos="709"/>
          <w:tab w:val="left" w:pos="851"/>
        </w:tabs>
        <w:jc w:val="both"/>
        <w:rPr>
          <w:sz w:val="22"/>
          <w:szCs w:val="22"/>
        </w:rPr>
      </w:pPr>
      <w:r w:rsidRPr="00B71040">
        <w:rPr>
          <w:sz w:val="22"/>
          <w:szCs w:val="22"/>
        </w:rPr>
        <w:t xml:space="preserve">- </w:t>
      </w:r>
      <w:r w:rsidRPr="00B71040">
        <w:rPr>
          <w:sz w:val="22"/>
          <w:szCs w:val="22"/>
        </w:rPr>
        <w:tab/>
        <w:t>Съгласуване за законосъобразност на проекти на актове на министъра на външните работи с ненормативен характер, както и такива за изменение и/или допълнение на подобни актове;</w:t>
      </w:r>
    </w:p>
    <w:p w14:paraId="69E42A54" w14:textId="77777777" w:rsidR="00B04244" w:rsidRPr="00B71040" w:rsidRDefault="00B04244" w:rsidP="00B04244">
      <w:pPr>
        <w:tabs>
          <w:tab w:val="left" w:pos="709"/>
          <w:tab w:val="left" w:pos="851"/>
        </w:tabs>
        <w:jc w:val="both"/>
        <w:rPr>
          <w:sz w:val="22"/>
          <w:szCs w:val="22"/>
        </w:rPr>
      </w:pPr>
      <w:r w:rsidRPr="00B71040">
        <w:rPr>
          <w:sz w:val="22"/>
          <w:szCs w:val="22"/>
        </w:rPr>
        <w:lastRenderedPageBreak/>
        <w:t xml:space="preserve">- </w:t>
      </w:r>
      <w:r w:rsidRPr="00B71040">
        <w:rPr>
          <w:sz w:val="22"/>
          <w:szCs w:val="22"/>
        </w:rPr>
        <w:tab/>
        <w:t xml:space="preserve">Съгласуване за законосъобразност на документи, свързани с трудовите или служебни правоотношения на служители на Министерството на външните работи; </w:t>
      </w:r>
    </w:p>
    <w:p w14:paraId="7138CA2E" w14:textId="77777777" w:rsidR="00B04244" w:rsidRPr="00B71040" w:rsidRDefault="00B04244" w:rsidP="00B04244">
      <w:pPr>
        <w:tabs>
          <w:tab w:val="left" w:pos="709"/>
          <w:tab w:val="left" w:pos="851"/>
        </w:tabs>
        <w:jc w:val="both"/>
        <w:rPr>
          <w:sz w:val="22"/>
          <w:szCs w:val="22"/>
        </w:rPr>
      </w:pPr>
      <w:r w:rsidRPr="00B71040">
        <w:rPr>
          <w:sz w:val="22"/>
          <w:szCs w:val="22"/>
        </w:rPr>
        <w:t xml:space="preserve">- </w:t>
      </w:r>
      <w:r w:rsidRPr="00B71040">
        <w:rPr>
          <w:sz w:val="22"/>
          <w:szCs w:val="22"/>
        </w:rPr>
        <w:tab/>
        <w:t>Участие на представители на дирекция „Правна“ в провеждането на конкурси за назначаване на държавни служители с/без дипломатически ранг в МВнР;</w:t>
      </w:r>
    </w:p>
    <w:p w14:paraId="2AB1359B" w14:textId="77777777" w:rsidR="00B04244" w:rsidRPr="00B71040" w:rsidRDefault="00B04244" w:rsidP="00B04244">
      <w:pPr>
        <w:tabs>
          <w:tab w:val="left" w:pos="709"/>
          <w:tab w:val="left" w:pos="851"/>
        </w:tabs>
        <w:jc w:val="both"/>
        <w:rPr>
          <w:sz w:val="22"/>
          <w:szCs w:val="22"/>
        </w:rPr>
      </w:pPr>
      <w:r w:rsidRPr="00B71040">
        <w:rPr>
          <w:sz w:val="22"/>
          <w:szCs w:val="22"/>
        </w:rPr>
        <w:t xml:space="preserve">- </w:t>
      </w:r>
      <w:r w:rsidRPr="00B71040">
        <w:rPr>
          <w:sz w:val="22"/>
          <w:szCs w:val="22"/>
        </w:rPr>
        <w:tab/>
        <w:t>Осъществяване на процесуално представителство по искови и административни дела;</w:t>
      </w:r>
    </w:p>
    <w:p w14:paraId="6B624E8D" w14:textId="77777777" w:rsidR="00B04244" w:rsidRPr="00B71040" w:rsidRDefault="00B04244" w:rsidP="00B04244">
      <w:pPr>
        <w:tabs>
          <w:tab w:val="left" w:pos="709"/>
          <w:tab w:val="left" w:pos="851"/>
        </w:tabs>
        <w:jc w:val="both"/>
        <w:rPr>
          <w:sz w:val="22"/>
          <w:szCs w:val="22"/>
        </w:rPr>
      </w:pPr>
      <w:r w:rsidRPr="00B71040">
        <w:rPr>
          <w:sz w:val="22"/>
          <w:szCs w:val="22"/>
        </w:rPr>
        <w:t xml:space="preserve">- </w:t>
      </w:r>
      <w:r w:rsidRPr="00B71040">
        <w:rPr>
          <w:sz w:val="22"/>
          <w:szCs w:val="22"/>
        </w:rPr>
        <w:tab/>
        <w:t>Постановени в полза на МВнР шест съдебни акта: - 1. Решение от 29.08.2022 г. по гр. д. № 3044/2006 г. по описа на СГС за допълване на Решение от 09.05.2022 г. по същото дело – присъждат се в полза на МВнР законни лихви; 2. Решение № 4910 от 15.07.2022 г. по адм. д. № 11395/2021 г. по описа на АССГ; 3. Протоколно определение № 133 от 08.07.2022 г. по адм. д. № 11593/2021 г. по описа на АССГ, с което се потвърждава споразумение между МВнР и МЕУ като правоприемник на ДАЕУ; 4. Определение № 5852 от 22.07.2022 г. по адм. д. № 4917/2022 г. по описа на АССГ, с което се оставя без разглеждане искането за спиране на изпълнението на Заповед на Областния управител на област София; 5. Решение № ППН-01-632 от 30.08.2022 г. на КЗЛД, с което се обявява за неоснователна подадената срещу МВнР жалба; 6. Определение № 2153 от 18.08.2022 г. по в. ч. гр. д. № 2275/2022 г. по описа на САС, с което се потвърждава Определение от 16.03.2021 г. по ч. гр. д. № 8437/2021 г. по описа на СГС, с което се оставя без уважение молбата на жалбоподателя за допълване на постановеното по делото Определение № 4634 от 02.12.2021 г. в частта му за разноските;</w:t>
      </w:r>
    </w:p>
    <w:p w14:paraId="356C6FDC" w14:textId="77777777" w:rsidR="00B04244" w:rsidRPr="00B71040" w:rsidRDefault="00B04244" w:rsidP="00B04244">
      <w:pPr>
        <w:tabs>
          <w:tab w:val="left" w:pos="709"/>
          <w:tab w:val="left" w:pos="851"/>
        </w:tabs>
        <w:jc w:val="both"/>
        <w:rPr>
          <w:sz w:val="22"/>
          <w:szCs w:val="22"/>
        </w:rPr>
      </w:pPr>
      <w:r w:rsidRPr="00B71040">
        <w:rPr>
          <w:sz w:val="22"/>
          <w:szCs w:val="22"/>
        </w:rPr>
        <w:t xml:space="preserve">- </w:t>
      </w:r>
      <w:r w:rsidRPr="00B71040">
        <w:rPr>
          <w:sz w:val="22"/>
          <w:szCs w:val="22"/>
        </w:rPr>
        <w:tab/>
        <w:t>Подаване на въззивни, касационни жалби, отговори на жалби, представяне пред съд на административни преписки и други;</w:t>
      </w:r>
    </w:p>
    <w:p w14:paraId="1C0C0F7C" w14:textId="77777777" w:rsidR="00B04244" w:rsidRPr="00B71040" w:rsidRDefault="00B04244" w:rsidP="00B04244">
      <w:pPr>
        <w:tabs>
          <w:tab w:val="left" w:pos="709"/>
          <w:tab w:val="left" w:pos="851"/>
        </w:tabs>
        <w:jc w:val="both"/>
        <w:rPr>
          <w:sz w:val="22"/>
          <w:szCs w:val="22"/>
        </w:rPr>
      </w:pPr>
      <w:r w:rsidRPr="00B71040">
        <w:rPr>
          <w:sz w:val="22"/>
          <w:szCs w:val="22"/>
        </w:rPr>
        <w:t xml:space="preserve">- </w:t>
      </w:r>
      <w:r w:rsidRPr="00B71040">
        <w:rPr>
          <w:sz w:val="22"/>
          <w:szCs w:val="22"/>
        </w:rPr>
        <w:tab/>
        <w:t>Предприемане на правни действия по събиране на вземания в полза на Министерството на външните работи;</w:t>
      </w:r>
    </w:p>
    <w:p w14:paraId="15BAC33E" w14:textId="77777777" w:rsidR="00B04244" w:rsidRPr="00B71040" w:rsidRDefault="00B04244" w:rsidP="00B04244">
      <w:pPr>
        <w:tabs>
          <w:tab w:val="left" w:pos="709"/>
          <w:tab w:val="left" w:pos="851"/>
        </w:tabs>
        <w:jc w:val="both"/>
        <w:rPr>
          <w:sz w:val="22"/>
          <w:szCs w:val="22"/>
        </w:rPr>
      </w:pPr>
      <w:r w:rsidRPr="00B71040">
        <w:rPr>
          <w:sz w:val="22"/>
          <w:szCs w:val="22"/>
        </w:rPr>
        <w:t xml:space="preserve">- </w:t>
      </w:r>
      <w:r w:rsidRPr="00B71040">
        <w:rPr>
          <w:sz w:val="22"/>
          <w:szCs w:val="22"/>
        </w:rPr>
        <w:tab/>
        <w:t>Участие в Работната група, както и в изработването на Вътрешните правила за условията и реда за разрешаване на сключването на договорите за работа с местни лица по чл. 80 от Закона за дипломатическата служба, назначена със Заповед № 95-00-425/09.08.2022 г.;</w:t>
      </w:r>
    </w:p>
    <w:p w14:paraId="38E0E808" w14:textId="77777777" w:rsidR="00B04244" w:rsidRPr="00B71040" w:rsidRDefault="00B04244" w:rsidP="00B04244">
      <w:pPr>
        <w:tabs>
          <w:tab w:val="left" w:pos="709"/>
          <w:tab w:val="left" w:pos="851"/>
        </w:tabs>
        <w:jc w:val="both"/>
        <w:rPr>
          <w:sz w:val="22"/>
          <w:szCs w:val="22"/>
        </w:rPr>
      </w:pPr>
      <w:r w:rsidRPr="00B71040">
        <w:rPr>
          <w:sz w:val="22"/>
          <w:szCs w:val="22"/>
        </w:rPr>
        <w:t xml:space="preserve">- </w:t>
      </w:r>
      <w:r w:rsidRPr="00B71040">
        <w:rPr>
          <w:sz w:val="22"/>
          <w:szCs w:val="22"/>
        </w:rPr>
        <w:tab/>
        <w:t>Участие при изработването на проект на Постановление на Министерския съвет за координация по прилагането на ограничителните мерки на Европейския съюз;</w:t>
      </w:r>
    </w:p>
    <w:p w14:paraId="273251D3" w14:textId="77777777" w:rsidR="00B04244" w:rsidRPr="00B71040" w:rsidRDefault="00B04244" w:rsidP="00B04244">
      <w:pPr>
        <w:tabs>
          <w:tab w:val="left" w:pos="709"/>
          <w:tab w:val="left" w:pos="851"/>
        </w:tabs>
        <w:jc w:val="both"/>
        <w:rPr>
          <w:sz w:val="22"/>
          <w:szCs w:val="22"/>
        </w:rPr>
      </w:pPr>
      <w:r w:rsidRPr="00B71040">
        <w:rPr>
          <w:sz w:val="22"/>
          <w:szCs w:val="22"/>
        </w:rPr>
        <w:t xml:space="preserve">- </w:t>
      </w:r>
      <w:r w:rsidRPr="00B71040">
        <w:rPr>
          <w:sz w:val="22"/>
          <w:szCs w:val="22"/>
        </w:rPr>
        <w:tab/>
        <w:t>Участие в Работна група, назначена със Заповед № 95-00-533/15.09.2022 г. на министъра на външните работи за изработване на нов Устройствен правилник на Дипломатическия институт към министъра на външните работи.</w:t>
      </w:r>
    </w:p>
    <w:p w14:paraId="5079DA1A" w14:textId="77777777" w:rsidR="00B04244" w:rsidRPr="00B71040" w:rsidRDefault="00B04244" w:rsidP="00B04244">
      <w:pPr>
        <w:tabs>
          <w:tab w:val="left" w:pos="709"/>
          <w:tab w:val="left" w:pos="851"/>
        </w:tabs>
        <w:jc w:val="both"/>
        <w:rPr>
          <w:sz w:val="22"/>
          <w:szCs w:val="22"/>
        </w:rPr>
      </w:pPr>
      <w:r w:rsidRPr="00B71040">
        <w:rPr>
          <w:sz w:val="22"/>
          <w:szCs w:val="22"/>
        </w:rPr>
        <w:t xml:space="preserve">- </w:t>
      </w:r>
      <w:r w:rsidRPr="00B71040">
        <w:rPr>
          <w:sz w:val="22"/>
          <w:szCs w:val="22"/>
        </w:rPr>
        <w:tab/>
        <w:t>Участие в Работна група, назначена със Заповед № КО-04-11-2/30.06.2022 г. за Актуализация на Наредба № 22/21.07.1999 г. за извършване на полети във въздушното пространство и от/до летищата на Република България.</w:t>
      </w:r>
    </w:p>
    <w:p w14:paraId="6DB0F81A" w14:textId="77777777" w:rsidR="00B04244" w:rsidRPr="00B71040" w:rsidRDefault="00B04244" w:rsidP="00B04244">
      <w:pPr>
        <w:tabs>
          <w:tab w:val="left" w:pos="709"/>
          <w:tab w:val="left" w:pos="851"/>
        </w:tabs>
        <w:jc w:val="both"/>
        <w:rPr>
          <w:sz w:val="22"/>
          <w:szCs w:val="22"/>
        </w:rPr>
      </w:pPr>
      <w:r w:rsidRPr="00B71040">
        <w:rPr>
          <w:sz w:val="22"/>
          <w:szCs w:val="22"/>
        </w:rPr>
        <w:tab/>
        <w:t>През отчетния период дирекция „Правна“ участва в организацията за провеждане за избори за народни представители на 2 октомври 2022 г., осъществявайки следните дейности:</w:t>
      </w:r>
    </w:p>
    <w:p w14:paraId="392AE36C" w14:textId="77777777" w:rsidR="00B04244" w:rsidRPr="00B71040" w:rsidRDefault="00B04244" w:rsidP="00B04244">
      <w:pPr>
        <w:tabs>
          <w:tab w:val="left" w:pos="709"/>
          <w:tab w:val="left" w:pos="851"/>
        </w:tabs>
        <w:jc w:val="both"/>
        <w:rPr>
          <w:sz w:val="22"/>
          <w:szCs w:val="22"/>
        </w:rPr>
      </w:pPr>
      <w:r w:rsidRPr="00B71040">
        <w:rPr>
          <w:sz w:val="22"/>
          <w:szCs w:val="22"/>
        </w:rPr>
        <w:t>-</w:t>
      </w:r>
      <w:r w:rsidRPr="00B71040">
        <w:rPr>
          <w:sz w:val="22"/>
          <w:szCs w:val="22"/>
        </w:rPr>
        <w:tab/>
        <w:t>Участие на представители на дирекция „Правна“ в подготовката и организацията на изборите извън страната, включително и в състава на работната група, създадена със заповед на министъра на външните работи за тази цел;</w:t>
      </w:r>
    </w:p>
    <w:p w14:paraId="3D638851" w14:textId="77777777" w:rsidR="00B04244" w:rsidRPr="00B71040" w:rsidRDefault="00B04244" w:rsidP="00B04244">
      <w:pPr>
        <w:tabs>
          <w:tab w:val="left" w:pos="709"/>
          <w:tab w:val="left" w:pos="851"/>
        </w:tabs>
        <w:jc w:val="both"/>
        <w:rPr>
          <w:sz w:val="22"/>
          <w:szCs w:val="22"/>
        </w:rPr>
      </w:pPr>
      <w:r w:rsidRPr="00B71040">
        <w:rPr>
          <w:sz w:val="22"/>
          <w:szCs w:val="22"/>
        </w:rPr>
        <w:t>-</w:t>
      </w:r>
      <w:r w:rsidRPr="00B71040">
        <w:rPr>
          <w:sz w:val="22"/>
          <w:szCs w:val="22"/>
        </w:rPr>
        <w:tab/>
        <w:t xml:space="preserve">Съгласуване на грами, в които има правен въпрос, изготвяни от териториалните дирекции до задграничните представителства във връзка с подготовката и провеждането на изборите за народни представители и на изборите за президент и вицепрезидент извън страната; </w:t>
      </w:r>
    </w:p>
    <w:p w14:paraId="2E715C5A" w14:textId="77777777" w:rsidR="00B04244" w:rsidRPr="00B71040" w:rsidRDefault="00B04244" w:rsidP="00B04244">
      <w:pPr>
        <w:tabs>
          <w:tab w:val="left" w:pos="709"/>
          <w:tab w:val="left" w:pos="851"/>
        </w:tabs>
        <w:jc w:val="both"/>
        <w:rPr>
          <w:sz w:val="22"/>
          <w:szCs w:val="22"/>
        </w:rPr>
      </w:pPr>
      <w:r w:rsidRPr="00B71040">
        <w:rPr>
          <w:sz w:val="22"/>
          <w:szCs w:val="22"/>
        </w:rPr>
        <w:t>-</w:t>
      </w:r>
      <w:r w:rsidRPr="00B71040">
        <w:rPr>
          <w:sz w:val="22"/>
          <w:szCs w:val="22"/>
        </w:rPr>
        <w:tab/>
        <w:t>Изготвяне на указания до задграничните представителства с правен характер по прилагането на Изборния кодекс и решенията на ЦИК;</w:t>
      </w:r>
    </w:p>
    <w:p w14:paraId="4DF0A2C4" w14:textId="77777777" w:rsidR="00B04244" w:rsidRPr="00B71040" w:rsidRDefault="00B04244" w:rsidP="00B04244">
      <w:pPr>
        <w:tabs>
          <w:tab w:val="left" w:pos="540"/>
        </w:tabs>
        <w:spacing w:before="60" w:after="60"/>
        <w:jc w:val="both"/>
        <w:rPr>
          <w:sz w:val="22"/>
          <w:szCs w:val="22"/>
        </w:rPr>
      </w:pPr>
      <w:r w:rsidRPr="00B71040">
        <w:rPr>
          <w:sz w:val="22"/>
          <w:szCs w:val="22"/>
        </w:rPr>
        <w:t>-</w:t>
      </w:r>
      <w:r w:rsidRPr="00B71040">
        <w:rPr>
          <w:sz w:val="22"/>
          <w:szCs w:val="22"/>
        </w:rPr>
        <w:tab/>
        <w:t xml:space="preserve">Участие на представители на дирекцията на 11-ти септември 2022 г. в дежурствата във връзка с оказване на съдействие на ръководителите на задграничните представителства при издаването на заповеди за образуване на избирателни секции извън </w:t>
      </w:r>
      <w:r w:rsidRPr="00B71040">
        <w:rPr>
          <w:sz w:val="22"/>
          <w:szCs w:val="22"/>
        </w:rPr>
        <w:lastRenderedPageBreak/>
        <w:t>страната на основание чл. 13, ал. 1 от Изборния кодекс, проверка на списъците на лицата, заявили желание да гласуват извън страната, както и оказване на съдействие по други въпрос, свързани с подготовката и организацията и провеждането на изборите за народни представители.</w:t>
      </w:r>
    </w:p>
    <w:p w14:paraId="23A10A47" w14:textId="77777777" w:rsidR="00B04244" w:rsidRDefault="00B04244" w:rsidP="00B04244">
      <w:pPr>
        <w:tabs>
          <w:tab w:val="left" w:pos="540"/>
        </w:tabs>
        <w:spacing w:before="60" w:after="60"/>
        <w:jc w:val="both"/>
        <w:rPr>
          <w:b/>
          <w:i/>
          <w:color w:val="0070C0"/>
          <w:sz w:val="22"/>
          <w:szCs w:val="22"/>
        </w:rPr>
      </w:pPr>
      <w:r>
        <w:rPr>
          <w:rFonts w:ascii="Cambria" w:hAnsi="Cambria"/>
          <w:b/>
          <w:i/>
          <w:color w:val="0070C0"/>
          <w:sz w:val="22"/>
          <w:szCs w:val="22"/>
        </w:rPr>
        <w:t>Протоколна дейност</w:t>
      </w:r>
    </w:p>
    <w:p w14:paraId="74140DCC" w14:textId="77777777" w:rsidR="00B04244" w:rsidRDefault="00B04244" w:rsidP="00B04244">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пре</w:t>
      </w:r>
      <w:r>
        <w:rPr>
          <w:b/>
          <w:i/>
          <w:color w:val="833C0B" w:themeColor="accent2" w:themeShade="80"/>
          <w:sz w:val="22"/>
          <w:szCs w:val="22"/>
        </w:rPr>
        <w:t>доставяне на продукта/услугата</w:t>
      </w:r>
    </w:p>
    <w:p w14:paraId="40623A4E" w14:textId="77777777" w:rsidR="00B04244" w:rsidRPr="00B71040" w:rsidRDefault="00B04244" w:rsidP="00B04244">
      <w:pPr>
        <w:pStyle w:val="NoSpacing"/>
        <w:jc w:val="both"/>
        <w:rPr>
          <w:rFonts w:ascii="Times New Roman" w:eastAsia="Times New Roman" w:hAnsi="Times New Roman"/>
          <w:lang w:eastAsia="bg-BG"/>
        </w:rPr>
      </w:pPr>
      <w:r w:rsidRPr="00B71040">
        <w:rPr>
          <w:rFonts w:ascii="Times New Roman" w:eastAsia="Times New Roman" w:hAnsi="Times New Roman"/>
          <w:lang w:eastAsia="bg-BG"/>
        </w:rPr>
        <w:t>В периода от месец юли до септември 2022 г. бе извършена голяма по обем работа по протоколното осигуряване на външнополитическата дейност на МВнР, на държавния церемониал, съгласно закона за Държавния протокол, както и на протоколното обслужване на дипломатическия корпус у нас, в съответствие с Виенските конвенции за дипломатическите и за консулските отношения, като бе даден съответният принос за постигането на заложените в Програмата цели. Оказано бе активно съдействие при подготовката и провеждането на множество официални и работни визити в Република България на министри на външните работи и други високопоставени представители.</w:t>
      </w:r>
    </w:p>
    <w:p w14:paraId="13638B18" w14:textId="77777777" w:rsidR="00B04244" w:rsidRPr="00B71040" w:rsidRDefault="00B04244" w:rsidP="00B04244">
      <w:pPr>
        <w:pStyle w:val="NoSpacing"/>
        <w:jc w:val="both"/>
        <w:rPr>
          <w:rFonts w:ascii="Times New Roman" w:eastAsia="Times New Roman" w:hAnsi="Times New Roman"/>
          <w:lang w:eastAsia="bg-BG"/>
        </w:rPr>
      </w:pPr>
      <w:r w:rsidRPr="00B71040">
        <w:rPr>
          <w:rFonts w:ascii="Times New Roman" w:eastAsia="Times New Roman" w:hAnsi="Times New Roman"/>
          <w:lang w:eastAsia="bg-BG"/>
        </w:rPr>
        <w:t>Бяха протоколно подготвени редица официални и работни посещения на министъра на външните работи в чужбина - подготовка на участието на водената от  министър Николай Милков делегация в Ню Йорк за 77-ата сесия на Общото събрание на ООН. Тази година темата на Общия дебат е „Водоразделен момент: трансформативни решения на взаимообвързани предизвикателства“; организиране на заседание на постоянния Междуведомствен координационен механизъм (МКМ) за присъединяване на Република България към Организацията за икономическо сътрудничество и развитие (ОИСР); организиране на участието на заместник-министъра на външните работи Велислава Петрова в неформална среща на министрите на външните работи на държавите - членки на ЕС във формат „Гимних“, която се проведе в Прага на 30 и 31 август; организиране на посещение на министъра на външните работи Николай Милков в Обединените арабски емирства като част от официалната делегация, водена от президента на Република България Румен Радев. Визитата бе по покана на президента на ОАЕ и владетел на Абу Даби Н.В. Шейх Мохамед бин Зайед Ал Нахаян; организиране и провеждане на работна среща с посланиците на държавите членки на ЕС и представителството на ЕК в резиденция „Бояна“, съдействие при провеждането на двустранното българо-американско командно-щабно учение “TANGRA TTX”, организирано съвместно от Министерството на външните работи и Държавния департамент на САЩ, в сътрудничество с Института за ядрени изследвания и ядрена енергетика към БАН (ИЯИЯЕ-БАН) и посолството на САЩ в България.</w:t>
      </w:r>
    </w:p>
    <w:p w14:paraId="6CDBD981" w14:textId="77777777" w:rsidR="00B04244" w:rsidRPr="00B71040" w:rsidRDefault="00B04244" w:rsidP="00B04244">
      <w:pPr>
        <w:pStyle w:val="NoSpacing"/>
        <w:jc w:val="both"/>
        <w:rPr>
          <w:rFonts w:ascii="Times New Roman" w:eastAsia="Times New Roman" w:hAnsi="Times New Roman"/>
          <w:lang w:eastAsia="bg-BG"/>
        </w:rPr>
      </w:pPr>
      <w:r w:rsidRPr="00B71040">
        <w:rPr>
          <w:rFonts w:ascii="Times New Roman" w:eastAsia="Times New Roman" w:hAnsi="Times New Roman"/>
          <w:lang w:eastAsia="bg-BG"/>
        </w:rPr>
        <w:t>Бяха организирани и редица срещи, политически консултации, брифинги, свързани с приоритетни въпроси от дневния ред на ЕС, с членовете на Арабския дипломатически корпус у нас, посланиците на държавите от ЕС, обща среща с корпуса в Бояна и др.</w:t>
      </w:r>
    </w:p>
    <w:p w14:paraId="49341622" w14:textId="77777777" w:rsidR="00B04244" w:rsidRPr="00B71040" w:rsidRDefault="00B04244" w:rsidP="00B04244">
      <w:pPr>
        <w:pStyle w:val="NoSpacing"/>
        <w:jc w:val="both"/>
        <w:rPr>
          <w:rFonts w:ascii="Times New Roman" w:eastAsia="Times New Roman" w:hAnsi="Times New Roman"/>
          <w:lang w:eastAsia="bg-BG"/>
        </w:rPr>
      </w:pPr>
      <w:r w:rsidRPr="00B71040">
        <w:rPr>
          <w:rFonts w:ascii="Times New Roman" w:eastAsia="Times New Roman" w:hAnsi="Times New Roman"/>
          <w:lang w:eastAsia="bg-BG"/>
        </w:rPr>
        <w:t>Голяма част от организираните срещи, форуми и мероприятия преминаха в онлайн среда, като бяха организирани и множество онлайн дискусии.  Оказване на съдействие при провеждане на ежегодния голф турнир за дипломати и приятели под патронажа на министъра на външните работи на 30 юли 2022 г. в Пирин Голф клуб Банско. Играчите бяха разпределени в две дивизии – „Дипломати“ и „Приятели“, като във всяка от групите имаше две хендикап групи.</w:t>
      </w:r>
    </w:p>
    <w:p w14:paraId="6E420252" w14:textId="77777777" w:rsidR="00B04244" w:rsidRPr="00B71040" w:rsidRDefault="00B04244" w:rsidP="00B04244">
      <w:pPr>
        <w:pStyle w:val="NoSpacing"/>
        <w:jc w:val="both"/>
        <w:rPr>
          <w:rFonts w:ascii="Times New Roman" w:eastAsia="Times New Roman" w:hAnsi="Times New Roman"/>
          <w:lang w:eastAsia="bg-BG"/>
        </w:rPr>
      </w:pPr>
      <w:r w:rsidRPr="00B71040">
        <w:rPr>
          <w:rFonts w:ascii="Times New Roman" w:eastAsia="Times New Roman" w:hAnsi="Times New Roman"/>
          <w:lang w:eastAsia="bg-BG"/>
        </w:rPr>
        <w:t>През отчетния период бе извършена огромна по обем работа, свързана с координацията и организацията на предстоящи срещи по линия  на Централноевропейската инициатива.</w:t>
      </w:r>
    </w:p>
    <w:p w14:paraId="755FFA2C" w14:textId="77777777" w:rsidR="00B04244" w:rsidRPr="00B71040" w:rsidRDefault="00B04244" w:rsidP="00B04244">
      <w:pPr>
        <w:pStyle w:val="NoSpacing"/>
        <w:jc w:val="both"/>
        <w:rPr>
          <w:rFonts w:ascii="Times New Roman" w:eastAsia="Times New Roman" w:hAnsi="Times New Roman"/>
          <w:lang w:eastAsia="bg-BG"/>
        </w:rPr>
      </w:pPr>
      <w:r w:rsidRPr="00B71040">
        <w:rPr>
          <w:rFonts w:ascii="Times New Roman" w:eastAsia="Times New Roman" w:hAnsi="Times New Roman"/>
          <w:lang w:eastAsia="bg-BG"/>
        </w:rPr>
        <w:t>През изминалия период бяха протоколно обезпечени и множество културни прояви, сред които организацията и провеждането на церемониите в град София по повод официалните празници на Република България.</w:t>
      </w:r>
    </w:p>
    <w:p w14:paraId="7E0D69E2" w14:textId="77777777" w:rsidR="00B04244" w:rsidRPr="00B71040" w:rsidRDefault="00B04244" w:rsidP="00B04244">
      <w:pPr>
        <w:pStyle w:val="NoSpacing"/>
        <w:jc w:val="both"/>
        <w:rPr>
          <w:rFonts w:ascii="Times New Roman" w:eastAsia="Times New Roman" w:hAnsi="Times New Roman"/>
          <w:lang w:eastAsia="bg-BG"/>
        </w:rPr>
      </w:pPr>
      <w:r w:rsidRPr="00B71040">
        <w:rPr>
          <w:rFonts w:ascii="Times New Roman" w:eastAsia="Times New Roman" w:hAnsi="Times New Roman"/>
          <w:lang w:eastAsia="bg-BG"/>
        </w:rPr>
        <w:lastRenderedPageBreak/>
        <w:t>Бяха организирани и проведени церемонии по връчване на акредитивните писма на новопристигнали чуждестранни посланици.</w:t>
      </w:r>
    </w:p>
    <w:p w14:paraId="63A405B3" w14:textId="77777777" w:rsidR="00B04244" w:rsidRPr="00B71040" w:rsidRDefault="00B04244" w:rsidP="00B04244">
      <w:pPr>
        <w:pStyle w:val="NoSpacing"/>
        <w:jc w:val="both"/>
        <w:rPr>
          <w:rFonts w:ascii="Times New Roman" w:eastAsia="Times New Roman" w:hAnsi="Times New Roman"/>
          <w:lang w:eastAsia="bg-BG"/>
        </w:rPr>
      </w:pPr>
      <w:r w:rsidRPr="00B71040">
        <w:rPr>
          <w:rFonts w:ascii="Times New Roman" w:eastAsia="Times New Roman" w:hAnsi="Times New Roman"/>
          <w:lang w:eastAsia="bg-BG"/>
        </w:rPr>
        <w:t xml:space="preserve">Извършена бе и значителна по обем дейност по протоколното обслужване на дипломатическия корпус в нашата страна, както и по контрола на имунитетите и привилегиите на чуждите дипломатически представителства у нас. </w:t>
      </w:r>
    </w:p>
    <w:p w14:paraId="267B94F2" w14:textId="77777777" w:rsidR="00B04244" w:rsidRPr="00B71040" w:rsidRDefault="00B04244" w:rsidP="00B04244">
      <w:pPr>
        <w:pStyle w:val="NoSpacing"/>
        <w:jc w:val="both"/>
        <w:rPr>
          <w:rFonts w:ascii="Times New Roman" w:eastAsia="Times New Roman" w:hAnsi="Times New Roman"/>
          <w:lang w:eastAsia="bg-BG"/>
        </w:rPr>
      </w:pPr>
      <w:r w:rsidRPr="00B71040">
        <w:rPr>
          <w:rFonts w:ascii="Times New Roman" w:eastAsia="Times New Roman" w:hAnsi="Times New Roman"/>
          <w:lang w:eastAsia="bg-BG"/>
        </w:rPr>
        <w:t xml:space="preserve">Бяха проведени процедури по акредитация на чуждестранни извънредни и пълномощни посланици и на български извънредни и пълномощни посланици; на генерални консули на други държави и на генерални консули на Република България; на представители на въоръжените сили на други държави и на представители на въоръжените сили на Република България. </w:t>
      </w:r>
    </w:p>
    <w:p w14:paraId="6E0DD77C" w14:textId="77777777" w:rsidR="00B04244" w:rsidRDefault="00B04244" w:rsidP="00B04244">
      <w:pPr>
        <w:pStyle w:val="NoSpacing"/>
        <w:jc w:val="both"/>
        <w:rPr>
          <w:rFonts w:ascii="Times New Roman" w:eastAsia="Times New Roman" w:hAnsi="Times New Roman"/>
          <w:lang w:eastAsia="bg-BG"/>
        </w:rPr>
      </w:pPr>
      <w:r w:rsidRPr="00B71040">
        <w:rPr>
          <w:rFonts w:ascii="Times New Roman" w:eastAsia="Times New Roman" w:hAnsi="Times New Roman"/>
          <w:lang w:eastAsia="bg-BG"/>
        </w:rPr>
        <w:t>Дирекцията продължи да работи активно по въпроси, свързани с охраната и сигурността на дипломатическите мисии, акредитирани в България, оказвайки съдействие и координация между компетентните институции, с цел осигуряването на ефективна охрана и гарантиране сигурността на дипломатическия корпус.</w:t>
      </w:r>
    </w:p>
    <w:p w14:paraId="2410AC81" w14:textId="77777777" w:rsidR="00B04244" w:rsidRPr="00B71040" w:rsidRDefault="00B04244" w:rsidP="00B04244">
      <w:pPr>
        <w:pStyle w:val="NoSpacing"/>
        <w:jc w:val="both"/>
        <w:rPr>
          <w:rFonts w:ascii="Times New Roman" w:eastAsia="Times New Roman" w:hAnsi="Times New Roman"/>
          <w:lang w:eastAsia="bg-BG"/>
        </w:rPr>
      </w:pPr>
    </w:p>
    <w:tbl>
      <w:tblPr>
        <w:tblW w:w="4849" w:type="pct"/>
        <w:jc w:val="center"/>
        <w:tblCellMar>
          <w:left w:w="70" w:type="dxa"/>
          <w:right w:w="70" w:type="dxa"/>
        </w:tblCellMar>
        <w:tblLook w:val="0000" w:firstRow="0" w:lastRow="0" w:firstColumn="0" w:lastColumn="0" w:noHBand="0" w:noVBand="0"/>
      </w:tblPr>
      <w:tblGrid>
        <w:gridCol w:w="4629"/>
        <w:gridCol w:w="960"/>
        <w:gridCol w:w="1408"/>
        <w:gridCol w:w="2492"/>
      </w:tblGrid>
      <w:tr w:rsidR="00B04244" w:rsidRPr="00B71040" w14:paraId="22516C9B" w14:textId="77777777" w:rsidTr="00C62A93">
        <w:trPr>
          <w:trHeight w:val="525"/>
          <w:jc w:val="center"/>
        </w:trPr>
        <w:tc>
          <w:tcPr>
            <w:tcW w:w="2439" w:type="pct"/>
            <w:tcBorders>
              <w:top w:val="single" w:sz="4" w:space="0" w:color="auto"/>
              <w:left w:val="single" w:sz="4" w:space="0" w:color="auto"/>
              <w:right w:val="single" w:sz="4" w:space="0" w:color="auto"/>
            </w:tcBorders>
            <w:shd w:val="clear" w:color="auto" w:fill="FFCC99"/>
            <w:vAlign w:val="center"/>
          </w:tcPr>
          <w:p w14:paraId="2EB69F77" w14:textId="77777777" w:rsidR="00B04244" w:rsidRPr="00B71040" w:rsidRDefault="00B04244" w:rsidP="00C62A93">
            <w:pPr>
              <w:jc w:val="center"/>
              <w:rPr>
                <w:b/>
                <w:bCs/>
                <w:lang w:eastAsia="en-US"/>
              </w:rPr>
            </w:pPr>
            <w:r w:rsidRPr="00B71040">
              <w:rPr>
                <w:b/>
                <w:bCs/>
                <w:lang w:eastAsia="en-US"/>
              </w:rPr>
              <w:t xml:space="preserve">ЦЕЛЕВИ СТОЙНОСТИ ПО ПОКАЗАТЕЛИТЕ ЗА ИЗПЪЛНЕНИЕ </w:t>
            </w:r>
            <w:r w:rsidRPr="00B71040">
              <w:rPr>
                <w:b/>
                <w:bCs/>
              </w:rPr>
              <w:t>Програма № 1100.01.10</w:t>
            </w:r>
          </w:p>
        </w:tc>
        <w:tc>
          <w:tcPr>
            <w:tcW w:w="2561" w:type="pct"/>
            <w:gridSpan w:val="3"/>
            <w:tcBorders>
              <w:top w:val="single" w:sz="4" w:space="0" w:color="auto"/>
              <w:left w:val="single" w:sz="4" w:space="0" w:color="auto"/>
              <w:bottom w:val="nil"/>
              <w:right w:val="single" w:sz="4" w:space="0" w:color="auto"/>
            </w:tcBorders>
            <w:shd w:val="clear" w:color="auto" w:fill="FFCC99"/>
            <w:vAlign w:val="center"/>
          </w:tcPr>
          <w:p w14:paraId="2F106076" w14:textId="77777777" w:rsidR="00B04244" w:rsidRPr="00B71040" w:rsidRDefault="00B04244" w:rsidP="00C62A93">
            <w:pPr>
              <w:jc w:val="center"/>
              <w:rPr>
                <w:b/>
                <w:bCs/>
                <w:lang w:eastAsia="en-US"/>
              </w:rPr>
            </w:pPr>
            <w:r w:rsidRPr="00B71040">
              <w:rPr>
                <w:b/>
                <w:bCs/>
                <w:lang w:eastAsia="en-US"/>
              </w:rPr>
              <w:t>Целева стойност</w:t>
            </w:r>
          </w:p>
        </w:tc>
      </w:tr>
      <w:tr w:rsidR="00B04244" w:rsidRPr="00B71040" w14:paraId="406A67B5" w14:textId="77777777" w:rsidTr="00C62A93">
        <w:trPr>
          <w:trHeight w:val="450"/>
          <w:jc w:val="center"/>
        </w:trPr>
        <w:tc>
          <w:tcPr>
            <w:tcW w:w="2439" w:type="pct"/>
            <w:tcBorders>
              <w:top w:val="single" w:sz="4" w:space="0" w:color="auto"/>
              <w:left w:val="single" w:sz="8" w:space="0" w:color="auto"/>
              <w:bottom w:val="single" w:sz="4" w:space="0" w:color="auto"/>
              <w:right w:val="single" w:sz="4" w:space="0" w:color="auto"/>
            </w:tcBorders>
            <w:shd w:val="clear" w:color="auto" w:fill="FFCC99"/>
            <w:vAlign w:val="center"/>
          </w:tcPr>
          <w:p w14:paraId="28C032B4" w14:textId="77777777" w:rsidR="00B04244" w:rsidRPr="00B71040" w:rsidRDefault="00B04244" w:rsidP="00C62A93">
            <w:pPr>
              <w:jc w:val="center"/>
              <w:rPr>
                <w:b/>
                <w:bCs/>
                <w:lang w:eastAsia="en-US"/>
              </w:rPr>
            </w:pPr>
            <w:r w:rsidRPr="00B71040">
              <w:rPr>
                <w:b/>
                <w:bCs/>
                <w:lang w:eastAsia="en-US"/>
              </w:rPr>
              <w:t>Показатели за изпълнение</w:t>
            </w:r>
          </w:p>
        </w:tc>
        <w:tc>
          <w:tcPr>
            <w:tcW w:w="506" w:type="pct"/>
            <w:tcBorders>
              <w:top w:val="single" w:sz="4" w:space="0" w:color="auto"/>
              <w:left w:val="nil"/>
              <w:bottom w:val="single" w:sz="4" w:space="0" w:color="auto"/>
              <w:right w:val="single" w:sz="4" w:space="0" w:color="auto"/>
            </w:tcBorders>
            <w:shd w:val="clear" w:color="auto" w:fill="FFCC99"/>
            <w:vAlign w:val="center"/>
          </w:tcPr>
          <w:p w14:paraId="7065E64D" w14:textId="77777777" w:rsidR="00B04244" w:rsidRPr="00B71040" w:rsidRDefault="00B04244" w:rsidP="00C62A93">
            <w:pPr>
              <w:jc w:val="center"/>
              <w:rPr>
                <w:b/>
                <w:bCs/>
                <w:lang w:eastAsia="en-US"/>
              </w:rPr>
            </w:pPr>
            <w:r w:rsidRPr="00B71040">
              <w:rPr>
                <w:b/>
                <w:bCs/>
                <w:lang w:eastAsia="en-US"/>
              </w:rPr>
              <w:t>Мерна единица</w:t>
            </w:r>
          </w:p>
        </w:tc>
        <w:tc>
          <w:tcPr>
            <w:tcW w:w="742" w:type="pct"/>
            <w:tcBorders>
              <w:top w:val="single" w:sz="4" w:space="0" w:color="auto"/>
              <w:left w:val="nil"/>
              <w:bottom w:val="single" w:sz="4" w:space="0" w:color="auto"/>
              <w:right w:val="single" w:sz="4" w:space="0" w:color="auto"/>
            </w:tcBorders>
            <w:shd w:val="clear" w:color="auto" w:fill="FFCC99"/>
          </w:tcPr>
          <w:p w14:paraId="1040F9AF" w14:textId="77777777" w:rsidR="00B04244" w:rsidRPr="00B71040" w:rsidRDefault="00B04244" w:rsidP="00C62A93">
            <w:pPr>
              <w:jc w:val="center"/>
              <w:rPr>
                <w:b/>
                <w:bCs/>
                <w:iCs/>
              </w:rPr>
            </w:pPr>
            <w:r w:rsidRPr="00B71040">
              <w:rPr>
                <w:b/>
                <w:bCs/>
                <w:iCs/>
              </w:rPr>
              <w:t>Целеви стойности 2022 г.</w:t>
            </w:r>
          </w:p>
        </w:tc>
        <w:tc>
          <w:tcPr>
            <w:tcW w:w="1313" w:type="pct"/>
            <w:tcBorders>
              <w:top w:val="single" w:sz="4" w:space="0" w:color="auto"/>
              <w:left w:val="nil"/>
              <w:bottom w:val="single" w:sz="4" w:space="0" w:color="auto"/>
              <w:right w:val="single" w:sz="4" w:space="0" w:color="auto"/>
            </w:tcBorders>
            <w:shd w:val="clear" w:color="auto" w:fill="FFCC99"/>
          </w:tcPr>
          <w:p w14:paraId="27B75CA8" w14:textId="77777777" w:rsidR="00B04244" w:rsidRPr="00B71040" w:rsidRDefault="00B04244" w:rsidP="00C62A93">
            <w:pPr>
              <w:jc w:val="center"/>
              <w:rPr>
                <w:b/>
                <w:bCs/>
                <w:iCs/>
              </w:rPr>
            </w:pPr>
            <w:r w:rsidRPr="00B71040">
              <w:rPr>
                <w:b/>
                <w:bCs/>
                <w:iCs/>
              </w:rPr>
              <w:t>Отчет към 30.09.2022  г.</w:t>
            </w:r>
          </w:p>
        </w:tc>
      </w:tr>
      <w:tr w:rsidR="00B04244" w:rsidRPr="00B71040" w14:paraId="3B51208B" w14:textId="77777777" w:rsidTr="00C62A93">
        <w:trPr>
          <w:trHeight w:val="255"/>
          <w:jc w:val="center"/>
        </w:trPr>
        <w:tc>
          <w:tcPr>
            <w:tcW w:w="2439" w:type="pct"/>
            <w:tcBorders>
              <w:top w:val="single" w:sz="4" w:space="0" w:color="auto"/>
              <w:left w:val="single" w:sz="4" w:space="0" w:color="auto"/>
              <w:bottom w:val="single" w:sz="4" w:space="0" w:color="auto"/>
              <w:right w:val="single" w:sz="4" w:space="0" w:color="auto"/>
            </w:tcBorders>
          </w:tcPr>
          <w:p w14:paraId="4D1959F4" w14:textId="77777777" w:rsidR="00B04244" w:rsidRPr="00B71040" w:rsidRDefault="00B04244" w:rsidP="00C62A93">
            <w:pPr>
              <w:rPr>
                <w:lang w:eastAsia="en-US"/>
              </w:rPr>
            </w:pPr>
            <w:r w:rsidRPr="00B71040">
              <w:rPr>
                <w:lang w:eastAsia="en-US"/>
              </w:rPr>
              <w:t>Извършване на оценки за ефективност и степен на корупционния риск на административните звена в МВнР и ЗП</w:t>
            </w:r>
          </w:p>
        </w:tc>
        <w:tc>
          <w:tcPr>
            <w:tcW w:w="506" w:type="pct"/>
            <w:tcBorders>
              <w:top w:val="single" w:sz="4" w:space="0" w:color="auto"/>
              <w:left w:val="nil"/>
              <w:bottom w:val="single" w:sz="4" w:space="0" w:color="auto"/>
              <w:right w:val="single" w:sz="4" w:space="0" w:color="auto"/>
            </w:tcBorders>
            <w:vAlign w:val="center"/>
          </w:tcPr>
          <w:p w14:paraId="609CBF41" w14:textId="77777777" w:rsidR="00B04244" w:rsidRPr="00B71040" w:rsidRDefault="00B04244" w:rsidP="00C62A93">
            <w:pPr>
              <w:jc w:val="center"/>
              <w:rPr>
                <w:lang w:eastAsia="en-US"/>
              </w:rPr>
            </w:pPr>
          </w:p>
        </w:tc>
        <w:tc>
          <w:tcPr>
            <w:tcW w:w="742" w:type="pct"/>
            <w:tcBorders>
              <w:top w:val="single" w:sz="4" w:space="0" w:color="auto"/>
              <w:left w:val="nil"/>
              <w:bottom w:val="single" w:sz="4" w:space="0" w:color="auto"/>
              <w:right w:val="single" w:sz="4" w:space="0" w:color="auto"/>
            </w:tcBorders>
            <w:vAlign w:val="center"/>
          </w:tcPr>
          <w:p w14:paraId="786203BE" w14:textId="77777777" w:rsidR="00B04244" w:rsidRPr="00B71040" w:rsidRDefault="00B04244" w:rsidP="00C62A93">
            <w:pPr>
              <w:jc w:val="center"/>
              <w:rPr>
                <w:lang w:eastAsia="en-US"/>
              </w:rPr>
            </w:pPr>
            <w:r w:rsidRPr="00B71040">
              <w:rPr>
                <w:lang w:eastAsia="en-US"/>
              </w:rPr>
              <w:t>постоянно</w:t>
            </w:r>
          </w:p>
        </w:tc>
        <w:tc>
          <w:tcPr>
            <w:tcW w:w="1313" w:type="pct"/>
            <w:tcBorders>
              <w:top w:val="single" w:sz="4" w:space="0" w:color="auto"/>
              <w:left w:val="nil"/>
              <w:bottom w:val="single" w:sz="4" w:space="0" w:color="auto"/>
              <w:right w:val="single" w:sz="4" w:space="0" w:color="auto"/>
            </w:tcBorders>
            <w:vAlign w:val="center"/>
          </w:tcPr>
          <w:p w14:paraId="633675C6" w14:textId="77777777" w:rsidR="00B04244" w:rsidRPr="00B71040" w:rsidRDefault="00B04244" w:rsidP="00C62A93">
            <w:pPr>
              <w:jc w:val="center"/>
              <w:rPr>
                <w:lang w:eastAsia="en-US"/>
              </w:rPr>
            </w:pPr>
            <w:r w:rsidRPr="00B71040">
              <w:rPr>
                <w:lang w:eastAsia="en-US"/>
              </w:rPr>
              <w:t>През целия период</w:t>
            </w:r>
          </w:p>
        </w:tc>
      </w:tr>
      <w:tr w:rsidR="00B04244" w:rsidRPr="00B71040" w14:paraId="30A7CD33" w14:textId="77777777" w:rsidTr="00C62A93">
        <w:trPr>
          <w:trHeight w:val="255"/>
          <w:jc w:val="center"/>
        </w:trPr>
        <w:tc>
          <w:tcPr>
            <w:tcW w:w="2439" w:type="pct"/>
            <w:tcBorders>
              <w:top w:val="single" w:sz="4" w:space="0" w:color="auto"/>
              <w:left w:val="single" w:sz="4" w:space="0" w:color="auto"/>
              <w:bottom w:val="single" w:sz="4" w:space="0" w:color="auto"/>
              <w:right w:val="single" w:sz="4" w:space="0" w:color="auto"/>
            </w:tcBorders>
          </w:tcPr>
          <w:p w14:paraId="325A58C0" w14:textId="77777777" w:rsidR="00B04244" w:rsidRPr="00B71040" w:rsidRDefault="00B04244" w:rsidP="00C62A93">
            <w:pPr>
              <w:rPr>
                <w:lang w:eastAsia="en-US"/>
              </w:rPr>
            </w:pPr>
            <w:r w:rsidRPr="00B71040">
              <w:rPr>
                <w:lang w:eastAsia="en-US"/>
              </w:rPr>
              <w:t>Действия по превенция на корупционни практики, конфликт на интереси и нередности в единната администрация на МВнР</w:t>
            </w:r>
          </w:p>
        </w:tc>
        <w:tc>
          <w:tcPr>
            <w:tcW w:w="506" w:type="pct"/>
            <w:tcBorders>
              <w:top w:val="single" w:sz="4" w:space="0" w:color="auto"/>
              <w:left w:val="nil"/>
              <w:bottom w:val="single" w:sz="4" w:space="0" w:color="auto"/>
              <w:right w:val="single" w:sz="4" w:space="0" w:color="auto"/>
            </w:tcBorders>
            <w:vAlign w:val="center"/>
          </w:tcPr>
          <w:p w14:paraId="4F0B98F0" w14:textId="77777777" w:rsidR="00B04244" w:rsidRPr="00B71040" w:rsidRDefault="00B04244" w:rsidP="00C62A93">
            <w:pPr>
              <w:jc w:val="center"/>
              <w:rPr>
                <w:lang w:eastAsia="en-US"/>
              </w:rPr>
            </w:pPr>
          </w:p>
        </w:tc>
        <w:tc>
          <w:tcPr>
            <w:tcW w:w="742" w:type="pct"/>
            <w:tcBorders>
              <w:top w:val="single" w:sz="4" w:space="0" w:color="auto"/>
              <w:left w:val="nil"/>
              <w:bottom w:val="single" w:sz="4" w:space="0" w:color="auto"/>
              <w:right w:val="single" w:sz="4" w:space="0" w:color="auto"/>
            </w:tcBorders>
            <w:vAlign w:val="center"/>
          </w:tcPr>
          <w:p w14:paraId="0AF70B34" w14:textId="77777777" w:rsidR="00B04244" w:rsidRPr="00B71040" w:rsidRDefault="00B04244" w:rsidP="00C62A93">
            <w:pPr>
              <w:jc w:val="center"/>
              <w:rPr>
                <w:lang w:eastAsia="en-US"/>
              </w:rPr>
            </w:pPr>
            <w:r w:rsidRPr="00B71040">
              <w:rPr>
                <w:lang w:eastAsia="en-US"/>
              </w:rPr>
              <w:t>постоянно</w:t>
            </w:r>
          </w:p>
        </w:tc>
        <w:tc>
          <w:tcPr>
            <w:tcW w:w="1313" w:type="pct"/>
            <w:tcBorders>
              <w:top w:val="single" w:sz="4" w:space="0" w:color="auto"/>
              <w:left w:val="nil"/>
              <w:bottom w:val="single" w:sz="4" w:space="0" w:color="auto"/>
              <w:right w:val="single" w:sz="4" w:space="0" w:color="auto"/>
            </w:tcBorders>
            <w:vAlign w:val="center"/>
          </w:tcPr>
          <w:p w14:paraId="42757F77" w14:textId="77777777" w:rsidR="00B04244" w:rsidRPr="00B71040" w:rsidRDefault="00B04244" w:rsidP="00C62A93">
            <w:pPr>
              <w:jc w:val="center"/>
              <w:rPr>
                <w:lang w:eastAsia="en-US"/>
              </w:rPr>
            </w:pPr>
            <w:r w:rsidRPr="00B71040">
              <w:rPr>
                <w:lang w:eastAsia="en-US"/>
              </w:rPr>
              <w:t>През целия период</w:t>
            </w:r>
          </w:p>
        </w:tc>
      </w:tr>
      <w:tr w:rsidR="00B04244" w:rsidRPr="00B71040" w14:paraId="1F43AAC1" w14:textId="77777777" w:rsidTr="00C62A93">
        <w:trPr>
          <w:trHeight w:val="255"/>
          <w:jc w:val="center"/>
        </w:trPr>
        <w:tc>
          <w:tcPr>
            <w:tcW w:w="2439" w:type="pct"/>
            <w:tcBorders>
              <w:top w:val="single" w:sz="4" w:space="0" w:color="auto"/>
              <w:left w:val="single" w:sz="4" w:space="0" w:color="auto"/>
              <w:bottom w:val="single" w:sz="4" w:space="0" w:color="auto"/>
              <w:right w:val="single" w:sz="4" w:space="0" w:color="auto"/>
            </w:tcBorders>
          </w:tcPr>
          <w:p w14:paraId="3077F69E" w14:textId="77777777" w:rsidR="00B04244" w:rsidRPr="00B71040" w:rsidRDefault="00B04244" w:rsidP="00C62A93">
            <w:pPr>
              <w:rPr>
                <w:lang w:eastAsia="en-US"/>
              </w:rPr>
            </w:pPr>
            <w:r w:rsidRPr="00B71040">
              <w:rPr>
                <w:lang w:eastAsia="en-US"/>
              </w:rPr>
              <w:t xml:space="preserve">Съдействие за точното изпълнение на Закона за противодействие на корупцията и отнемане на незаконно придобито имущество </w:t>
            </w:r>
          </w:p>
        </w:tc>
        <w:tc>
          <w:tcPr>
            <w:tcW w:w="506" w:type="pct"/>
            <w:tcBorders>
              <w:top w:val="single" w:sz="4" w:space="0" w:color="auto"/>
              <w:left w:val="nil"/>
              <w:bottom w:val="single" w:sz="4" w:space="0" w:color="auto"/>
              <w:right w:val="single" w:sz="4" w:space="0" w:color="auto"/>
            </w:tcBorders>
            <w:vAlign w:val="center"/>
          </w:tcPr>
          <w:p w14:paraId="053CE41E" w14:textId="77777777" w:rsidR="00B04244" w:rsidRPr="00B71040" w:rsidRDefault="00B04244" w:rsidP="00C62A93">
            <w:pPr>
              <w:jc w:val="center"/>
              <w:rPr>
                <w:lang w:eastAsia="en-US"/>
              </w:rPr>
            </w:pPr>
          </w:p>
        </w:tc>
        <w:tc>
          <w:tcPr>
            <w:tcW w:w="742" w:type="pct"/>
            <w:tcBorders>
              <w:top w:val="single" w:sz="4" w:space="0" w:color="auto"/>
              <w:left w:val="nil"/>
              <w:bottom w:val="single" w:sz="4" w:space="0" w:color="auto"/>
              <w:right w:val="single" w:sz="4" w:space="0" w:color="auto"/>
            </w:tcBorders>
            <w:vAlign w:val="center"/>
          </w:tcPr>
          <w:p w14:paraId="0C0808C6" w14:textId="77777777" w:rsidR="00B04244" w:rsidRPr="00B71040" w:rsidRDefault="00B04244" w:rsidP="00C62A93">
            <w:pPr>
              <w:jc w:val="center"/>
              <w:rPr>
                <w:lang w:eastAsia="en-US"/>
              </w:rPr>
            </w:pPr>
            <w:r w:rsidRPr="00B71040">
              <w:rPr>
                <w:lang w:eastAsia="en-US"/>
              </w:rPr>
              <w:t>постоянно</w:t>
            </w:r>
          </w:p>
        </w:tc>
        <w:tc>
          <w:tcPr>
            <w:tcW w:w="1313" w:type="pct"/>
            <w:tcBorders>
              <w:top w:val="single" w:sz="4" w:space="0" w:color="auto"/>
              <w:left w:val="nil"/>
              <w:bottom w:val="single" w:sz="4" w:space="0" w:color="auto"/>
              <w:right w:val="single" w:sz="4" w:space="0" w:color="auto"/>
            </w:tcBorders>
            <w:vAlign w:val="center"/>
          </w:tcPr>
          <w:p w14:paraId="2B455E69" w14:textId="77777777" w:rsidR="00B04244" w:rsidRPr="00B71040" w:rsidRDefault="00B04244" w:rsidP="00C62A93">
            <w:pPr>
              <w:jc w:val="center"/>
              <w:rPr>
                <w:lang w:eastAsia="en-US"/>
              </w:rPr>
            </w:pPr>
            <w:r w:rsidRPr="00B71040">
              <w:rPr>
                <w:lang w:eastAsia="en-US"/>
              </w:rPr>
              <w:t>През целия период</w:t>
            </w:r>
          </w:p>
        </w:tc>
      </w:tr>
      <w:tr w:rsidR="00B04244" w:rsidRPr="00B71040" w14:paraId="45FB48FD" w14:textId="77777777" w:rsidTr="00C62A93">
        <w:trPr>
          <w:trHeight w:val="255"/>
          <w:jc w:val="center"/>
        </w:trPr>
        <w:tc>
          <w:tcPr>
            <w:tcW w:w="2439" w:type="pct"/>
            <w:tcBorders>
              <w:top w:val="single" w:sz="4" w:space="0" w:color="auto"/>
              <w:left w:val="single" w:sz="4" w:space="0" w:color="auto"/>
              <w:bottom w:val="single" w:sz="4" w:space="0" w:color="auto"/>
              <w:right w:val="single" w:sz="4" w:space="0" w:color="auto"/>
            </w:tcBorders>
          </w:tcPr>
          <w:p w14:paraId="01FA61F8" w14:textId="77777777" w:rsidR="00B04244" w:rsidRPr="00B71040" w:rsidRDefault="00B04244" w:rsidP="00C62A93">
            <w:pPr>
              <w:rPr>
                <w:lang w:eastAsia="en-US"/>
              </w:rPr>
            </w:pPr>
            <w:r w:rsidRPr="00B71040">
              <w:rPr>
                <w:lang w:eastAsia="en-US"/>
              </w:rPr>
              <w:t>Възлагане на допълнителни задължения на Инспекторат във връзка със Закона за предотвратяване на корупцията сред лицата заемащи висши публични длъжности</w:t>
            </w:r>
          </w:p>
        </w:tc>
        <w:tc>
          <w:tcPr>
            <w:tcW w:w="506" w:type="pct"/>
            <w:tcBorders>
              <w:top w:val="single" w:sz="4" w:space="0" w:color="auto"/>
              <w:left w:val="nil"/>
              <w:bottom w:val="single" w:sz="4" w:space="0" w:color="auto"/>
              <w:right w:val="single" w:sz="4" w:space="0" w:color="auto"/>
            </w:tcBorders>
            <w:vAlign w:val="center"/>
          </w:tcPr>
          <w:p w14:paraId="7D8D0EE1" w14:textId="77777777" w:rsidR="00B04244" w:rsidRPr="00B71040" w:rsidRDefault="00B04244" w:rsidP="00C62A93">
            <w:pPr>
              <w:jc w:val="center"/>
              <w:rPr>
                <w:lang w:eastAsia="en-US"/>
              </w:rPr>
            </w:pPr>
          </w:p>
        </w:tc>
        <w:tc>
          <w:tcPr>
            <w:tcW w:w="742" w:type="pct"/>
            <w:tcBorders>
              <w:top w:val="single" w:sz="4" w:space="0" w:color="auto"/>
              <w:left w:val="nil"/>
              <w:bottom w:val="single" w:sz="4" w:space="0" w:color="auto"/>
              <w:right w:val="single" w:sz="4" w:space="0" w:color="auto"/>
            </w:tcBorders>
            <w:vAlign w:val="center"/>
          </w:tcPr>
          <w:p w14:paraId="2780B8E4" w14:textId="77777777" w:rsidR="00B04244" w:rsidRPr="00B71040" w:rsidRDefault="00B04244" w:rsidP="00C62A93">
            <w:pPr>
              <w:jc w:val="center"/>
              <w:rPr>
                <w:lang w:eastAsia="en-US"/>
              </w:rPr>
            </w:pPr>
            <w:r w:rsidRPr="00B71040">
              <w:rPr>
                <w:lang w:eastAsia="en-US"/>
              </w:rPr>
              <w:t>постоянно</w:t>
            </w:r>
          </w:p>
        </w:tc>
        <w:tc>
          <w:tcPr>
            <w:tcW w:w="1313" w:type="pct"/>
            <w:tcBorders>
              <w:top w:val="single" w:sz="4" w:space="0" w:color="auto"/>
              <w:left w:val="nil"/>
              <w:bottom w:val="single" w:sz="4" w:space="0" w:color="auto"/>
              <w:right w:val="single" w:sz="4" w:space="0" w:color="auto"/>
            </w:tcBorders>
            <w:vAlign w:val="center"/>
          </w:tcPr>
          <w:p w14:paraId="1041C3A5" w14:textId="77777777" w:rsidR="00B04244" w:rsidRPr="00B71040" w:rsidRDefault="00B04244" w:rsidP="00C62A93">
            <w:pPr>
              <w:jc w:val="center"/>
              <w:rPr>
                <w:lang w:eastAsia="en-US"/>
              </w:rPr>
            </w:pPr>
            <w:r w:rsidRPr="00B71040">
              <w:rPr>
                <w:lang w:eastAsia="en-US"/>
              </w:rPr>
              <w:t>През целия период</w:t>
            </w:r>
          </w:p>
        </w:tc>
      </w:tr>
      <w:tr w:rsidR="00B04244" w:rsidRPr="00B71040" w14:paraId="1950D15C" w14:textId="77777777" w:rsidTr="00C62A93">
        <w:trPr>
          <w:trHeight w:val="255"/>
          <w:jc w:val="center"/>
        </w:trPr>
        <w:tc>
          <w:tcPr>
            <w:tcW w:w="2439" w:type="pct"/>
            <w:tcBorders>
              <w:top w:val="single" w:sz="4" w:space="0" w:color="auto"/>
              <w:left w:val="single" w:sz="4" w:space="0" w:color="auto"/>
              <w:bottom w:val="single" w:sz="4" w:space="0" w:color="auto"/>
              <w:right w:val="single" w:sz="4" w:space="0" w:color="auto"/>
            </w:tcBorders>
          </w:tcPr>
          <w:p w14:paraId="542BE6A7" w14:textId="77777777" w:rsidR="00B04244" w:rsidRPr="00B71040" w:rsidRDefault="00B04244" w:rsidP="00C62A93">
            <w:pPr>
              <w:rPr>
                <w:lang w:eastAsia="en-US"/>
              </w:rPr>
            </w:pPr>
            <w:r w:rsidRPr="00B71040">
              <w:rPr>
                <w:lang w:eastAsia="en-US"/>
              </w:rPr>
              <w:t>Упражняване на текущ контрол върху цялостната дейност на Дипломатическата служба и изпълнението на функциите и задълженията на отделните звена</w:t>
            </w:r>
          </w:p>
        </w:tc>
        <w:tc>
          <w:tcPr>
            <w:tcW w:w="506" w:type="pct"/>
            <w:tcBorders>
              <w:top w:val="single" w:sz="4" w:space="0" w:color="auto"/>
              <w:left w:val="nil"/>
              <w:bottom w:val="single" w:sz="4" w:space="0" w:color="auto"/>
              <w:right w:val="single" w:sz="4" w:space="0" w:color="auto"/>
            </w:tcBorders>
            <w:vAlign w:val="center"/>
          </w:tcPr>
          <w:p w14:paraId="333C7F38" w14:textId="77777777" w:rsidR="00B04244" w:rsidRPr="00B71040" w:rsidRDefault="00B04244" w:rsidP="00C62A93">
            <w:pPr>
              <w:jc w:val="center"/>
              <w:rPr>
                <w:lang w:eastAsia="en-US"/>
              </w:rPr>
            </w:pPr>
          </w:p>
        </w:tc>
        <w:tc>
          <w:tcPr>
            <w:tcW w:w="742" w:type="pct"/>
            <w:tcBorders>
              <w:top w:val="single" w:sz="4" w:space="0" w:color="auto"/>
              <w:left w:val="nil"/>
              <w:bottom w:val="single" w:sz="4" w:space="0" w:color="auto"/>
              <w:right w:val="single" w:sz="4" w:space="0" w:color="auto"/>
            </w:tcBorders>
            <w:vAlign w:val="center"/>
          </w:tcPr>
          <w:p w14:paraId="32E9460F" w14:textId="77777777" w:rsidR="00B04244" w:rsidRPr="00B71040" w:rsidRDefault="00B04244" w:rsidP="00C62A93">
            <w:pPr>
              <w:jc w:val="center"/>
              <w:rPr>
                <w:lang w:eastAsia="en-US"/>
              </w:rPr>
            </w:pPr>
            <w:r w:rsidRPr="00B71040">
              <w:rPr>
                <w:lang w:eastAsia="en-US"/>
              </w:rPr>
              <w:t>постоянно</w:t>
            </w:r>
          </w:p>
        </w:tc>
        <w:tc>
          <w:tcPr>
            <w:tcW w:w="1313" w:type="pct"/>
            <w:tcBorders>
              <w:top w:val="single" w:sz="4" w:space="0" w:color="auto"/>
              <w:left w:val="nil"/>
              <w:bottom w:val="single" w:sz="4" w:space="0" w:color="auto"/>
              <w:right w:val="single" w:sz="4" w:space="0" w:color="auto"/>
            </w:tcBorders>
            <w:vAlign w:val="center"/>
          </w:tcPr>
          <w:p w14:paraId="3A318890" w14:textId="77777777" w:rsidR="00B04244" w:rsidRPr="00B71040" w:rsidRDefault="00B04244" w:rsidP="00C62A93">
            <w:pPr>
              <w:jc w:val="center"/>
              <w:rPr>
                <w:lang w:eastAsia="en-US"/>
              </w:rPr>
            </w:pPr>
            <w:r w:rsidRPr="00B71040">
              <w:rPr>
                <w:lang w:eastAsia="en-US"/>
              </w:rPr>
              <w:t>През целия период</w:t>
            </w:r>
          </w:p>
        </w:tc>
      </w:tr>
      <w:tr w:rsidR="00B04244" w:rsidRPr="00B71040" w14:paraId="0668212D" w14:textId="77777777" w:rsidTr="00C62A93">
        <w:trPr>
          <w:trHeight w:val="255"/>
          <w:jc w:val="center"/>
        </w:trPr>
        <w:tc>
          <w:tcPr>
            <w:tcW w:w="2439" w:type="pct"/>
            <w:tcBorders>
              <w:top w:val="single" w:sz="4" w:space="0" w:color="auto"/>
              <w:left w:val="single" w:sz="4" w:space="0" w:color="auto"/>
              <w:bottom w:val="single" w:sz="4" w:space="0" w:color="auto"/>
              <w:right w:val="single" w:sz="4" w:space="0" w:color="auto"/>
            </w:tcBorders>
          </w:tcPr>
          <w:p w14:paraId="4C7C701E" w14:textId="77777777" w:rsidR="00B04244" w:rsidRPr="00B71040" w:rsidRDefault="00B04244" w:rsidP="00C62A93">
            <w:pPr>
              <w:rPr>
                <w:lang w:eastAsia="en-US"/>
              </w:rPr>
            </w:pPr>
            <w:r w:rsidRPr="00B71040">
              <w:t>Планови проверки в ЗП</w:t>
            </w:r>
          </w:p>
        </w:tc>
        <w:tc>
          <w:tcPr>
            <w:tcW w:w="506" w:type="pct"/>
            <w:tcBorders>
              <w:top w:val="single" w:sz="4" w:space="0" w:color="auto"/>
              <w:left w:val="nil"/>
              <w:bottom w:val="single" w:sz="4" w:space="0" w:color="auto"/>
              <w:right w:val="single" w:sz="4" w:space="0" w:color="auto"/>
            </w:tcBorders>
          </w:tcPr>
          <w:p w14:paraId="5CE6037E" w14:textId="77777777" w:rsidR="00B04244" w:rsidRPr="00B71040" w:rsidRDefault="00B04244" w:rsidP="00C62A93">
            <w:pPr>
              <w:jc w:val="center"/>
              <w:rPr>
                <w:lang w:eastAsia="en-US"/>
              </w:rPr>
            </w:pPr>
            <w:r w:rsidRPr="00B71040">
              <w:t>брой</w:t>
            </w:r>
          </w:p>
        </w:tc>
        <w:tc>
          <w:tcPr>
            <w:tcW w:w="742" w:type="pct"/>
            <w:tcBorders>
              <w:top w:val="single" w:sz="4" w:space="0" w:color="auto"/>
              <w:left w:val="nil"/>
              <w:bottom w:val="single" w:sz="4" w:space="0" w:color="auto"/>
              <w:right w:val="single" w:sz="4" w:space="0" w:color="auto"/>
            </w:tcBorders>
          </w:tcPr>
          <w:p w14:paraId="7F20D562" w14:textId="77777777" w:rsidR="00B04244" w:rsidRPr="00B71040" w:rsidRDefault="00B04244" w:rsidP="00C62A93">
            <w:pPr>
              <w:spacing w:line="276" w:lineRule="auto"/>
              <w:jc w:val="center"/>
            </w:pPr>
            <w:r w:rsidRPr="00B71040">
              <w:t>12</w:t>
            </w:r>
          </w:p>
        </w:tc>
        <w:tc>
          <w:tcPr>
            <w:tcW w:w="1313" w:type="pct"/>
            <w:tcBorders>
              <w:top w:val="single" w:sz="4" w:space="0" w:color="auto"/>
              <w:left w:val="nil"/>
              <w:bottom w:val="single" w:sz="4" w:space="0" w:color="auto"/>
              <w:right w:val="single" w:sz="4" w:space="0" w:color="auto"/>
            </w:tcBorders>
          </w:tcPr>
          <w:p w14:paraId="29A6FDEC" w14:textId="77777777" w:rsidR="00B04244" w:rsidRPr="00B71040" w:rsidRDefault="00B04244" w:rsidP="00C62A93">
            <w:pPr>
              <w:spacing w:line="276" w:lineRule="auto"/>
              <w:jc w:val="center"/>
              <w:rPr>
                <w:lang w:eastAsia="en-US"/>
              </w:rPr>
            </w:pPr>
            <w:r w:rsidRPr="00B71040">
              <w:rPr>
                <w:lang w:eastAsia="en-US"/>
              </w:rPr>
              <w:t>10</w:t>
            </w:r>
          </w:p>
        </w:tc>
      </w:tr>
      <w:tr w:rsidR="00B04244" w:rsidRPr="00B71040" w14:paraId="7DCA2858" w14:textId="77777777" w:rsidTr="00C62A93">
        <w:trPr>
          <w:trHeight w:val="255"/>
          <w:jc w:val="center"/>
        </w:trPr>
        <w:tc>
          <w:tcPr>
            <w:tcW w:w="2439" w:type="pct"/>
            <w:tcBorders>
              <w:top w:val="single" w:sz="4" w:space="0" w:color="auto"/>
              <w:left w:val="single" w:sz="4" w:space="0" w:color="auto"/>
              <w:bottom w:val="single" w:sz="4" w:space="0" w:color="auto"/>
              <w:right w:val="single" w:sz="4" w:space="0" w:color="auto"/>
            </w:tcBorders>
          </w:tcPr>
          <w:p w14:paraId="63CD780A" w14:textId="77777777" w:rsidR="00B04244" w:rsidRPr="00B71040" w:rsidRDefault="00B04244" w:rsidP="00C62A93">
            <w:pPr>
              <w:rPr>
                <w:lang w:eastAsia="en-US"/>
              </w:rPr>
            </w:pPr>
            <w:r w:rsidRPr="00B71040">
              <w:t>Извънпланови проверки в ЗП</w:t>
            </w:r>
          </w:p>
        </w:tc>
        <w:tc>
          <w:tcPr>
            <w:tcW w:w="506" w:type="pct"/>
            <w:tcBorders>
              <w:top w:val="single" w:sz="4" w:space="0" w:color="auto"/>
              <w:left w:val="nil"/>
              <w:bottom w:val="single" w:sz="4" w:space="0" w:color="auto"/>
              <w:right w:val="single" w:sz="4" w:space="0" w:color="auto"/>
            </w:tcBorders>
          </w:tcPr>
          <w:p w14:paraId="5C82F66A" w14:textId="77777777" w:rsidR="00B04244" w:rsidRPr="00B71040" w:rsidRDefault="00B04244" w:rsidP="00C62A93">
            <w:pPr>
              <w:jc w:val="center"/>
              <w:rPr>
                <w:lang w:eastAsia="en-US"/>
              </w:rPr>
            </w:pPr>
            <w:r w:rsidRPr="00B71040">
              <w:t>брой</w:t>
            </w:r>
          </w:p>
        </w:tc>
        <w:tc>
          <w:tcPr>
            <w:tcW w:w="742" w:type="pct"/>
            <w:tcBorders>
              <w:top w:val="single" w:sz="4" w:space="0" w:color="auto"/>
              <w:left w:val="nil"/>
              <w:bottom w:val="single" w:sz="4" w:space="0" w:color="auto"/>
              <w:right w:val="single" w:sz="4" w:space="0" w:color="auto"/>
            </w:tcBorders>
          </w:tcPr>
          <w:p w14:paraId="27343818" w14:textId="77777777" w:rsidR="00B04244" w:rsidRPr="00B71040" w:rsidRDefault="00B04244" w:rsidP="00C62A93">
            <w:pPr>
              <w:spacing w:line="276" w:lineRule="auto"/>
              <w:jc w:val="center"/>
            </w:pPr>
            <w:r w:rsidRPr="00B71040">
              <w:t>до 10</w:t>
            </w:r>
          </w:p>
        </w:tc>
        <w:tc>
          <w:tcPr>
            <w:tcW w:w="1313" w:type="pct"/>
            <w:tcBorders>
              <w:top w:val="single" w:sz="4" w:space="0" w:color="auto"/>
              <w:left w:val="nil"/>
              <w:bottom w:val="single" w:sz="4" w:space="0" w:color="auto"/>
              <w:right w:val="single" w:sz="4" w:space="0" w:color="auto"/>
            </w:tcBorders>
          </w:tcPr>
          <w:p w14:paraId="1958C6AA" w14:textId="77777777" w:rsidR="00B04244" w:rsidRPr="00B71040" w:rsidRDefault="00B04244" w:rsidP="00C62A93">
            <w:pPr>
              <w:spacing w:line="276" w:lineRule="auto"/>
              <w:jc w:val="center"/>
              <w:rPr>
                <w:lang w:eastAsia="en-US"/>
              </w:rPr>
            </w:pPr>
            <w:r w:rsidRPr="00B71040">
              <w:rPr>
                <w:lang w:eastAsia="en-US"/>
              </w:rPr>
              <w:t>4</w:t>
            </w:r>
          </w:p>
        </w:tc>
      </w:tr>
      <w:tr w:rsidR="00B04244" w:rsidRPr="00B71040" w14:paraId="7D734861" w14:textId="77777777" w:rsidTr="00C62A93">
        <w:trPr>
          <w:trHeight w:val="255"/>
          <w:jc w:val="center"/>
        </w:trPr>
        <w:tc>
          <w:tcPr>
            <w:tcW w:w="2439" w:type="pct"/>
            <w:tcBorders>
              <w:top w:val="single" w:sz="4" w:space="0" w:color="auto"/>
              <w:left w:val="single" w:sz="4" w:space="0" w:color="auto"/>
              <w:bottom w:val="single" w:sz="4" w:space="0" w:color="auto"/>
              <w:right w:val="single" w:sz="4" w:space="0" w:color="auto"/>
            </w:tcBorders>
          </w:tcPr>
          <w:p w14:paraId="4F7AA7D6" w14:textId="77777777" w:rsidR="00B04244" w:rsidRPr="00B71040" w:rsidRDefault="00B04244" w:rsidP="00C62A93">
            <w:pPr>
              <w:rPr>
                <w:lang w:eastAsia="en-US"/>
              </w:rPr>
            </w:pPr>
            <w:r w:rsidRPr="00B71040">
              <w:t>Планови проверки в ЦУ на МВнР</w:t>
            </w:r>
          </w:p>
        </w:tc>
        <w:tc>
          <w:tcPr>
            <w:tcW w:w="506" w:type="pct"/>
            <w:tcBorders>
              <w:top w:val="single" w:sz="4" w:space="0" w:color="auto"/>
              <w:left w:val="nil"/>
              <w:bottom w:val="single" w:sz="4" w:space="0" w:color="auto"/>
              <w:right w:val="single" w:sz="4" w:space="0" w:color="auto"/>
            </w:tcBorders>
          </w:tcPr>
          <w:p w14:paraId="2F859DED" w14:textId="77777777" w:rsidR="00B04244" w:rsidRPr="00B71040" w:rsidRDefault="00B04244" w:rsidP="00C62A93">
            <w:pPr>
              <w:jc w:val="center"/>
              <w:rPr>
                <w:lang w:eastAsia="en-US"/>
              </w:rPr>
            </w:pPr>
            <w:r w:rsidRPr="00B71040">
              <w:t>брой</w:t>
            </w:r>
          </w:p>
        </w:tc>
        <w:tc>
          <w:tcPr>
            <w:tcW w:w="742" w:type="pct"/>
            <w:tcBorders>
              <w:top w:val="single" w:sz="4" w:space="0" w:color="auto"/>
              <w:left w:val="nil"/>
              <w:bottom w:val="single" w:sz="4" w:space="0" w:color="auto"/>
              <w:right w:val="single" w:sz="4" w:space="0" w:color="auto"/>
            </w:tcBorders>
          </w:tcPr>
          <w:p w14:paraId="34085721" w14:textId="77777777" w:rsidR="00B04244" w:rsidRPr="00B71040" w:rsidRDefault="00B04244" w:rsidP="00C62A93">
            <w:pPr>
              <w:spacing w:line="276" w:lineRule="auto"/>
              <w:jc w:val="center"/>
            </w:pPr>
            <w:r w:rsidRPr="00B71040">
              <w:t>3</w:t>
            </w:r>
          </w:p>
        </w:tc>
        <w:tc>
          <w:tcPr>
            <w:tcW w:w="1313" w:type="pct"/>
            <w:tcBorders>
              <w:top w:val="single" w:sz="4" w:space="0" w:color="auto"/>
              <w:left w:val="nil"/>
              <w:bottom w:val="single" w:sz="4" w:space="0" w:color="auto"/>
              <w:right w:val="single" w:sz="4" w:space="0" w:color="auto"/>
            </w:tcBorders>
          </w:tcPr>
          <w:p w14:paraId="3F035226" w14:textId="77777777" w:rsidR="00B04244" w:rsidRPr="00B71040" w:rsidRDefault="00B04244" w:rsidP="00C62A93">
            <w:pPr>
              <w:spacing w:line="276" w:lineRule="auto"/>
              <w:jc w:val="center"/>
              <w:rPr>
                <w:lang w:eastAsia="en-US"/>
              </w:rPr>
            </w:pPr>
            <w:r w:rsidRPr="00B71040">
              <w:rPr>
                <w:lang w:eastAsia="en-US"/>
              </w:rPr>
              <w:t>0</w:t>
            </w:r>
          </w:p>
        </w:tc>
      </w:tr>
      <w:tr w:rsidR="00B04244" w:rsidRPr="00B71040" w14:paraId="43C57899" w14:textId="77777777" w:rsidTr="00C62A93">
        <w:trPr>
          <w:trHeight w:val="255"/>
          <w:jc w:val="center"/>
        </w:trPr>
        <w:tc>
          <w:tcPr>
            <w:tcW w:w="2439" w:type="pct"/>
            <w:tcBorders>
              <w:top w:val="single" w:sz="4" w:space="0" w:color="auto"/>
              <w:left w:val="single" w:sz="4" w:space="0" w:color="auto"/>
              <w:bottom w:val="single" w:sz="4" w:space="0" w:color="auto"/>
              <w:right w:val="single" w:sz="4" w:space="0" w:color="auto"/>
            </w:tcBorders>
          </w:tcPr>
          <w:p w14:paraId="4AACA381" w14:textId="77777777" w:rsidR="00B04244" w:rsidRPr="00B71040" w:rsidRDefault="00B04244" w:rsidP="00C62A93">
            <w:pPr>
              <w:rPr>
                <w:lang w:eastAsia="en-US"/>
              </w:rPr>
            </w:pPr>
            <w:r w:rsidRPr="00B71040">
              <w:t>Извънпланови проверки в ЦУ на МВнР</w:t>
            </w:r>
          </w:p>
        </w:tc>
        <w:tc>
          <w:tcPr>
            <w:tcW w:w="506" w:type="pct"/>
            <w:tcBorders>
              <w:top w:val="single" w:sz="4" w:space="0" w:color="auto"/>
              <w:left w:val="nil"/>
              <w:bottom w:val="single" w:sz="4" w:space="0" w:color="auto"/>
              <w:right w:val="single" w:sz="4" w:space="0" w:color="auto"/>
            </w:tcBorders>
          </w:tcPr>
          <w:p w14:paraId="5C0965DA" w14:textId="77777777" w:rsidR="00B04244" w:rsidRPr="00B71040" w:rsidRDefault="00B04244" w:rsidP="00C62A93">
            <w:pPr>
              <w:jc w:val="center"/>
              <w:rPr>
                <w:lang w:eastAsia="en-US"/>
              </w:rPr>
            </w:pPr>
            <w:r w:rsidRPr="00B71040">
              <w:t>брой</w:t>
            </w:r>
          </w:p>
        </w:tc>
        <w:tc>
          <w:tcPr>
            <w:tcW w:w="742" w:type="pct"/>
            <w:tcBorders>
              <w:top w:val="single" w:sz="4" w:space="0" w:color="auto"/>
              <w:left w:val="nil"/>
              <w:bottom w:val="single" w:sz="4" w:space="0" w:color="auto"/>
              <w:right w:val="single" w:sz="4" w:space="0" w:color="auto"/>
            </w:tcBorders>
          </w:tcPr>
          <w:p w14:paraId="6F953BCD" w14:textId="77777777" w:rsidR="00B04244" w:rsidRPr="00B71040" w:rsidRDefault="00B04244" w:rsidP="00C62A93">
            <w:pPr>
              <w:spacing w:line="276" w:lineRule="auto"/>
              <w:jc w:val="center"/>
            </w:pPr>
            <w:r w:rsidRPr="00B71040">
              <w:t>5</w:t>
            </w:r>
          </w:p>
        </w:tc>
        <w:tc>
          <w:tcPr>
            <w:tcW w:w="1313" w:type="pct"/>
            <w:tcBorders>
              <w:top w:val="single" w:sz="4" w:space="0" w:color="auto"/>
              <w:left w:val="nil"/>
              <w:bottom w:val="single" w:sz="4" w:space="0" w:color="auto"/>
              <w:right w:val="single" w:sz="4" w:space="0" w:color="auto"/>
            </w:tcBorders>
          </w:tcPr>
          <w:p w14:paraId="4B241EFC" w14:textId="77777777" w:rsidR="00B04244" w:rsidRPr="00B71040" w:rsidRDefault="00B04244" w:rsidP="00C62A93">
            <w:pPr>
              <w:spacing w:line="276" w:lineRule="auto"/>
              <w:jc w:val="center"/>
              <w:rPr>
                <w:lang w:eastAsia="en-US"/>
              </w:rPr>
            </w:pPr>
            <w:r w:rsidRPr="00B71040">
              <w:rPr>
                <w:lang w:eastAsia="en-US"/>
              </w:rPr>
              <w:t>2</w:t>
            </w:r>
          </w:p>
        </w:tc>
      </w:tr>
      <w:tr w:rsidR="00B04244" w:rsidRPr="00B71040" w14:paraId="5E77A921" w14:textId="77777777" w:rsidTr="00C62A93">
        <w:trPr>
          <w:trHeight w:val="255"/>
          <w:jc w:val="center"/>
        </w:trPr>
        <w:tc>
          <w:tcPr>
            <w:tcW w:w="2439" w:type="pct"/>
            <w:tcBorders>
              <w:top w:val="single" w:sz="4" w:space="0" w:color="auto"/>
              <w:left w:val="single" w:sz="4" w:space="0" w:color="auto"/>
              <w:bottom w:val="single" w:sz="4" w:space="0" w:color="auto"/>
              <w:right w:val="single" w:sz="4" w:space="0" w:color="auto"/>
            </w:tcBorders>
          </w:tcPr>
          <w:p w14:paraId="09B05143" w14:textId="77777777" w:rsidR="00B04244" w:rsidRPr="00B71040" w:rsidRDefault="00B04244" w:rsidP="00C62A93">
            <w:pPr>
              <w:rPr>
                <w:lang w:eastAsia="en-US"/>
              </w:rPr>
            </w:pPr>
            <w:r w:rsidRPr="00B71040">
              <w:t>Проверки по постъпили сигнали за корупционни прояви или срещу действия или бездействие на служители от МВнР</w:t>
            </w:r>
          </w:p>
        </w:tc>
        <w:tc>
          <w:tcPr>
            <w:tcW w:w="506" w:type="pct"/>
            <w:tcBorders>
              <w:top w:val="single" w:sz="4" w:space="0" w:color="auto"/>
              <w:left w:val="nil"/>
              <w:bottom w:val="single" w:sz="4" w:space="0" w:color="auto"/>
              <w:right w:val="single" w:sz="4" w:space="0" w:color="auto"/>
            </w:tcBorders>
          </w:tcPr>
          <w:p w14:paraId="4C2A3C59" w14:textId="77777777" w:rsidR="00B04244" w:rsidRPr="00B71040" w:rsidRDefault="00B04244" w:rsidP="00C62A93">
            <w:pPr>
              <w:jc w:val="center"/>
              <w:rPr>
                <w:lang w:eastAsia="en-US"/>
              </w:rPr>
            </w:pPr>
            <w:r w:rsidRPr="00B71040">
              <w:t>брой</w:t>
            </w:r>
          </w:p>
        </w:tc>
        <w:tc>
          <w:tcPr>
            <w:tcW w:w="742" w:type="pct"/>
            <w:tcBorders>
              <w:top w:val="single" w:sz="4" w:space="0" w:color="auto"/>
              <w:left w:val="nil"/>
              <w:bottom w:val="single" w:sz="4" w:space="0" w:color="auto"/>
              <w:right w:val="single" w:sz="4" w:space="0" w:color="auto"/>
            </w:tcBorders>
          </w:tcPr>
          <w:p w14:paraId="0B5A0757" w14:textId="77777777" w:rsidR="00B04244" w:rsidRPr="00B71040" w:rsidRDefault="00B04244" w:rsidP="00C62A93">
            <w:pPr>
              <w:spacing w:line="276" w:lineRule="auto"/>
              <w:jc w:val="center"/>
            </w:pPr>
            <w:r w:rsidRPr="00B71040">
              <w:t>40</w:t>
            </w:r>
          </w:p>
        </w:tc>
        <w:tc>
          <w:tcPr>
            <w:tcW w:w="1313" w:type="pct"/>
            <w:tcBorders>
              <w:top w:val="single" w:sz="4" w:space="0" w:color="auto"/>
              <w:left w:val="nil"/>
              <w:bottom w:val="single" w:sz="4" w:space="0" w:color="auto"/>
              <w:right w:val="single" w:sz="4" w:space="0" w:color="auto"/>
            </w:tcBorders>
          </w:tcPr>
          <w:p w14:paraId="17D84264" w14:textId="77777777" w:rsidR="00B04244" w:rsidRPr="00B71040" w:rsidRDefault="00B04244" w:rsidP="00C62A93">
            <w:pPr>
              <w:spacing w:line="276" w:lineRule="auto"/>
              <w:jc w:val="center"/>
              <w:rPr>
                <w:lang w:eastAsia="en-US"/>
              </w:rPr>
            </w:pPr>
            <w:r w:rsidRPr="00B71040">
              <w:rPr>
                <w:lang w:eastAsia="en-US"/>
              </w:rPr>
              <w:t>34</w:t>
            </w:r>
          </w:p>
        </w:tc>
      </w:tr>
      <w:tr w:rsidR="00B04244" w:rsidRPr="00B71040" w14:paraId="5F43168E" w14:textId="77777777" w:rsidTr="00C62A93">
        <w:trPr>
          <w:trHeight w:val="255"/>
          <w:jc w:val="center"/>
        </w:trPr>
        <w:tc>
          <w:tcPr>
            <w:tcW w:w="2439" w:type="pct"/>
            <w:tcBorders>
              <w:top w:val="single" w:sz="4" w:space="0" w:color="auto"/>
              <w:left w:val="single" w:sz="4" w:space="0" w:color="auto"/>
              <w:bottom w:val="single" w:sz="4" w:space="0" w:color="auto"/>
              <w:right w:val="single" w:sz="4" w:space="0" w:color="auto"/>
            </w:tcBorders>
          </w:tcPr>
          <w:p w14:paraId="2FA036AC" w14:textId="77777777" w:rsidR="00B04244" w:rsidRPr="00B71040" w:rsidRDefault="00B04244" w:rsidP="00C62A93">
            <w:pPr>
              <w:rPr>
                <w:lang w:eastAsia="en-US"/>
              </w:rPr>
            </w:pPr>
            <w:r w:rsidRPr="00B71040">
              <w:t>Обучение и повишаване на квалификацията на служителите в Инспекторат</w:t>
            </w:r>
          </w:p>
        </w:tc>
        <w:tc>
          <w:tcPr>
            <w:tcW w:w="506" w:type="pct"/>
            <w:tcBorders>
              <w:top w:val="single" w:sz="4" w:space="0" w:color="auto"/>
              <w:left w:val="nil"/>
              <w:bottom w:val="single" w:sz="4" w:space="0" w:color="auto"/>
              <w:right w:val="single" w:sz="4" w:space="0" w:color="auto"/>
            </w:tcBorders>
          </w:tcPr>
          <w:p w14:paraId="305E3C9A" w14:textId="77777777" w:rsidR="00B04244" w:rsidRPr="00B71040" w:rsidRDefault="00B04244" w:rsidP="00C62A93">
            <w:pPr>
              <w:jc w:val="center"/>
              <w:rPr>
                <w:lang w:eastAsia="en-US"/>
              </w:rPr>
            </w:pPr>
            <w:r w:rsidRPr="00B71040">
              <w:t>брой</w:t>
            </w:r>
          </w:p>
        </w:tc>
        <w:tc>
          <w:tcPr>
            <w:tcW w:w="742" w:type="pct"/>
            <w:tcBorders>
              <w:top w:val="single" w:sz="4" w:space="0" w:color="auto"/>
              <w:left w:val="nil"/>
              <w:bottom w:val="single" w:sz="4" w:space="0" w:color="auto"/>
              <w:right w:val="single" w:sz="4" w:space="0" w:color="auto"/>
            </w:tcBorders>
          </w:tcPr>
          <w:p w14:paraId="2A47AACD" w14:textId="77777777" w:rsidR="00B04244" w:rsidRPr="00B71040" w:rsidRDefault="00B04244" w:rsidP="00C62A93">
            <w:pPr>
              <w:spacing w:line="276" w:lineRule="auto"/>
              <w:jc w:val="center"/>
            </w:pPr>
            <w:r w:rsidRPr="00B71040">
              <w:t>5</w:t>
            </w:r>
          </w:p>
        </w:tc>
        <w:tc>
          <w:tcPr>
            <w:tcW w:w="1313" w:type="pct"/>
            <w:tcBorders>
              <w:top w:val="single" w:sz="4" w:space="0" w:color="auto"/>
              <w:left w:val="nil"/>
              <w:bottom w:val="single" w:sz="4" w:space="0" w:color="auto"/>
              <w:right w:val="single" w:sz="4" w:space="0" w:color="auto"/>
            </w:tcBorders>
          </w:tcPr>
          <w:p w14:paraId="1A703F8F" w14:textId="77777777" w:rsidR="00B04244" w:rsidRPr="00B71040" w:rsidRDefault="00B04244" w:rsidP="00C62A93">
            <w:pPr>
              <w:spacing w:line="276" w:lineRule="auto"/>
              <w:jc w:val="center"/>
              <w:rPr>
                <w:lang w:eastAsia="en-US"/>
              </w:rPr>
            </w:pPr>
            <w:r w:rsidRPr="00B71040">
              <w:rPr>
                <w:lang w:eastAsia="en-US"/>
              </w:rPr>
              <w:t>8</w:t>
            </w:r>
          </w:p>
        </w:tc>
      </w:tr>
      <w:tr w:rsidR="00B04244" w:rsidRPr="00B71040" w14:paraId="65685959" w14:textId="77777777" w:rsidTr="00C62A93">
        <w:trPr>
          <w:trHeight w:val="255"/>
          <w:jc w:val="center"/>
        </w:trPr>
        <w:tc>
          <w:tcPr>
            <w:tcW w:w="2439" w:type="pct"/>
            <w:tcBorders>
              <w:top w:val="single" w:sz="4" w:space="0" w:color="auto"/>
              <w:left w:val="single" w:sz="4" w:space="0" w:color="auto"/>
              <w:bottom w:val="single" w:sz="4" w:space="0" w:color="auto"/>
              <w:right w:val="single" w:sz="4" w:space="0" w:color="auto"/>
            </w:tcBorders>
          </w:tcPr>
          <w:p w14:paraId="2BC53BF9" w14:textId="77777777" w:rsidR="00B04244" w:rsidRPr="00B71040" w:rsidRDefault="00B04244" w:rsidP="00C62A93">
            <w:pPr>
              <w:rPr>
                <w:lang w:eastAsia="en-US"/>
              </w:rPr>
            </w:pPr>
            <w:r w:rsidRPr="00B71040">
              <w:t>Последващи проверки</w:t>
            </w:r>
          </w:p>
        </w:tc>
        <w:tc>
          <w:tcPr>
            <w:tcW w:w="506" w:type="pct"/>
            <w:tcBorders>
              <w:top w:val="single" w:sz="4" w:space="0" w:color="auto"/>
              <w:left w:val="nil"/>
              <w:bottom w:val="single" w:sz="4" w:space="0" w:color="auto"/>
              <w:right w:val="single" w:sz="4" w:space="0" w:color="auto"/>
            </w:tcBorders>
          </w:tcPr>
          <w:p w14:paraId="489A98FF" w14:textId="77777777" w:rsidR="00B04244" w:rsidRPr="00B71040" w:rsidRDefault="00B04244" w:rsidP="00C62A93">
            <w:pPr>
              <w:jc w:val="center"/>
              <w:rPr>
                <w:lang w:eastAsia="en-US"/>
              </w:rPr>
            </w:pPr>
            <w:r w:rsidRPr="00B71040">
              <w:t>брой</w:t>
            </w:r>
          </w:p>
        </w:tc>
        <w:tc>
          <w:tcPr>
            <w:tcW w:w="742" w:type="pct"/>
            <w:tcBorders>
              <w:top w:val="single" w:sz="4" w:space="0" w:color="auto"/>
              <w:left w:val="nil"/>
              <w:bottom w:val="single" w:sz="4" w:space="0" w:color="auto"/>
              <w:right w:val="single" w:sz="4" w:space="0" w:color="auto"/>
            </w:tcBorders>
          </w:tcPr>
          <w:p w14:paraId="6DEC4ACC" w14:textId="77777777" w:rsidR="00B04244" w:rsidRPr="00B71040" w:rsidRDefault="00B04244" w:rsidP="00C62A93">
            <w:pPr>
              <w:jc w:val="center"/>
              <w:rPr>
                <w:lang w:eastAsia="en-US"/>
              </w:rPr>
            </w:pPr>
            <w:r w:rsidRPr="00B71040">
              <w:t>15</w:t>
            </w:r>
          </w:p>
        </w:tc>
        <w:tc>
          <w:tcPr>
            <w:tcW w:w="1313" w:type="pct"/>
            <w:tcBorders>
              <w:top w:val="single" w:sz="4" w:space="0" w:color="auto"/>
              <w:left w:val="nil"/>
              <w:bottom w:val="single" w:sz="4" w:space="0" w:color="auto"/>
              <w:right w:val="single" w:sz="4" w:space="0" w:color="auto"/>
            </w:tcBorders>
          </w:tcPr>
          <w:p w14:paraId="1CFE5DFC" w14:textId="77777777" w:rsidR="00B04244" w:rsidRPr="00B71040" w:rsidRDefault="00B04244" w:rsidP="00C62A93">
            <w:pPr>
              <w:jc w:val="center"/>
              <w:rPr>
                <w:lang w:eastAsia="en-US"/>
              </w:rPr>
            </w:pPr>
            <w:r w:rsidRPr="00B71040">
              <w:rPr>
                <w:lang w:eastAsia="en-US"/>
              </w:rPr>
              <w:t>0</w:t>
            </w:r>
          </w:p>
        </w:tc>
      </w:tr>
      <w:tr w:rsidR="00B04244" w:rsidRPr="00B71040" w14:paraId="5D4262D3" w14:textId="77777777" w:rsidTr="00C62A93">
        <w:trPr>
          <w:trHeight w:val="255"/>
          <w:jc w:val="center"/>
        </w:trPr>
        <w:tc>
          <w:tcPr>
            <w:tcW w:w="2439" w:type="pct"/>
            <w:tcBorders>
              <w:top w:val="single" w:sz="4" w:space="0" w:color="auto"/>
              <w:left w:val="single" w:sz="4" w:space="0" w:color="auto"/>
              <w:bottom w:val="single" w:sz="4" w:space="0" w:color="auto"/>
              <w:right w:val="single" w:sz="4" w:space="0" w:color="auto"/>
            </w:tcBorders>
          </w:tcPr>
          <w:p w14:paraId="6F388C23" w14:textId="77777777" w:rsidR="00B04244" w:rsidRPr="00B71040" w:rsidRDefault="00B04244" w:rsidP="00C62A93">
            <w:r w:rsidRPr="00B71040">
              <w:t xml:space="preserve">Одитни ангажименти за даване на увереност </w:t>
            </w:r>
          </w:p>
        </w:tc>
        <w:tc>
          <w:tcPr>
            <w:tcW w:w="506" w:type="pct"/>
            <w:tcBorders>
              <w:top w:val="single" w:sz="4" w:space="0" w:color="auto"/>
              <w:left w:val="nil"/>
              <w:bottom w:val="single" w:sz="4" w:space="0" w:color="auto"/>
              <w:right w:val="single" w:sz="4" w:space="0" w:color="auto"/>
            </w:tcBorders>
            <w:vAlign w:val="center"/>
          </w:tcPr>
          <w:p w14:paraId="67650EA0" w14:textId="77777777" w:rsidR="00B04244" w:rsidRPr="00B71040" w:rsidRDefault="00B04244" w:rsidP="00C62A93">
            <w:pPr>
              <w:jc w:val="center"/>
            </w:pPr>
            <w:r w:rsidRPr="00B71040">
              <w:t>брой</w:t>
            </w:r>
          </w:p>
        </w:tc>
        <w:tc>
          <w:tcPr>
            <w:tcW w:w="742" w:type="pct"/>
            <w:tcBorders>
              <w:top w:val="single" w:sz="4" w:space="0" w:color="auto"/>
              <w:left w:val="nil"/>
              <w:bottom w:val="single" w:sz="4" w:space="0" w:color="auto"/>
              <w:right w:val="single" w:sz="4" w:space="0" w:color="auto"/>
            </w:tcBorders>
            <w:vAlign w:val="center"/>
          </w:tcPr>
          <w:p w14:paraId="2AEF1054" w14:textId="77777777" w:rsidR="00B04244" w:rsidRPr="00B71040" w:rsidRDefault="00B04244" w:rsidP="00C62A93">
            <w:pPr>
              <w:jc w:val="center"/>
            </w:pPr>
            <w:r w:rsidRPr="00B71040">
              <w:t>8</w:t>
            </w:r>
          </w:p>
        </w:tc>
        <w:tc>
          <w:tcPr>
            <w:tcW w:w="1313" w:type="pct"/>
            <w:tcBorders>
              <w:top w:val="single" w:sz="4" w:space="0" w:color="auto"/>
              <w:left w:val="nil"/>
              <w:bottom w:val="single" w:sz="4" w:space="0" w:color="auto"/>
              <w:right w:val="single" w:sz="4" w:space="0" w:color="auto"/>
            </w:tcBorders>
          </w:tcPr>
          <w:p w14:paraId="30523830" w14:textId="77777777" w:rsidR="00B04244" w:rsidRPr="00B71040" w:rsidRDefault="00B04244" w:rsidP="00C62A93">
            <w:pPr>
              <w:autoSpaceDE w:val="0"/>
              <w:autoSpaceDN w:val="0"/>
              <w:adjustRightInd w:val="0"/>
              <w:jc w:val="center"/>
            </w:pPr>
            <w:r w:rsidRPr="00B71040">
              <w:t>8</w:t>
            </w:r>
          </w:p>
        </w:tc>
      </w:tr>
      <w:tr w:rsidR="00B04244" w:rsidRPr="00B71040" w14:paraId="439C300A" w14:textId="77777777" w:rsidTr="00C62A93">
        <w:trPr>
          <w:trHeight w:val="255"/>
          <w:jc w:val="center"/>
        </w:trPr>
        <w:tc>
          <w:tcPr>
            <w:tcW w:w="2439" w:type="pct"/>
            <w:tcBorders>
              <w:top w:val="single" w:sz="4" w:space="0" w:color="auto"/>
              <w:left w:val="single" w:sz="4" w:space="0" w:color="auto"/>
              <w:bottom w:val="single" w:sz="4" w:space="0" w:color="auto"/>
              <w:right w:val="single" w:sz="4" w:space="0" w:color="auto"/>
            </w:tcBorders>
          </w:tcPr>
          <w:p w14:paraId="56D62D3D" w14:textId="77777777" w:rsidR="00B04244" w:rsidRPr="00B71040" w:rsidRDefault="00B04244" w:rsidP="00C62A93">
            <w:r w:rsidRPr="00B71040">
              <w:t xml:space="preserve">Одитни ангажименти за консултиране </w:t>
            </w:r>
          </w:p>
        </w:tc>
        <w:tc>
          <w:tcPr>
            <w:tcW w:w="506" w:type="pct"/>
            <w:tcBorders>
              <w:top w:val="single" w:sz="4" w:space="0" w:color="auto"/>
              <w:left w:val="nil"/>
              <w:bottom w:val="single" w:sz="4" w:space="0" w:color="auto"/>
              <w:right w:val="single" w:sz="4" w:space="0" w:color="auto"/>
            </w:tcBorders>
            <w:vAlign w:val="center"/>
          </w:tcPr>
          <w:p w14:paraId="71926F46" w14:textId="77777777" w:rsidR="00B04244" w:rsidRPr="00B71040" w:rsidRDefault="00B04244" w:rsidP="00C62A93">
            <w:pPr>
              <w:jc w:val="center"/>
            </w:pPr>
            <w:r w:rsidRPr="00B71040">
              <w:t>брой</w:t>
            </w:r>
          </w:p>
        </w:tc>
        <w:tc>
          <w:tcPr>
            <w:tcW w:w="742" w:type="pct"/>
            <w:tcBorders>
              <w:top w:val="single" w:sz="4" w:space="0" w:color="auto"/>
              <w:left w:val="nil"/>
              <w:bottom w:val="single" w:sz="4" w:space="0" w:color="auto"/>
              <w:right w:val="single" w:sz="4" w:space="0" w:color="auto"/>
            </w:tcBorders>
            <w:vAlign w:val="center"/>
          </w:tcPr>
          <w:p w14:paraId="19C3C2C6" w14:textId="77777777" w:rsidR="00B04244" w:rsidRPr="00B71040" w:rsidRDefault="00B04244" w:rsidP="00C62A93">
            <w:pPr>
              <w:jc w:val="center"/>
            </w:pPr>
            <w:r w:rsidRPr="00B71040">
              <w:t>0</w:t>
            </w:r>
          </w:p>
        </w:tc>
        <w:tc>
          <w:tcPr>
            <w:tcW w:w="1313" w:type="pct"/>
            <w:tcBorders>
              <w:top w:val="single" w:sz="4" w:space="0" w:color="auto"/>
              <w:left w:val="nil"/>
              <w:bottom w:val="single" w:sz="4" w:space="0" w:color="auto"/>
              <w:right w:val="single" w:sz="4" w:space="0" w:color="auto"/>
            </w:tcBorders>
          </w:tcPr>
          <w:p w14:paraId="0613E09A" w14:textId="77777777" w:rsidR="00B04244" w:rsidRPr="00B71040" w:rsidRDefault="00B04244" w:rsidP="00C62A93">
            <w:pPr>
              <w:jc w:val="center"/>
            </w:pPr>
            <w:r w:rsidRPr="00B71040">
              <w:t>-</w:t>
            </w:r>
          </w:p>
        </w:tc>
      </w:tr>
      <w:tr w:rsidR="00B04244" w:rsidRPr="00B71040" w14:paraId="5F37D23A" w14:textId="77777777" w:rsidTr="00C62A93">
        <w:trPr>
          <w:trHeight w:val="255"/>
          <w:jc w:val="center"/>
        </w:trPr>
        <w:tc>
          <w:tcPr>
            <w:tcW w:w="2439" w:type="pct"/>
            <w:tcBorders>
              <w:top w:val="single" w:sz="4" w:space="0" w:color="auto"/>
              <w:left w:val="single" w:sz="4" w:space="0" w:color="auto"/>
              <w:bottom w:val="single" w:sz="4" w:space="0" w:color="auto"/>
              <w:right w:val="single" w:sz="4" w:space="0" w:color="auto"/>
            </w:tcBorders>
          </w:tcPr>
          <w:p w14:paraId="59EBBD08" w14:textId="77777777" w:rsidR="00B04244" w:rsidRPr="00B71040" w:rsidRDefault="00B04244" w:rsidP="00C62A93">
            <w:r w:rsidRPr="00B71040">
              <w:t xml:space="preserve">Неофициални одитни ангажименти за консултиране </w:t>
            </w:r>
          </w:p>
        </w:tc>
        <w:tc>
          <w:tcPr>
            <w:tcW w:w="506" w:type="pct"/>
            <w:tcBorders>
              <w:top w:val="single" w:sz="4" w:space="0" w:color="auto"/>
              <w:left w:val="nil"/>
              <w:bottom w:val="single" w:sz="4" w:space="0" w:color="auto"/>
              <w:right w:val="single" w:sz="4" w:space="0" w:color="auto"/>
            </w:tcBorders>
            <w:vAlign w:val="center"/>
          </w:tcPr>
          <w:p w14:paraId="43BFCE19" w14:textId="77777777" w:rsidR="00B04244" w:rsidRPr="00B71040" w:rsidRDefault="00B04244" w:rsidP="00C62A93">
            <w:pPr>
              <w:jc w:val="center"/>
            </w:pPr>
            <w:r w:rsidRPr="00B71040">
              <w:t>брой</w:t>
            </w:r>
          </w:p>
        </w:tc>
        <w:tc>
          <w:tcPr>
            <w:tcW w:w="742" w:type="pct"/>
            <w:tcBorders>
              <w:top w:val="single" w:sz="4" w:space="0" w:color="auto"/>
              <w:left w:val="nil"/>
              <w:bottom w:val="single" w:sz="4" w:space="0" w:color="auto"/>
              <w:right w:val="single" w:sz="4" w:space="0" w:color="auto"/>
            </w:tcBorders>
            <w:vAlign w:val="center"/>
          </w:tcPr>
          <w:p w14:paraId="30526807" w14:textId="77777777" w:rsidR="00B04244" w:rsidRPr="00B71040" w:rsidRDefault="00B04244" w:rsidP="00C62A93">
            <w:pPr>
              <w:jc w:val="center"/>
            </w:pPr>
            <w:r w:rsidRPr="00B71040">
              <w:t>70</w:t>
            </w:r>
          </w:p>
        </w:tc>
        <w:tc>
          <w:tcPr>
            <w:tcW w:w="1313" w:type="pct"/>
            <w:tcBorders>
              <w:top w:val="single" w:sz="4" w:space="0" w:color="auto"/>
              <w:left w:val="nil"/>
              <w:bottom w:val="single" w:sz="4" w:space="0" w:color="auto"/>
              <w:right w:val="single" w:sz="4" w:space="0" w:color="auto"/>
            </w:tcBorders>
          </w:tcPr>
          <w:p w14:paraId="646DB14D" w14:textId="77777777" w:rsidR="00B04244" w:rsidRPr="00B71040" w:rsidRDefault="00B04244" w:rsidP="00C62A93">
            <w:pPr>
              <w:jc w:val="center"/>
            </w:pPr>
            <w:r w:rsidRPr="00B71040">
              <w:t>81</w:t>
            </w:r>
          </w:p>
        </w:tc>
      </w:tr>
      <w:tr w:rsidR="00B04244" w:rsidRPr="00B71040" w14:paraId="77925FE1" w14:textId="77777777" w:rsidTr="00C62A93">
        <w:trPr>
          <w:trHeight w:val="255"/>
          <w:jc w:val="center"/>
        </w:trPr>
        <w:tc>
          <w:tcPr>
            <w:tcW w:w="2439" w:type="pct"/>
            <w:tcBorders>
              <w:top w:val="single" w:sz="4" w:space="0" w:color="auto"/>
              <w:left w:val="single" w:sz="4" w:space="0" w:color="auto"/>
              <w:bottom w:val="single" w:sz="4" w:space="0" w:color="auto"/>
              <w:right w:val="single" w:sz="4" w:space="0" w:color="auto"/>
            </w:tcBorders>
          </w:tcPr>
          <w:p w14:paraId="7B88F38D" w14:textId="77777777" w:rsidR="00B04244" w:rsidRPr="00B71040" w:rsidRDefault="00B04244" w:rsidP="00C62A93">
            <w:pPr>
              <w:rPr>
                <w:lang w:eastAsia="en-US"/>
              </w:rPr>
            </w:pPr>
            <w:r w:rsidRPr="00B71040">
              <w:t>Ежегодна опознавателна обиколка на дипломатическия корпус.</w:t>
            </w:r>
          </w:p>
        </w:tc>
        <w:tc>
          <w:tcPr>
            <w:tcW w:w="506" w:type="pct"/>
            <w:tcBorders>
              <w:top w:val="single" w:sz="4" w:space="0" w:color="auto"/>
              <w:left w:val="nil"/>
              <w:bottom w:val="single" w:sz="4" w:space="0" w:color="auto"/>
              <w:right w:val="single" w:sz="4" w:space="0" w:color="auto"/>
            </w:tcBorders>
            <w:vAlign w:val="center"/>
          </w:tcPr>
          <w:p w14:paraId="4FF46B6C" w14:textId="77777777" w:rsidR="00B04244" w:rsidRPr="00B71040" w:rsidRDefault="00B04244" w:rsidP="00C62A93">
            <w:pPr>
              <w:jc w:val="center"/>
              <w:rPr>
                <w:lang w:eastAsia="en-US"/>
              </w:rPr>
            </w:pPr>
            <w:r w:rsidRPr="00B71040">
              <w:t>Брой</w:t>
            </w:r>
          </w:p>
        </w:tc>
        <w:tc>
          <w:tcPr>
            <w:tcW w:w="742" w:type="pct"/>
            <w:tcBorders>
              <w:top w:val="single" w:sz="4" w:space="0" w:color="auto"/>
              <w:left w:val="nil"/>
              <w:bottom w:val="single" w:sz="4" w:space="0" w:color="auto"/>
              <w:right w:val="single" w:sz="4" w:space="0" w:color="auto"/>
            </w:tcBorders>
            <w:vAlign w:val="center"/>
          </w:tcPr>
          <w:p w14:paraId="6EC9EA2B" w14:textId="77777777" w:rsidR="00B04244" w:rsidRPr="00B71040" w:rsidRDefault="00B04244" w:rsidP="00C62A93">
            <w:pPr>
              <w:jc w:val="center"/>
              <w:rPr>
                <w:lang w:eastAsia="en-US"/>
              </w:rPr>
            </w:pPr>
            <w:r w:rsidRPr="00B71040">
              <w:t>1</w:t>
            </w:r>
          </w:p>
        </w:tc>
        <w:tc>
          <w:tcPr>
            <w:tcW w:w="1313" w:type="pct"/>
            <w:tcBorders>
              <w:top w:val="single" w:sz="4" w:space="0" w:color="auto"/>
              <w:left w:val="nil"/>
              <w:bottom w:val="single" w:sz="4" w:space="0" w:color="auto"/>
              <w:right w:val="single" w:sz="4" w:space="0" w:color="auto"/>
            </w:tcBorders>
            <w:vAlign w:val="center"/>
          </w:tcPr>
          <w:p w14:paraId="53296EF4" w14:textId="77777777" w:rsidR="00B04244" w:rsidRPr="00B71040" w:rsidRDefault="00B04244" w:rsidP="00C62A93">
            <w:pPr>
              <w:autoSpaceDE w:val="0"/>
              <w:autoSpaceDN w:val="0"/>
              <w:adjustRightInd w:val="0"/>
              <w:jc w:val="center"/>
              <w:rPr>
                <w:bCs/>
                <w:lang w:eastAsia="en-US"/>
              </w:rPr>
            </w:pPr>
          </w:p>
        </w:tc>
      </w:tr>
      <w:tr w:rsidR="00B04244" w:rsidRPr="00B71040" w14:paraId="20BA2408" w14:textId="77777777" w:rsidTr="00C62A93">
        <w:trPr>
          <w:trHeight w:val="255"/>
          <w:jc w:val="center"/>
        </w:trPr>
        <w:tc>
          <w:tcPr>
            <w:tcW w:w="2439" w:type="pct"/>
            <w:tcBorders>
              <w:top w:val="single" w:sz="4" w:space="0" w:color="auto"/>
              <w:left w:val="single" w:sz="4" w:space="0" w:color="auto"/>
              <w:bottom w:val="single" w:sz="4" w:space="0" w:color="auto"/>
              <w:right w:val="single" w:sz="4" w:space="0" w:color="auto"/>
            </w:tcBorders>
          </w:tcPr>
          <w:p w14:paraId="45752164" w14:textId="77777777" w:rsidR="00B04244" w:rsidRPr="00B71040" w:rsidRDefault="00B04244" w:rsidP="00B04622">
            <w:pPr>
              <w:jc w:val="both"/>
              <w:rPr>
                <w:lang w:eastAsia="en-US"/>
              </w:rPr>
            </w:pPr>
            <w:r w:rsidRPr="00B71040">
              <w:t>Осигуряване на официалната дейност на дипломатическите и консулските представителства, акредитирани в Република България и на представителствата на</w:t>
            </w:r>
            <w:r w:rsidR="00B04622">
              <w:t xml:space="preserve"> </w:t>
            </w:r>
            <w:r w:rsidRPr="00B71040">
              <w:t>международни организации.</w:t>
            </w:r>
          </w:p>
        </w:tc>
        <w:tc>
          <w:tcPr>
            <w:tcW w:w="506" w:type="pct"/>
            <w:tcBorders>
              <w:top w:val="single" w:sz="4" w:space="0" w:color="auto"/>
              <w:left w:val="nil"/>
              <w:bottom w:val="single" w:sz="4" w:space="0" w:color="auto"/>
              <w:right w:val="single" w:sz="4" w:space="0" w:color="auto"/>
            </w:tcBorders>
            <w:vAlign w:val="center"/>
          </w:tcPr>
          <w:p w14:paraId="398ECD79" w14:textId="77777777" w:rsidR="00B04244" w:rsidRPr="00B71040" w:rsidRDefault="00B04244" w:rsidP="00C62A93">
            <w:pPr>
              <w:jc w:val="center"/>
              <w:rPr>
                <w:lang w:eastAsia="en-US"/>
              </w:rPr>
            </w:pPr>
          </w:p>
        </w:tc>
        <w:tc>
          <w:tcPr>
            <w:tcW w:w="742" w:type="pct"/>
            <w:tcBorders>
              <w:top w:val="single" w:sz="4" w:space="0" w:color="auto"/>
              <w:left w:val="nil"/>
              <w:bottom w:val="single" w:sz="4" w:space="0" w:color="auto"/>
              <w:right w:val="single" w:sz="4" w:space="0" w:color="auto"/>
            </w:tcBorders>
            <w:vAlign w:val="center"/>
          </w:tcPr>
          <w:p w14:paraId="366D741F" w14:textId="77777777" w:rsidR="00B04244" w:rsidRPr="00B71040" w:rsidRDefault="00B04244" w:rsidP="00C62A93">
            <w:pPr>
              <w:jc w:val="center"/>
              <w:rPr>
                <w:lang w:eastAsia="en-US"/>
              </w:rPr>
            </w:pPr>
            <w:r w:rsidRPr="00B71040">
              <w:t>Постоянно</w:t>
            </w:r>
          </w:p>
        </w:tc>
        <w:tc>
          <w:tcPr>
            <w:tcW w:w="1313" w:type="pct"/>
            <w:tcBorders>
              <w:top w:val="single" w:sz="4" w:space="0" w:color="auto"/>
              <w:left w:val="nil"/>
              <w:bottom w:val="single" w:sz="4" w:space="0" w:color="auto"/>
              <w:right w:val="single" w:sz="4" w:space="0" w:color="auto"/>
            </w:tcBorders>
            <w:vAlign w:val="center"/>
          </w:tcPr>
          <w:p w14:paraId="200CA8F3" w14:textId="77777777" w:rsidR="00B04244" w:rsidRPr="00B71040" w:rsidRDefault="00B04244" w:rsidP="00C62A93">
            <w:pPr>
              <w:autoSpaceDE w:val="0"/>
              <w:autoSpaceDN w:val="0"/>
              <w:adjustRightInd w:val="0"/>
              <w:jc w:val="center"/>
              <w:rPr>
                <w:bCs/>
                <w:lang w:eastAsia="en-US"/>
              </w:rPr>
            </w:pPr>
            <w:r w:rsidRPr="00B71040">
              <w:t>Постоянно</w:t>
            </w:r>
          </w:p>
        </w:tc>
      </w:tr>
      <w:tr w:rsidR="00B04244" w:rsidRPr="00B71040" w14:paraId="655BAE6E" w14:textId="77777777" w:rsidTr="00C62A93">
        <w:trPr>
          <w:trHeight w:val="255"/>
          <w:jc w:val="center"/>
        </w:trPr>
        <w:tc>
          <w:tcPr>
            <w:tcW w:w="2439" w:type="pct"/>
            <w:tcBorders>
              <w:top w:val="single" w:sz="4" w:space="0" w:color="auto"/>
              <w:left w:val="single" w:sz="4" w:space="0" w:color="auto"/>
              <w:bottom w:val="single" w:sz="4" w:space="0" w:color="auto"/>
              <w:right w:val="single" w:sz="4" w:space="0" w:color="auto"/>
            </w:tcBorders>
          </w:tcPr>
          <w:p w14:paraId="200511C3" w14:textId="77777777" w:rsidR="00B04244" w:rsidRPr="00B71040" w:rsidRDefault="00B04244" w:rsidP="00C62A93">
            <w:pPr>
              <w:jc w:val="both"/>
            </w:pPr>
            <w:r w:rsidRPr="00B71040">
              <w:t>Осигуряване на реда за организиране и провеждане на посещения и официални</w:t>
            </w:r>
          </w:p>
          <w:p w14:paraId="7D872AEC" w14:textId="77777777" w:rsidR="00B04244" w:rsidRPr="00B71040" w:rsidRDefault="00B04244" w:rsidP="00C62A93">
            <w:pPr>
              <w:rPr>
                <w:lang w:eastAsia="en-US"/>
              </w:rPr>
            </w:pPr>
            <w:r w:rsidRPr="00B71040">
              <w:t>срещи. Подготовка и изпълнение на официалните церемонии на територията на Република България.</w:t>
            </w:r>
          </w:p>
        </w:tc>
        <w:tc>
          <w:tcPr>
            <w:tcW w:w="506" w:type="pct"/>
            <w:tcBorders>
              <w:top w:val="single" w:sz="4" w:space="0" w:color="auto"/>
              <w:left w:val="nil"/>
              <w:bottom w:val="single" w:sz="4" w:space="0" w:color="auto"/>
              <w:right w:val="single" w:sz="4" w:space="0" w:color="auto"/>
            </w:tcBorders>
            <w:vAlign w:val="center"/>
          </w:tcPr>
          <w:p w14:paraId="45868BB5" w14:textId="77777777" w:rsidR="00B04244" w:rsidRPr="00B71040" w:rsidRDefault="00B04244" w:rsidP="00C62A93">
            <w:pPr>
              <w:jc w:val="center"/>
              <w:rPr>
                <w:lang w:eastAsia="en-US"/>
              </w:rPr>
            </w:pPr>
          </w:p>
        </w:tc>
        <w:tc>
          <w:tcPr>
            <w:tcW w:w="742" w:type="pct"/>
            <w:tcBorders>
              <w:top w:val="single" w:sz="4" w:space="0" w:color="auto"/>
              <w:left w:val="nil"/>
              <w:bottom w:val="single" w:sz="4" w:space="0" w:color="auto"/>
              <w:right w:val="single" w:sz="4" w:space="0" w:color="auto"/>
            </w:tcBorders>
            <w:vAlign w:val="center"/>
          </w:tcPr>
          <w:p w14:paraId="55AA6EDA" w14:textId="77777777" w:rsidR="00B04244" w:rsidRPr="00B71040" w:rsidRDefault="00B04244" w:rsidP="00C62A93">
            <w:pPr>
              <w:jc w:val="center"/>
              <w:rPr>
                <w:lang w:eastAsia="en-US"/>
              </w:rPr>
            </w:pPr>
            <w:r w:rsidRPr="00B71040">
              <w:t>При необходимост</w:t>
            </w:r>
          </w:p>
        </w:tc>
        <w:tc>
          <w:tcPr>
            <w:tcW w:w="1313" w:type="pct"/>
            <w:tcBorders>
              <w:top w:val="single" w:sz="4" w:space="0" w:color="auto"/>
              <w:left w:val="nil"/>
              <w:bottom w:val="single" w:sz="4" w:space="0" w:color="auto"/>
              <w:right w:val="single" w:sz="4" w:space="0" w:color="auto"/>
            </w:tcBorders>
            <w:vAlign w:val="center"/>
          </w:tcPr>
          <w:p w14:paraId="066B81B5" w14:textId="77777777" w:rsidR="00B04244" w:rsidRPr="00B71040" w:rsidRDefault="00B04244" w:rsidP="00C62A93">
            <w:pPr>
              <w:autoSpaceDE w:val="0"/>
              <w:autoSpaceDN w:val="0"/>
              <w:adjustRightInd w:val="0"/>
              <w:jc w:val="center"/>
              <w:rPr>
                <w:bCs/>
                <w:lang w:eastAsia="en-US"/>
              </w:rPr>
            </w:pPr>
            <w:r w:rsidRPr="00B71040">
              <w:t>При необходимост</w:t>
            </w:r>
          </w:p>
        </w:tc>
      </w:tr>
      <w:tr w:rsidR="00B04244" w:rsidRPr="00B71040" w14:paraId="022D29E0" w14:textId="77777777" w:rsidTr="00C62A93">
        <w:trPr>
          <w:trHeight w:val="255"/>
          <w:jc w:val="center"/>
        </w:trPr>
        <w:tc>
          <w:tcPr>
            <w:tcW w:w="2439" w:type="pct"/>
            <w:tcBorders>
              <w:top w:val="single" w:sz="4" w:space="0" w:color="auto"/>
              <w:left w:val="single" w:sz="4" w:space="0" w:color="auto"/>
              <w:bottom w:val="single" w:sz="4" w:space="0" w:color="auto"/>
              <w:right w:val="single" w:sz="4" w:space="0" w:color="auto"/>
            </w:tcBorders>
          </w:tcPr>
          <w:p w14:paraId="093F9C37" w14:textId="77777777" w:rsidR="00B04244" w:rsidRPr="00B71040" w:rsidRDefault="00B04244" w:rsidP="00C62A93">
            <w:pPr>
              <w:rPr>
                <w:lang w:eastAsia="en-US"/>
              </w:rPr>
            </w:pPr>
            <w:r w:rsidRPr="00B71040">
              <w:t>Осигуряване спазването и контрола на дипломатическите имунитети и привилегии, предоставени на дипломатическите представителства и техните служители.</w:t>
            </w:r>
          </w:p>
        </w:tc>
        <w:tc>
          <w:tcPr>
            <w:tcW w:w="506" w:type="pct"/>
            <w:tcBorders>
              <w:top w:val="single" w:sz="4" w:space="0" w:color="auto"/>
              <w:left w:val="nil"/>
              <w:bottom w:val="single" w:sz="4" w:space="0" w:color="auto"/>
              <w:right w:val="single" w:sz="4" w:space="0" w:color="auto"/>
            </w:tcBorders>
            <w:vAlign w:val="center"/>
          </w:tcPr>
          <w:p w14:paraId="68588CD2" w14:textId="77777777" w:rsidR="00B04244" w:rsidRPr="00B71040" w:rsidRDefault="00B04244" w:rsidP="00C62A93">
            <w:pPr>
              <w:jc w:val="center"/>
              <w:rPr>
                <w:lang w:eastAsia="en-US"/>
              </w:rPr>
            </w:pPr>
          </w:p>
        </w:tc>
        <w:tc>
          <w:tcPr>
            <w:tcW w:w="742" w:type="pct"/>
            <w:tcBorders>
              <w:top w:val="single" w:sz="4" w:space="0" w:color="auto"/>
              <w:left w:val="nil"/>
              <w:bottom w:val="single" w:sz="4" w:space="0" w:color="auto"/>
              <w:right w:val="single" w:sz="4" w:space="0" w:color="auto"/>
            </w:tcBorders>
            <w:vAlign w:val="center"/>
          </w:tcPr>
          <w:p w14:paraId="281F3FE3" w14:textId="77777777" w:rsidR="00B04244" w:rsidRPr="00B71040" w:rsidRDefault="00B04244" w:rsidP="00C62A93">
            <w:pPr>
              <w:jc w:val="center"/>
              <w:rPr>
                <w:lang w:eastAsia="en-US"/>
              </w:rPr>
            </w:pPr>
            <w:r w:rsidRPr="00B71040">
              <w:t>Постоянно</w:t>
            </w:r>
          </w:p>
        </w:tc>
        <w:tc>
          <w:tcPr>
            <w:tcW w:w="1313" w:type="pct"/>
            <w:tcBorders>
              <w:top w:val="single" w:sz="4" w:space="0" w:color="auto"/>
              <w:left w:val="nil"/>
              <w:bottom w:val="single" w:sz="4" w:space="0" w:color="auto"/>
              <w:right w:val="single" w:sz="4" w:space="0" w:color="auto"/>
            </w:tcBorders>
            <w:vAlign w:val="center"/>
          </w:tcPr>
          <w:p w14:paraId="51E2BB02" w14:textId="77777777" w:rsidR="00B04244" w:rsidRPr="00B71040" w:rsidRDefault="00B04244" w:rsidP="00C62A93">
            <w:pPr>
              <w:autoSpaceDE w:val="0"/>
              <w:autoSpaceDN w:val="0"/>
              <w:adjustRightInd w:val="0"/>
              <w:jc w:val="center"/>
              <w:rPr>
                <w:bCs/>
                <w:lang w:eastAsia="en-US"/>
              </w:rPr>
            </w:pPr>
            <w:r w:rsidRPr="00B71040">
              <w:t>Постоянно</w:t>
            </w:r>
          </w:p>
        </w:tc>
      </w:tr>
      <w:tr w:rsidR="00B04244" w:rsidRPr="00B71040" w14:paraId="5934F810" w14:textId="77777777" w:rsidTr="00C62A93">
        <w:trPr>
          <w:trHeight w:val="255"/>
          <w:jc w:val="center"/>
        </w:trPr>
        <w:tc>
          <w:tcPr>
            <w:tcW w:w="2439" w:type="pct"/>
            <w:tcBorders>
              <w:top w:val="single" w:sz="4" w:space="0" w:color="auto"/>
              <w:left w:val="single" w:sz="4" w:space="0" w:color="auto"/>
              <w:bottom w:val="single" w:sz="4" w:space="0" w:color="auto"/>
              <w:right w:val="single" w:sz="4" w:space="0" w:color="auto"/>
            </w:tcBorders>
          </w:tcPr>
          <w:p w14:paraId="19AC2A4E" w14:textId="77777777" w:rsidR="00B04244" w:rsidRPr="00B71040" w:rsidRDefault="00B04244" w:rsidP="00C62A93">
            <w:r w:rsidRPr="00B71040">
              <w:t xml:space="preserve">Изготвяне на акредитивните писма, консулски патенти, консулски екзекватури; процедури по даване на агреман, назначаване на постоянни представители на РБ при международните организации, акредитиране на аташета по отбраната и полицейските аташета. </w:t>
            </w:r>
          </w:p>
        </w:tc>
        <w:tc>
          <w:tcPr>
            <w:tcW w:w="506" w:type="pct"/>
            <w:tcBorders>
              <w:top w:val="single" w:sz="4" w:space="0" w:color="auto"/>
              <w:left w:val="nil"/>
              <w:bottom w:val="single" w:sz="4" w:space="0" w:color="auto"/>
              <w:right w:val="single" w:sz="4" w:space="0" w:color="auto"/>
            </w:tcBorders>
            <w:vAlign w:val="center"/>
          </w:tcPr>
          <w:p w14:paraId="7CDFA117" w14:textId="77777777" w:rsidR="00B04244" w:rsidRPr="00B71040" w:rsidRDefault="00B04244" w:rsidP="00C62A93">
            <w:pPr>
              <w:jc w:val="center"/>
              <w:rPr>
                <w:lang w:eastAsia="en-US"/>
              </w:rPr>
            </w:pPr>
          </w:p>
        </w:tc>
        <w:tc>
          <w:tcPr>
            <w:tcW w:w="742" w:type="pct"/>
            <w:tcBorders>
              <w:top w:val="single" w:sz="4" w:space="0" w:color="auto"/>
              <w:left w:val="nil"/>
              <w:bottom w:val="single" w:sz="4" w:space="0" w:color="auto"/>
              <w:right w:val="single" w:sz="4" w:space="0" w:color="auto"/>
            </w:tcBorders>
            <w:vAlign w:val="center"/>
          </w:tcPr>
          <w:p w14:paraId="2A33ED63" w14:textId="77777777" w:rsidR="00B04244" w:rsidRPr="00B71040" w:rsidRDefault="00B04244" w:rsidP="00C62A93">
            <w:pPr>
              <w:jc w:val="center"/>
            </w:pPr>
            <w:r w:rsidRPr="00B71040">
              <w:t>При необходимост</w:t>
            </w:r>
          </w:p>
        </w:tc>
        <w:tc>
          <w:tcPr>
            <w:tcW w:w="1313" w:type="pct"/>
            <w:tcBorders>
              <w:top w:val="single" w:sz="4" w:space="0" w:color="auto"/>
              <w:left w:val="nil"/>
              <w:bottom w:val="single" w:sz="4" w:space="0" w:color="auto"/>
              <w:right w:val="single" w:sz="4" w:space="0" w:color="auto"/>
            </w:tcBorders>
            <w:vAlign w:val="center"/>
          </w:tcPr>
          <w:p w14:paraId="2526B686" w14:textId="77777777" w:rsidR="00B04244" w:rsidRPr="00B71040" w:rsidRDefault="00B04244" w:rsidP="00C62A93">
            <w:pPr>
              <w:autoSpaceDE w:val="0"/>
              <w:autoSpaceDN w:val="0"/>
              <w:adjustRightInd w:val="0"/>
              <w:jc w:val="center"/>
              <w:rPr>
                <w:bCs/>
              </w:rPr>
            </w:pPr>
            <w:r w:rsidRPr="00B71040">
              <w:t>При необходимост</w:t>
            </w:r>
          </w:p>
        </w:tc>
      </w:tr>
      <w:tr w:rsidR="00B04244" w:rsidRPr="00B71040" w14:paraId="7B02DEAC" w14:textId="77777777" w:rsidTr="00C62A93">
        <w:trPr>
          <w:trHeight w:val="255"/>
          <w:jc w:val="center"/>
        </w:trPr>
        <w:tc>
          <w:tcPr>
            <w:tcW w:w="2439" w:type="pct"/>
            <w:tcBorders>
              <w:top w:val="single" w:sz="4" w:space="0" w:color="auto"/>
              <w:left w:val="single" w:sz="4" w:space="0" w:color="auto"/>
              <w:bottom w:val="single" w:sz="4" w:space="0" w:color="auto"/>
              <w:right w:val="single" w:sz="4" w:space="0" w:color="auto"/>
            </w:tcBorders>
          </w:tcPr>
          <w:p w14:paraId="601D5F4B" w14:textId="77777777" w:rsidR="00B04244" w:rsidRPr="00B71040" w:rsidRDefault="00B04244" w:rsidP="00C62A93">
            <w:r w:rsidRPr="00B71040">
              <w:t>Актуализиране и разпространение на Справочника на дипломатическия корпус в Република България.</w:t>
            </w:r>
          </w:p>
        </w:tc>
        <w:tc>
          <w:tcPr>
            <w:tcW w:w="506" w:type="pct"/>
            <w:tcBorders>
              <w:top w:val="single" w:sz="4" w:space="0" w:color="auto"/>
              <w:left w:val="nil"/>
              <w:bottom w:val="single" w:sz="4" w:space="0" w:color="auto"/>
              <w:right w:val="single" w:sz="4" w:space="0" w:color="auto"/>
            </w:tcBorders>
            <w:vAlign w:val="center"/>
          </w:tcPr>
          <w:p w14:paraId="61DDA626" w14:textId="77777777" w:rsidR="00B04244" w:rsidRPr="00B71040" w:rsidRDefault="00B04244" w:rsidP="00C62A93">
            <w:pPr>
              <w:jc w:val="center"/>
              <w:rPr>
                <w:lang w:eastAsia="en-US"/>
              </w:rPr>
            </w:pPr>
          </w:p>
        </w:tc>
        <w:tc>
          <w:tcPr>
            <w:tcW w:w="742" w:type="pct"/>
            <w:tcBorders>
              <w:top w:val="single" w:sz="4" w:space="0" w:color="auto"/>
              <w:left w:val="nil"/>
              <w:bottom w:val="single" w:sz="4" w:space="0" w:color="auto"/>
              <w:right w:val="single" w:sz="4" w:space="0" w:color="auto"/>
            </w:tcBorders>
            <w:vAlign w:val="center"/>
          </w:tcPr>
          <w:p w14:paraId="0F3BDAD9" w14:textId="77777777" w:rsidR="00B04244" w:rsidRPr="00B71040" w:rsidRDefault="00B04244" w:rsidP="00C62A93">
            <w:pPr>
              <w:jc w:val="center"/>
            </w:pPr>
            <w:r w:rsidRPr="00B71040">
              <w:t>Постоянно</w:t>
            </w:r>
          </w:p>
        </w:tc>
        <w:tc>
          <w:tcPr>
            <w:tcW w:w="1313" w:type="pct"/>
            <w:tcBorders>
              <w:top w:val="single" w:sz="4" w:space="0" w:color="auto"/>
              <w:left w:val="nil"/>
              <w:bottom w:val="single" w:sz="4" w:space="0" w:color="auto"/>
              <w:right w:val="single" w:sz="4" w:space="0" w:color="auto"/>
            </w:tcBorders>
            <w:vAlign w:val="center"/>
          </w:tcPr>
          <w:p w14:paraId="06475E8C" w14:textId="77777777" w:rsidR="00B04244" w:rsidRPr="00B71040" w:rsidRDefault="00B04244" w:rsidP="00C62A93">
            <w:pPr>
              <w:autoSpaceDE w:val="0"/>
              <w:autoSpaceDN w:val="0"/>
              <w:adjustRightInd w:val="0"/>
              <w:jc w:val="center"/>
              <w:rPr>
                <w:bCs/>
              </w:rPr>
            </w:pPr>
            <w:r w:rsidRPr="00B71040">
              <w:t>Постоянно</w:t>
            </w:r>
          </w:p>
        </w:tc>
      </w:tr>
    </w:tbl>
    <w:p w14:paraId="38256711" w14:textId="77777777" w:rsidR="00B04244" w:rsidRPr="00901447" w:rsidRDefault="00B04244" w:rsidP="00B04244">
      <w:pPr>
        <w:rPr>
          <w:b/>
          <w:sz w:val="22"/>
          <w:szCs w:val="22"/>
        </w:rPr>
      </w:pPr>
    </w:p>
    <w:p w14:paraId="0DEFD750" w14:textId="77777777" w:rsidR="00B04244" w:rsidRPr="00901447" w:rsidRDefault="00B04244" w:rsidP="00B04244">
      <w:pPr>
        <w:rPr>
          <w:rFonts w:eastAsiaTheme="minorHAnsi"/>
          <w:b/>
          <w:sz w:val="22"/>
          <w:szCs w:val="22"/>
          <w:lang w:eastAsia="en-US"/>
        </w:rPr>
      </w:pPr>
      <w:r w:rsidRPr="00901447">
        <w:rPr>
          <w:b/>
          <w:sz w:val="22"/>
          <w:szCs w:val="22"/>
        </w:rPr>
        <w:t xml:space="preserve">Водещи структурни звена: ПС, </w:t>
      </w:r>
      <w:r w:rsidRPr="00901447">
        <w:rPr>
          <w:rFonts w:eastAsiaTheme="minorHAnsi"/>
          <w:b/>
          <w:sz w:val="22"/>
          <w:szCs w:val="22"/>
          <w:lang w:eastAsia="en-US"/>
        </w:rPr>
        <w:t>Дирекции: „Вътрешен одит“, „Инспекторат“, „Правна“, „Държавен протокол“</w:t>
      </w:r>
    </w:p>
    <w:p w14:paraId="4523CD43" w14:textId="77777777" w:rsidR="00B04244" w:rsidRPr="00901447" w:rsidRDefault="00B04244" w:rsidP="00B04244">
      <w:pPr>
        <w:tabs>
          <w:tab w:val="left" w:pos="540"/>
        </w:tabs>
        <w:spacing w:before="60" w:after="60"/>
        <w:jc w:val="both"/>
        <w:rPr>
          <w:b/>
          <w:sz w:val="22"/>
          <w:szCs w:val="22"/>
        </w:rPr>
      </w:pPr>
    </w:p>
    <w:p w14:paraId="09865BD5" w14:textId="77777777" w:rsidR="00B04244" w:rsidRPr="00901447" w:rsidRDefault="00B04244" w:rsidP="00B04244">
      <w:pPr>
        <w:tabs>
          <w:tab w:val="left" w:pos="540"/>
        </w:tabs>
        <w:spacing w:before="60" w:after="60"/>
        <w:jc w:val="both"/>
        <w:rPr>
          <w:b/>
          <w:sz w:val="22"/>
          <w:szCs w:val="22"/>
        </w:rPr>
      </w:pPr>
      <w:r w:rsidRPr="00901447">
        <w:rPr>
          <w:b/>
          <w:sz w:val="22"/>
          <w:szCs w:val="22"/>
        </w:rPr>
        <w:lastRenderedPageBreak/>
        <w:t>Външни фактори, които са имали въздействие върху постигането на целите на програмата</w:t>
      </w:r>
    </w:p>
    <w:p w14:paraId="027DC1B7" w14:textId="77777777" w:rsidR="00B04244" w:rsidRPr="00901447" w:rsidRDefault="00B04244" w:rsidP="00B04244">
      <w:pPr>
        <w:pStyle w:val="ListParagraph"/>
        <w:tabs>
          <w:tab w:val="left" w:pos="540"/>
          <w:tab w:val="left" w:pos="567"/>
        </w:tabs>
        <w:spacing w:before="60" w:after="60"/>
        <w:ind w:left="0"/>
        <w:jc w:val="both"/>
        <w:rPr>
          <w:spacing w:val="-4"/>
          <w:sz w:val="22"/>
          <w:szCs w:val="22"/>
        </w:rPr>
      </w:pPr>
      <w:r w:rsidRPr="00901447">
        <w:rPr>
          <w:spacing w:val="-4"/>
          <w:sz w:val="22"/>
          <w:szCs w:val="22"/>
        </w:rPr>
        <w:t>Основен външен фактор е епидемичната обстановка, която е причина за намаляване на обхвата на част от одитните ангажименти, поради невъзможност от извършване на фактическа проверка на място.</w:t>
      </w:r>
    </w:p>
    <w:p w14:paraId="2D7D39F6" w14:textId="77777777" w:rsidR="00B04244" w:rsidRPr="00901447" w:rsidRDefault="00B04244" w:rsidP="00B04244">
      <w:pPr>
        <w:tabs>
          <w:tab w:val="left" w:pos="540"/>
        </w:tabs>
        <w:spacing w:before="60" w:after="60"/>
        <w:jc w:val="both"/>
        <w:rPr>
          <w:b/>
          <w:sz w:val="22"/>
          <w:szCs w:val="22"/>
        </w:rPr>
      </w:pPr>
    </w:p>
    <w:p w14:paraId="382559DA" w14:textId="77777777" w:rsidR="00B04244" w:rsidRPr="00901447" w:rsidRDefault="00B04244" w:rsidP="00B04244">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0BF4D59E" w14:textId="77777777" w:rsidR="00B04244" w:rsidRPr="00901447" w:rsidRDefault="00B04244" w:rsidP="00B04244">
      <w:pPr>
        <w:numPr>
          <w:ilvl w:val="1"/>
          <w:numId w:val="1"/>
        </w:numPr>
        <w:tabs>
          <w:tab w:val="left" w:pos="540"/>
          <w:tab w:val="left" w:pos="567"/>
        </w:tabs>
        <w:spacing w:before="60" w:after="60"/>
        <w:ind w:left="0" w:firstLine="0"/>
        <w:jc w:val="both"/>
        <w:rPr>
          <w:sz w:val="22"/>
          <w:szCs w:val="22"/>
        </w:rPr>
      </w:pPr>
      <w:r w:rsidRPr="00901447">
        <w:rPr>
          <w:sz w:val="22"/>
          <w:szCs w:val="22"/>
        </w:rPr>
        <w:t>Отчети на участващите в програмата структури;</w:t>
      </w:r>
    </w:p>
    <w:p w14:paraId="4AB3C492" w14:textId="77777777" w:rsidR="00B04244" w:rsidRPr="00901447" w:rsidRDefault="00B04244" w:rsidP="00B04244">
      <w:pPr>
        <w:numPr>
          <w:ilvl w:val="1"/>
          <w:numId w:val="1"/>
        </w:numPr>
        <w:tabs>
          <w:tab w:val="left" w:pos="540"/>
          <w:tab w:val="left" w:pos="567"/>
        </w:tabs>
        <w:spacing w:before="60" w:after="60"/>
        <w:ind w:left="0" w:firstLine="0"/>
        <w:jc w:val="both"/>
        <w:rPr>
          <w:sz w:val="22"/>
          <w:szCs w:val="22"/>
        </w:rPr>
      </w:pPr>
      <w:r w:rsidRPr="00901447">
        <w:rPr>
          <w:spacing w:val="-4"/>
          <w:sz w:val="22"/>
          <w:szCs w:val="22"/>
        </w:rPr>
        <w:t>Финансови и нефинансови документи за дейността на МВнР и на дипломатическите и консулски представителства;</w:t>
      </w:r>
    </w:p>
    <w:p w14:paraId="6D88FB63" w14:textId="77777777" w:rsidR="00B04244" w:rsidRPr="008842CD" w:rsidRDefault="00B04244" w:rsidP="00B04244">
      <w:pPr>
        <w:numPr>
          <w:ilvl w:val="1"/>
          <w:numId w:val="1"/>
        </w:numPr>
        <w:tabs>
          <w:tab w:val="left" w:pos="540"/>
          <w:tab w:val="left" w:pos="567"/>
        </w:tabs>
        <w:spacing w:before="60" w:after="60"/>
        <w:ind w:left="0" w:firstLine="0"/>
        <w:jc w:val="both"/>
        <w:rPr>
          <w:b/>
          <w:i/>
          <w:sz w:val="22"/>
          <w:szCs w:val="22"/>
        </w:rPr>
      </w:pPr>
      <w:r w:rsidRPr="00901447">
        <w:rPr>
          <w:sz w:val="22"/>
          <w:szCs w:val="22"/>
        </w:rPr>
        <w:t>Източник на отчетените данни за одитните ангажименти е броят на одитните доклади, резултатите от които са докладвани на министъра на външните работи.</w:t>
      </w:r>
    </w:p>
    <w:p w14:paraId="3B2109D0" w14:textId="77777777" w:rsidR="00B04244" w:rsidRPr="008842CD" w:rsidRDefault="00B04244" w:rsidP="00B04244">
      <w:pPr>
        <w:tabs>
          <w:tab w:val="left" w:pos="540"/>
          <w:tab w:val="left" w:pos="567"/>
        </w:tabs>
        <w:spacing w:before="60" w:after="60"/>
        <w:jc w:val="both"/>
        <w:rPr>
          <w:b/>
          <w:i/>
          <w:sz w:val="18"/>
          <w:szCs w:val="18"/>
        </w:rPr>
      </w:pPr>
    </w:p>
    <w:p w14:paraId="7D824C59" w14:textId="77777777" w:rsidR="00B04244" w:rsidRPr="00901447" w:rsidRDefault="00B04244" w:rsidP="00B04244">
      <w:pPr>
        <w:tabs>
          <w:tab w:val="left" w:pos="540"/>
          <w:tab w:val="left" w:pos="567"/>
        </w:tabs>
        <w:spacing w:before="60" w:after="60"/>
        <w:jc w:val="both"/>
        <w:rPr>
          <w:b/>
          <w:i/>
          <w:sz w:val="22"/>
          <w:szCs w:val="22"/>
        </w:rPr>
      </w:pPr>
    </w:p>
    <w:p w14:paraId="0AB7DFBB" w14:textId="77777777" w:rsidR="00B04244" w:rsidRPr="00901447" w:rsidRDefault="00B04244" w:rsidP="00B04244">
      <w:pPr>
        <w:pStyle w:val="Heading1"/>
        <w:shd w:val="clear" w:color="auto" w:fill="CCFFCC"/>
        <w:tabs>
          <w:tab w:val="left" w:pos="540"/>
        </w:tabs>
        <w:spacing w:before="60" w:after="60"/>
        <w:ind w:firstLine="0"/>
        <w:rPr>
          <w:sz w:val="22"/>
          <w:szCs w:val="22"/>
        </w:rPr>
      </w:pPr>
      <w:bookmarkStart w:id="24" w:name="_Toc117250419"/>
      <w:r w:rsidRPr="00901447">
        <w:rPr>
          <w:caps w:val="0"/>
          <w:sz w:val="22"/>
          <w:szCs w:val="22"/>
        </w:rPr>
        <w:t xml:space="preserve">Програма </w:t>
      </w:r>
      <w:r w:rsidRPr="00901447">
        <w:rPr>
          <w:sz w:val="22"/>
          <w:szCs w:val="22"/>
        </w:rPr>
        <w:t>1100.01.11</w:t>
      </w:r>
      <w:r w:rsidRPr="00901447">
        <w:rPr>
          <w:caps w:val="0"/>
          <w:sz w:val="22"/>
          <w:szCs w:val="22"/>
        </w:rPr>
        <w:t xml:space="preserve"> „Администриране и осигуряване на дейността на Централно управление на МВнР“</w:t>
      </w:r>
      <w:bookmarkEnd w:id="24"/>
    </w:p>
    <w:p w14:paraId="4B0EC3E7" w14:textId="77777777" w:rsidR="00B04244" w:rsidRDefault="00B04244" w:rsidP="00B04244">
      <w:pPr>
        <w:pStyle w:val="ListParagraph"/>
        <w:tabs>
          <w:tab w:val="left" w:pos="540"/>
        </w:tabs>
        <w:spacing w:before="60" w:after="60"/>
        <w:ind w:left="0"/>
        <w:jc w:val="both"/>
        <w:rPr>
          <w:b/>
          <w:i/>
          <w:color w:val="0070C0"/>
          <w:sz w:val="22"/>
          <w:szCs w:val="22"/>
        </w:rPr>
      </w:pPr>
    </w:p>
    <w:p w14:paraId="107E4CE3" w14:textId="77777777" w:rsidR="00B04244" w:rsidRPr="00901447" w:rsidRDefault="00B04244" w:rsidP="00B04244">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58585D61" w14:textId="77777777" w:rsidR="00B04244" w:rsidRPr="00B71040" w:rsidRDefault="00B04244" w:rsidP="00B04244">
      <w:pPr>
        <w:pStyle w:val="NoSpacing"/>
        <w:jc w:val="both"/>
        <w:rPr>
          <w:rFonts w:ascii="Times New Roman" w:eastAsia="Times New Roman" w:hAnsi="Times New Roman"/>
          <w:lang w:eastAsia="bg-BG"/>
        </w:rPr>
      </w:pPr>
      <w:r w:rsidRPr="00B71040">
        <w:rPr>
          <w:rFonts w:ascii="Times New Roman" w:eastAsia="Times New Roman" w:hAnsi="Times New Roman"/>
          <w:lang w:eastAsia="bg-BG"/>
        </w:rPr>
        <w:t>По отношение на документооборота, деловодната и архивна дейност в отговорната дирекция през отчетния период бяха положени усилия за тяхното оптимизиране, както и за повишаване качеството на информационното обслужване на служителите на министерството и гражданите, ползващи архивния фонд на министерството.</w:t>
      </w:r>
    </w:p>
    <w:p w14:paraId="510345ED" w14:textId="77777777" w:rsidR="00B04244" w:rsidRPr="00901447" w:rsidRDefault="00B04244" w:rsidP="00B04244">
      <w:pPr>
        <w:tabs>
          <w:tab w:val="left" w:pos="540"/>
        </w:tabs>
        <w:spacing w:before="60" w:after="60"/>
        <w:jc w:val="both"/>
        <w:rPr>
          <w:b/>
          <w:i/>
          <w:color w:val="0070C0"/>
          <w:sz w:val="22"/>
          <w:szCs w:val="22"/>
        </w:rPr>
      </w:pPr>
      <w:r w:rsidRPr="00901447">
        <w:rPr>
          <w:b/>
          <w:i/>
          <w:color w:val="0070C0"/>
          <w:sz w:val="22"/>
          <w:szCs w:val="22"/>
        </w:rPr>
        <w:t xml:space="preserve">Предоставяни по програмата продукти/услуги </w:t>
      </w:r>
    </w:p>
    <w:p w14:paraId="059E8053" w14:textId="77777777" w:rsidR="00B04244" w:rsidRDefault="00B04244" w:rsidP="00B04244">
      <w:pPr>
        <w:tabs>
          <w:tab w:val="left" w:pos="540"/>
        </w:tabs>
        <w:spacing w:before="60" w:after="60"/>
        <w:jc w:val="both"/>
        <w:rPr>
          <w:b/>
          <w:i/>
          <w:color w:val="0070C0"/>
          <w:sz w:val="22"/>
          <w:szCs w:val="22"/>
        </w:rPr>
      </w:pPr>
      <w:r w:rsidRPr="00363F44">
        <w:rPr>
          <w:b/>
          <w:i/>
          <w:color w:val="0070C0"/>
          <w:sz w:val="22"/>
          <w:szCs w:val="22"/>
        </w:rPr>
        <w:t>Управление на човешките ресурси</w:t>
      </w:r>
    </w:p>
    <w:p w14:paraId="2CADA0DB" w14:textId="77777777" w:rsidR="00B04244" w:rsidRDefault="00B04244" w:rsidP="00B04244">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 xml:space="preserve">Дейности за предоставяне на продукта/услугата. </w:t>
      </w:r>
    </w:p>
    <w:p w14:paraId="1C00CDF3" w14:textId="77777777" w:rsidR="00B04244" w:rsidRPr="0070714F"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t>Продължи работата, свързана с изготвяне на длъжностни характеристики, като периодично бяха изпращани писма и грами, свързани със създаване и утвърждаване на длъжностните характеристики на служителите в ЦУ и в ЗП на МВнР.</w:t>
      </w:r>
    </w:p>
    <w:p w14:paraId="65E99554" w14:textId="77777777" w:rsidR="00B04244" w:rsidRPr="0070714F"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t>През периода се осъществяваше постоянен контрол за недопускане нарушаване числеността на персонала в ЦУ на МВнР, както и общата численост на персонала в ЗП, съгласно утвърдения Устройствен правилник на Министерство на външните работи.</w:t>
      </w:r>
    </w:p>
    <w:p w14:paraId="4D129E3E" w14:textId="77777777" w:rsidR="00B04244" w:rsidRPr="0070714F"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t>Ежемесечно се изготвяше и предоставяше на Главния счетоводител справка за заетите щатни бройки в ЦУ и в ДП, по трудово и служебно правоотношение; средногодишните щатни бройки по трудово и служебно правоотношение и средногодишната брутна заплата по трудово и служебно правоотношение.</w:t>
      </w:r>
    </w:p>
    <w:p w14:paraId="5E4D8B7C" w14:textId="77777777" w:rsidR="00B04244" w:rsidRPr="0070714F"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t>През отчетния период в дирекцията бяха изготвени:</w:t>
      </w:r>
    </w:p>
    <w:p w14:paraId="5FED0184" w14:textId="77777777" w:rsidR="00B04244" w:rsidRPr="0070714F" w:rsidRDefault="00B04244" w:rsidP="00C820FC">
      <w:pPr>
        <w:pStyle w:val="NoSpacing"/>
        <w:numPr>
          <w:ilvl w:val="0"/>
          <w:numId w:val="17"/>
        </w:numPr>
        <w:ind w:left="0" w:firstLine="0"/>
        <w:jc w:val="both"/>
        <w:rPr>
          <w:rFonts w:ascii="Times New Roman" w:eastAsia="Times New Roman" w:hAnsi="Times New Roman"/>
          <w:lang w:eastAsia="bg-BG"/>
        </w:rPr>
      </w:pPr>
      <w:r w:rsidRPr="0070714F">
        <w:rPr>
          <w:rFonts w:ascii="Times New Roman" w:eastAsia="Times New Roman" w:hAnsi="Times New Roman"/>
          <w:b/>
          <w:lang w:eastAsia="bg-BG"/>
        </w:rPr>
        <w:t xml:space="preserve">61 </w:t>
      </w:r>
      <w:r w:rsidRPr="0070714F">
        <w:rPr>
          <w:rFonts w:ascii="Times New Roman" w:eastAsia="Times New Roman" w:hAnsi="Times New Roman"/>
          <w:lang w:eastAsia="bg-BG"/>
        </w:rPr>
        <w:t>заповеди за назначаване на служители по трудово и служебно правоотношение;</w:t>
      </w:r>
    </w:p>
    <w:p w14:paraId="22600D41" w14:textId="77777777" w:rsidR="00B04244" w:rsidRPr="0070714F" w:rsidRDefault="00B04244" w:rsidP="00C820FC">
      <w:pPr>
        <w:pStyle w:val="NoSpacing"/>
        <w:numPr>
          <w:ilvl w:val="0"/>
          <w:numId w:val="17"/>
        </w:numPr>
        <w:ind w:left="0" w:firstLine="0"/>
        <w:jc w:val="both"/>
        <w:rPr>
          <w:rFonts w:ascii="Times New Roman" w:eastAsia="Times New Roman" w:hAnsi="Times New Roman"/>
          <w:lang w:eastAsia="bg-BG"/>
        </w:rPr>
      </w:pPr>
      <w:r w:rsidRPr="0070714F">
        <w:rPr>
          <w:rFonts w:ascii="Times New Roman" w:eastAsia="Times New Roman" w:hAnsi="Times New Roman"/>
          <w:b/>
          <w:lang w:eastAsia="bg-BG"/>
        </w:rPr>
        <w:t xml:space="preserve">78 </w:t>
      </w:r>
      <w:r w:rsidRPr="0070714F">
        <w:rPr>
          <w:rFonts w:ascii="Times New Roman" w:eastAsia="Times New Roman" w:hAnsi="Times New Roman"/>
          <w:lang w:eastAsia="bg-BG"/>
        </w:rPr>
        <w:t>заповеди за прекратяване на трудови и служебни правоотношения, в т.ч. 6 заповеди за прекратяване на правоотношението, във връзка с придобито право на пенсия за осигурителен стаж и възраст;</w:t>
      </w:r>
    </w:p>
    <w:p w14:paraId="59E94A75" w14:textId="77777777" w:rsidR="00B04244" w:rsidRPr="0070714F" w:rsidRDefault="00B04244" w:rsidP="00C820FC">
      <w:pPr>
        <w:pStyle w:val="NoSpacing"/>
        <w:numPr>
          <w:ilvl w:val="0"/>
          <w:numId w:val="17"/>
        </w:numPr>
        <w:ind w:left="0" w:firstLine="0"/>
        <w:jc w:val="both"/>
        <w:rPr>
          <w:rFonts w:ascii="Times New Roman" w:eastAsia="Times New Roman" w:hAnsi="Times New Roman"/>
          <w:lang w:eastAsia="bg-BG"/>
        </w:rPr>
      </w:pPr>
      <w:r w:rsidRPr="0070714F">
        <w:rPr>
          <w:rFonts w:ascii="Times New Roman" w:eastAsia="Times New Roman" w:hAnsi="Times New Roman"/>
          <w:b/>
          <w:lang w:eastAsia="bg-BG"/>
        </w:rPr>
        <w:t xml:space="preserve">194 </w:t>
      </w:r>
      <w:r w:rsidRPr="0070714F">
        <w:rPr>
          <w:rFonts w:ascii="Times New Roman" w:eastAsia="Times New Roman" w:hAnsi="Times New Roman"/>
          <w:lang w:eastAsia="bg-BG"/>
        </w:rPr>
        <w:t>заповеди за преназначаване на държавни служители и допълнителни споразумения към сключени трудови договори със служители по трудово правоотношение, в т.ч. във връзка с проведена процедура по обратна ротация.</w:t>
      </w:r>
    </w:p>
    <w:p w14:paraId="65DA4E28" w14:textId="77777777" w:rsidR="00B04244" w:rsidRPr="0070714F"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t xml:space="preserve">На базата на одобрени докладни записки за краткосрочно командироване бяха изготвени </w:t>
      </w:r>
      <w:r w:rsidRPr="0070714F">
        <w:rPr>
          <w:rFonts w:ascii="Times New Roman" w:eastAsia="Times New Roman" w:hAnsi="Times New Roman"/>
          <w:b/>
          <w:lang w:eastAsia="bg-BG"/>
        </w:rPr>
        <w:t>806</w:t>
      </w:r>
      <w:r w:rsidRPr="0070714F">
        <w:rPr>
          <w:rFonts w:ascii="Times New Roman" w:eastAsia="Times New Roman" w:hAnsi="Times New Roman"/>
          <w:lang w:eastAsia="bg-BG"/>
        </w:rPr>
        <w:t xml:space="preserve"> заповеди за краткосрочно командироване на служители на министерството, </w:t>
      </w:r>
      <w:r w:rsidRPr="0070714F">
        <w:rPr>
          <w:rFonts w:ascii="Times New Roman" w:eastAsia="Times New Roman" w:hAnsi="Times New Roman"/>
          <w:lang w:eastAsia="bg-BG"/>
        </w:rPr>
        <w:lastRenderedPageBreak/>
        <w:t>както и на външни експерти, в т.ч. във връзка с провеждането на изборите за народни представители на 2 октомври 2022 г.</w:t>
      </w:r>
    </w:p>
    <w:p w14:paraId="02F544B4" w14:textId="77777777" w:rsidR="00B04244" w:rsidRPr="0070714F"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t xml:space="preserve">Бяха изготвени </w:t>
      </w:r>
      <w:r w:rsidRPr="0070714F">
        <w:rPr>
          <w:rFonts w:ascii="Times New Roman" w:eastAsia="Times New Roman" w:hAnsi="Times New Roman"/>
          <w:b/>
          <w:lang w:eastAsia="bg-BG"/>
        </w:rPr>
        <w:t>2158</w:t>
      </w:r>
      <w:r w:rsidRPr="0070714F">
        <w:rPr>
          <w:rFonts w:ascii="Times New Roman" w:eastAsia="Times New Roman" w:hAnsi="Times New Roman"/>
          <w:lang w:eastAsia="bg-BG"/>
        </w:rPr>
        <w:t xml:space="preserve">  заповеди за ползване на отпуск.</w:t>
      </w:r>
    </w:p>
    <w:p w14:paraId="16595DA6" w14:textId="77777777" w:rsidR="00B04244" w:rsidRPr="0070714F"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t xml:space="preserve">Изготвени бяха </w:t>
      </w:r>
      <w:r w:rsidRPr="0070714F">
        <w:rPr>
          <w:rFonts w:ascii="Times New Roman" w:eastAsia="Times New Roman" w:hAnsi="Times New Roman"/>
          <w:b/>
          <w:lang w:eastAsia="bg-BG"/>
        </w:rPr>
        <w:t>147</w:t>
      </w:r>
      <w:r w:rsidRPr="0070714F">
        <w:rPr>
          <w:rFonts w:ascii="Times New Roman" w:eastAsia="Times New Roman" w:hAnsi="Times New Roman"/>
          <w:lang w:eastAsia="bg-BG"/>
        </w:rPr>
        <w:t xml:space="preserve"> заповеди за дългосрочно командироване и/или за промяна на дългосрочната командировка. Изготвени бяха и </w:t>
      </w:r>
      <w:r w:rsidRPr="0070714F">
        <w:rPr>
          <w:rFonts w:ascii="Times New Roman" w:eastAsia="Times New Roman" w:hAnsi="Times New Roman"/>
          <w:b/>
          <w:lang w:eastAsia="bg-BG"/>
        </w:rPr>
        <w:t>128</w:t>
      </w:r>
      <w:r w:rsidRPr="0070714F">
        <w:rPr>
          <w:rFonts w:ascii="Times New Roman" w:eastAsia="Times New Roman" w:hAnsi="Times New Roman"/>
          <w:lang w:eastAsia="bg-BG"/>
        </w:rPr>
        <w:t xml:space="preserve"> заповеди за прекратяване на дългосрочна командировка.</w:t>
      </w:r>
    </w:p>
    <w:p w14:paraId="7D6A5BE1" w14:textId="77777777" w:rsidR="00B04244" w:rsidRPr="0070714F"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t xml:space="preserve">Бяха обявени </w:t>
      </w:r>
      <w:r w:rsidRPr="0070714F">
        <w:rPr>
          <w:rFonts w:ascii="Times New Roman" w:eastAsia="Times New Roman" w:hAnsi="Times New Roman"/>
          <w:b/>
          <w:lang w:eastAsia="bg-BG"/>
        </w:rPr>
        <w:t>18</w:t>
      </w:r>
      <w:r w:rsidRPr="0070714F">
        <w:rPr>
          <w:rFonts w:ascii="Times New Roman" w:eastAsia="Times New Roman" w:hAnsi="Times New Roman"/>
          <w:lang w:eastAsia="bg-BG"/>
        </w:rPr>
        <w:t xml:space="preserve"> процедури за конкурентен подбор.</w:t>
      </w:r>
    </w:p>
    <w:p w14:paraId="7453CEE1" w14:textId="77777777" w:rsidR="00B04244" w:rsidRPr="0070714F"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t xml:space="preserve">Във връзка с подаването от служителите на МВнР на декларации за имущество и интереси по чл. 35 от ЗПКОНПИ дирекцията приема, обработва декларациите и поддържа регистър. МВнР подава ежемесечно информация до КПКОНПИ за лицата, заемащи висши публични длъжности в министерството.  </w:t>
      </w:r>
    </w:p>
    <w:p w14:paraId="4E348F97" w14:textId="77777777" w:rsidR="00B04244" w:rsidRPr="0070714F"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t>Дирекция „Човешки ресурси и административно обслужване“ участва в извънредна видеоконферентна среща на мрежата на ЧР в МВнР на ДЧ на ЕС, организирана от ЕСВД на 28.09.2022 г., на която бе представен доклад за състоянието на ЧР на ЕСВД за 2021 г. Бе оповестена статистическа информация във връзка с Ротация 2023 и засегнати допълнителни въпроси, в т.ч. оценка на стартиралия в края на м. август т.г. пилотен проект за Европейска дипломатическа академия, в който МВнР участва с двама младши дипломати.</w:t>
      </w:r>
    </w:p>
    <w:p w14:paraId="51756574" w14:textId="77777777" w:rsidR="00B04244" w:rsidRPr="0070714F"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t>В изпълнение на координационните функции по отношение на мисиите на ЕС по линия на ОПСО, за отчетното тримесечие чрез ел. платформа „Goalkeeper Registrar“ бяха обявени 12 (дванадесет) заявки за принос. Постъпилите общо 3 (три) кандидатури за шест позиции в EULEX Kosovo и EUBAM Libya, бяха своевременно препратени към ЕСВД. Дирекцията обменяше информация по разполагането, продължаване/прекратяване срока на командированите български експерти в мисиите. Към края на отчетния период България разполага с 6 (шест) командировани национални експерти в мисиите по линия на ОПСО – пет в EUMM Georgia и 1 (един) в Специализираните съдебни състави и Специализираната прокуратура за Косово (SC, SPO), както и с четирима в Мисията за подпомагане на гранитния режим в Молдова и Украйна (EUBAM).</w:t>
      </w:r>
    </w:p>
    <w:p w14:paraId="1FC1E590" w14:textId="77777777" w:rsidR="00B04244" w:rsidRPr="0070714F"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t xml:space="preserve">През третото тримесечие бяха извършени </w:t>
      </w:r>
      <w:r w:rsidRPr="0070714F">
        <w:rPr>
          <w:rFonts w:ascii="Times New Roman" w:eastAsia="Times New Roman" w:hAnsi="Times New Roman"/>
          <w:b/>
          <w:lang w:eastAsia="bg-BG"/>
        </w:rPr>
        <w:t>42</w:t>
      </w:r>
      <w:r w:rsidRPr="0070714F">
        <w:rPr>
          <w:rFonts w:ascii="Times New Roman" w:eastAsia="Times New Roman" w:hAnsi="Times New Roman"/>
          <w:lang w:eastAsia="bg-BG"/>
        </w:rPr>
        <w:t xml:space="preserve"> номинации на петнадесет кандидати за двадесет и две позиции в девет полеви мисии на ОССЕ.  Запазва се тенденцията на намаляване на национално подкрепените експерти (seconded) в ОССЕ - към 30.09.2022 г. България разполага с 4 служители в мисиите на ОССЕ в Сърбия, Скопие, Косово и Украйна  (с изпълнение на сл. задължения в Молдова). </w:t>
      </w:r>
    </w:p>
    <w:p w14:paraId="6C9097A8" w14:textId="77777777" w:rsidR="00B04244" w:rsidRPr="0070714F"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t>Дирекцията изпълнява и функциите на контактно звено по отношение на мисиите на ЕС за наблюдение на избори (EU EOM). През отчетния период бяха обявени две мисии - в Сао Toмe и Принсипи и в Лесото. За участие в тях ЕК селектира един краткосрочен и трима дългосрочни български наблюдатели. Дирекцията обработи и предостави на ресорните дирекции информационно-аналитични материали, изготвени от български наблюдатели, участвали в мисиите в Колумбия и Кения, проведени през първото полугодие на 2022 г.</w:t>
      </w:r>
    </w:p>
    <w:p w14:paraId="0216F9C7" w14:textId="77777777" w:rsidR="00B04244" w:rsidRPr="0070714F"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t xml:space="preserve">Продължи процесът по координация, подбор и номиниране на кандидатури на български експерти за работа в органите и институциите на ЕС.  В посочения период бяха обявявани многократно свободни позиции в рамките на годишната ротация на ЕСВД, в ЕК и др. Изразена бе подкрепа по </w:t>
      </w:r>
      <w:r w:rsidRPr="0070714F">
        <w:rPr>
          <w:rFonts w:ascii="Times New Roman" w:eastAsia="Times New Roman" w:hAnsi="Times New Roman"/>
          <w:b/>
          <w:lang w:eastAsia="bg-BG"/>
        </w:rPr>
        <w:t>4</w:t>
      </w:r>
      <w:r w:rsidRPr="0070714F">
        <w:rPr>
          <w:rFonts w:ascii="Times New Roman" w:eastAsia="Times New Roman" w:hAnsi="Times New Roman"/>
          <w:lang w:eastAsia="bg-BG"/>
        </w:rPr>
        <w:t xml:space="preserve"> кандидатури (три за служител на временен договор и една за командирован национален експерт) по реда на Вътрешните правила за условията и реда за вземане на решения за подкрепа на национални кандидатури – служители на МВнР, за заемане на длъжности в ЕСВД. За участие в подборни процедури за позиции на командировани национални експерти (Seconded National Experts) в Генерални дирекции на ЕК са номинирани </w:t>
      </w:r>
      <w:r w:rsidRPr="0070714F">
        <w:rPr>
          <w:rFonts w:ascii="Times New Roman" w:eastAsia="Times New Roman" w:hAnsi="Times New Roman"/>
          <w:b/>
          <w:lang w:eastAsia="bg-BG"/>
        </w:rPr>
        <w:t>4</w:t>
      </w:r>
      <w:r w:rsidRPr="0070714F">
        <w:rPr>
          <w:rFonts w:ascii="Times New Roman" w:eastAsia="Times New Roman" w:hAnsi="Times New Roman"/>
          <w:lang w:eastAsia="bg-BG"/>
        </w:rPr>
        <w:t xml:space="preserve"> кандидатури на служители от държавната администрация.</w:t>
      </w:r>
    </w:p>
    <w:p w14:paraId="4678F094" w14:textId="77777777" w:rsidR="00B04244" w:rsidRPr="0070714F"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lastRenderedPageBreak/>
        <w:t xml:space="preserve">През тримесечието в ЦУ на МВнР са проведени общо </w:t>
      </w:r>
      <w:r w:rsidRPr="0070714F">
        <w:rPr>
          <w:rFonts w:ascii="Times New Roman" w:eastAsia="Times New Roman" w:hAnsi="Times New Roman"/>
          <w:b/>
          <w:lang w:eastAsia="bg-BG"/>
        </w:rPr>
        <w:t>42 студентски стажа</w:t>
      </w:r>
      <w:r w:rsidRPr="0070714F">
        <w:rPr>
          <w:rFonts w:ascii="Times New Roman" w:eastAsia="Times New Roman" w:hAnsi="Times New Roman"/>
          <w:lang w:eastAsia="bg-BG"/>
        </w:rPr>
        <w:t xml:space="preserve"> в различни структурни звена на министерството, преобладаващо от специализираната администрация. Одобрени за провеждане в ДП са общо </w:t>
      </w:r>
      <w:r w:rsidRPr="0070714F">
        <w:rPr>
          <w:rFonts w:ascii="Times New Roman" w:eastAsia="Times New Roman" w:hAnsi="Times New Roman"/>
          <w:b/>
          <w:lang w:eastAsia="bg-BG"/>
        </w:rPr>
        <w:t>12 стажа.</w:t>
      </w:r>
    </w:p>
    <w:p w14:paraId="28B23AD5" w14:textId="77777777" w:rsidR="00B04244" w:rsidRPr="0070714F"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t xml:space="preserve">Дирекция ЧРАО периодично информираше структурните звена в МВнР за предстоящи обучения, организирани от ДИ, ИПА, ЕСВД, ЕКСО и др. и осъществяваше  вътрешен подбор и номинации на служители от дипломатическата служба за участие в тях. </w:t>
      </w:r>
    </w:p>
    <w:p w14:paraId="5887B86C" w14:textId="77777777" w:rsidR="00B04244" w:rsidRPr="0070714F" w:rsidRDefault="00B04244" w:rsidP="00B04244">
      <w:pPr>
        <w:pStyle w:val="NoSpacing"/>
        <w:jc w:val="both"/>
        <w:rPr>
          <w:rFonts w:ascii="Times New Roman" w:eastAsia="Times New Roman" w:hAnsi="Times New Roman"/>
          <w:lang w:eastAsia="bg-BG"/>
        </w:rPr>
      </w:pPr>
      <w:r w:rsidRPr="0070714F">
        <w:rPr>
          <w:rFonts w:ascii="Times New Roman" w:eastAsia="Times New Roman" w:hAnsi="Times New Roman"/>
          <w:lang w:eastAsia="bg-BG"/>
        </w:rPr>
        <w:t xml:space="preserve">През отчетния период бяха  проведени </w:t>
      </w:r>
      <w:r w:rsidRPr="0070714F">
        <w:rPr>
          <w:rFonts w:ascii="Times New Roman" w:eastAsia="Times New Roman" w:hAnsi="Times New Roman"/>
          <w:b/>
          <w:lang w:eastAsia="bg-BG"/>
        </w:rPr>
        <w:t>10</w:t>
      </w:r>
      <w:r w:rsidRPr="0070714F">
        <w:rPr>
          <w:rFonts w:ascii="Times New Roman" w:eastAsia="Times New Roman" w:hAnsi="Times New Roman"/>
          <w:lang w:eastAsia="bg-BG"/>
        </w:rPr>
        <w:t xml:space="preserve"> конкурса за държавен служител по реда на Наредбата за провеждане на конкурсите и подбора при мобилност на държавни служители. По реда на Наредба № 2 от 17.07.2008 г. за условията и реда за провеждане на конкурсите за дипломатически служители за периода са обявени два конкурса - за дипломатически служител със специфични изисквания за квалификация и опит и общ конкурс за назначаване на </w:t>
      </w:r>
      <w:r w:rsidRPr="0070714F">
        <w:rPr>
          <w:rFonts w:ascii="Times New Roman" w:eastAsia="Times New Roman" w:hAnsi="Times New Roman"/>
          <w:b/>
          <w:lang w:eastAsia="bg-BG"/>
        </w:rPr>
        <w:t>15</w:t>
      </w:r>
      <w:r w:rsidRPr="0070714F">
        <w:rPr>
          <w:rFonts w:ascii="Times New Roman" w:eastAsia="Times New Roman" w:hAnsi="Times New Roman"/>
          <w:lang w:eastAsia="bg-BG"/>
        </w:rPr>
        <w:t xml:space="preserve"> държавни служители на длъжност „стажант-аташе”.</w:t>
      </w:r>
    </w:p>
    <w:p w14:paraId="69BAE62B" w14:textId="77777777" w:rsidR="00B04244" w:rsidRDefault="00B04244" w:rsidP="00B04244">
      <w:pPr>
        <w:tabs>
          <w:tab w:val="left" w:pos="540"/>
        </w:tabs>
        <w:spacing w:before="60" w:after="60"/>
        <w:jc w:val="both"/>
        <w:rPr>
          <w:b/>
          <w:i/>
          <w:color w:val="0070C0"/>
          <w:sz w:val="22"/>
          <w:szCs w:val="22"/>
        </w:rPr>
      </w:pPr>
      <w:r>
        <w:rPr>
          <w:b/>
          <w:i/>
          <w:color w:val="0070C0"/>
          <w:sz w:val="22"/>
          <w:szCs w:val="22"/>
        </w:rPr>
        <w:t>Административно обслужване</w:t>
      </w:r>
    </w:p>
    <w:p w14:paraId="421CDEC8" w14:textId="77777777" w:rsidR="00B04244" w:rsidRDefault="00B04244" w:rsidP="00B04244">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 xml:space="preserve">Дейности за предоставяне на продукта/услугата. </w:t>
      </w:r>
    </w:p>
    <w:p w14:paraId="689B6C5B" w14:textId="77777777" w:rsidR="00B04244" w:rsidRPr="0070714F" w:rsidRDefault="00B04244" w:rsidP="00B04244">
      <w:pPr>
        <w:tabs>
          <w:tab w:val="left" w:pos="540"/>
        </w:tabs>
        <w:spacing w:before="60" w:after="60"/>
        <w:jc w:val="both"/>
        <w:rPr>
          <w:sz w:val="22"/>
          <w:szCs w:val="22"/>
        </w:rPr>
      </w:pPr>
      <w:r w:rsidRPr="0070714F">
        <w:rPr>
          <w:sz w:val="22"/>
          <w:szCs w:val="22"/>
        </w:rPr>
        <w:t>През отчетния период бе извършена актуализация на Номенклатурата на делата със срокове за съхраняване на МВнР и проектът бе изпратен за утвърждаване в ЦДА.</w:t>
      </w:r>
    </w:p>
    <w:p w14:paraId="2D98C6C3" w14:textId="77777777" w:rsidR="00B04244" w:rsidRPr="0070714F" w:rsidRDefault="00B04244" w:rsidP="00B04244">
      <w:pPr>
        <w:tabs>
          <w:tab w:val="left" w:pos="540"/>
        </w:tabs>
        <w:spacing w:before="60" w:after="60"/>
        <w:jc w:val="both"/>
        <w:rPr>
          <w:sz w:val="22"/>
          <w:szCs w:val="22"/>
        </w:rPr>
      </w:pPr>
      <w:r w:rsidRPr="0070714F">
        <w:rPr>
          <w:sz w:val="22"/>
          <w:szCs w:val="22"/>
        </w:rPr>
        <w:t>Актуализирани бяха Вътрешните правила за работа с електронни документи в автоматизираната деловодна система в ЦУ на МВнР.</w:t>
      </w:r>
    </w:p>
    <w:p w14:paraId="590DE94D" w14:textId="77777777" w:rsidR="00B04244" w:rsidRPr="0070714F" w:rsidRDefault="00B04244" w:rsidP="00B04244">
      <w:pPr>
        <w:tabs>
          <w:tab w:val="left" w:pos="540"/>
        </w:tabs>
        <w:spacing w:before="60" w:after="60"/>
        <w:jc w:val="both"/>
        <w:rPr>
          <w:sz w:val="22"/>
          <w:szCs w:val="22"/>
        </w:rPr>
      </w:pPr>
      <w:r w:rsidRPr="0070714F">
        <w:rPr>
          <w:sz w:val="22"/>
          <w:szCs w:val="22"/>
        </w:rPr>
        <w:t>Продължи поддържането и актуализирането на базата данни – регистрационна схема, кореспонденти, административна и йерархична структура в автоматизираната деловодна система.</w:t>
      </w:r>
    </w:p>
    <w:p w14:paraId="05BC0D3D" w14:textId="77777777" w:rsidR="00B04244" w:rsidRPr="0070714F" w:rsidRDefault="00B04244" w:rsidP="00B04244">
      <w:pPr>
        <w:tabs>
          <w:tab w:val="left" w:pos="540"/>
        </w:tabs>
        <w:spacing w:before="60" w:after="60"/>
        <w:jc w:val="both"/>
        <w:rPr>
          <w:sz w:val="22"/>
          <w:szCs w:val="22"/>
        </w:rPr>
      </w:pPr>
      <w:r w:rsidRPr="0070714F">
        <w:rPr>
          <w:sz w:val="22"/>
          <w:szCs w:val="22"/>
        </w:rPr>
        <w:t xml:space="preserve">В отдел „Архив на МВнР“ бяха извършени 39 справки, включително по Закона за достъп до обществена информация и за служители на министерството. </w:t>
      </w:r>
    </w:p>
    <w:p w14:paraId="1A547D9B" w14:textId="77777777" w:rsidR="00B04244" w:rsidRPr="0070714F" w:rsidRDefault="00B04244" w:rsidP="00B04244">
      <w:pPr>
        <w:tabs>
          <w:tab w:val="left" w:pos="540"/>
        </w:tabs>
        <w:spacing w:before="60" w:after="60"/>
        <w:jc w:val="both"/>
        <w:rPr>
          <w:sz w:val="22"/>
          <w:szCs w:val="22"/>
        </w:rPr>
      </w:pPr>
      <w:r w:rsidRPr="0070714F">
        <w:rPr>
          <w:sz w:val="22"/>
          <w:szCs w:val="22"/>
        </w:rPr>
        <w:t xml:space="preserve">В Архива на МВнР бяха приети за постоянно съхранение декласифицирани документи от  посолствата на Р България в Анкара, Бейрут, Букурещ, Мадрид, Париж, Тбилиси, Тирана и Тунис. </w:t>
      </w:r>
    </w:p>
    <w:p w14:paraId="36636FBD" w14:textId="77777777" w:rsidR="00B04244" w:rsidRPr="0070714F" w:rsidRDefault="00B04244" w:rsidP="00B04244">
      <w:pPr>
        <w:tabs>
          <w:tab w:val="left" w:pos="540"/>
        </w:tabs>
        <w:spacing w:before="60" w:after="60"/>
        <w:jc w:val="both"/>
        <w:rPr>
          <w:sz w:val="22"/>
          <w:szCs w:val="22"/>
        </w:rPr>
      </w:pPr>
      <w:r w:rsidRPr="0070714F">
        <w:rPr>
          <w:sz w:val="22"/>
          <w:szCs w:val="22"/>
        </w:rPr>
        <w:t>Бяха дадени методически указания на ЗП на Р България в Минск, Скопие, Москва и Париж. Утвърдени бяха два Акта за унищожаване на документи, изпратени от ЗП в Париж и Валенсия.</w:t>
      </w:r>
    </w:p>
    <w:p w14:paraId="1FC263A1" w14:textId="77777777" w:rsidR="00B04244" w:rsidRPr="0070714F" w:rsidRDefault="00B04244" w:rsidP="00B04244">
      <w:pPr>
        <w:tabs>
          <w:tab w:val="left" w:pos="540"/>
        </w:tabs>
        <w:spacing w:before="60" w:after="60"/>
        <w:jc w:val="both"/>
        <w:rPr>
          <w:sz w:val="22"/>
          <w:szCs w:val="22"/>
        </w:rPr>
      </w:pPr>
      <w:r w:rsidRPr="0070714F">
        <w:rPr>
          <w:sz w:val="22"/>
          <w:szCs w:val="22"/>
        </w:rPr>
        <w:t>Изготвен бе опис на досиетата на бивши служители в посолския комплекс в Москва.</w:t>
      </w:r>
    </w:p>
    <w:p w14:paraId="7F74D347" w14:textId="77777777" w:rsidR="00B04244" w:rsidRPr="000453BD" w:rsidRDefault="00B04244" w:rsidP="00B04244">
      <w:pPr>
        <w:tabs>
          <w:tab w:val="left" w:pos="540"/>
        </w:tabs>
        <w:spacing w:before="60" w:after="60"/>
        <w:jc w:val="both"/>
        <w:rPr>
          <w:b/>
          <w:i/>
          <w:color w:val="0070C0"/>
          <w:sz w:val="22"/>
          <w:szCs w:val="22"/>
        </w:rPr>
      </w:pPr>
      <w:r w:rsidRPr="000453BD">
        <w:rPr>
          <w:b/>
          <w:i/>
          <w:color w:val="0070C0"/>
          <w:sz w:val="22"/>
          <w:szCs w:val="22"/>
        </w:rPr>
        <w:t>Осигуряване на мрежовата и информационна сигурност на МВнР</w:t>
      </w:r>
    </w:p>
    <w:p w14:paraId="3FDA490C" w14:textId="77777777" w:rsidR="00B04244" w:rsidRDefault="00B04244" w:rsidP="00B04244">
      <w:pPr>
        <w:tabs>
          <w:tab w:val="left" w:pos="540"/>
        </w:tabs>
        <w:spacing w:before="60" w:after="60"/>
        <w:jc w:val="both"/>
        <w:rPr>
          <w:b/>
          <w:i/>
          <w:color w:val="943634"/>
          <w:sz w:val="22"/>
          <w:szCs w:val="22"/>
        </w:rPr>
      </w:pPr>
      <w:r w:rsidRPr="00901447">
        <w:rPr>
          <w:b/>
          <w:i/>
          <w:color w:val="833C0B" w:themeColor="accent2" w:themeShade="80"/>
          <w:sz w:val="22"/>
          <w:szCs w:val="22"/>
        </w:rPr>
        <w:t>Резултати</w:t>
      </w:r>
      <w:r w:rsidRPr="00901447">
        <w:rPr>
          <w:b/>
          <w:i/>
          <w:color w:val="943634"/>
          <w:sz w:val="22"/>
          <w:szCs w:val="22"/>
        </w:rPr>
        <w:t xml:space="preserve"> от предоставянето на продукта/услугата</w:t>
      </w:r>
    </w:p>
    <w:p w14:paraId="34312DBF" w14:textId="77777777" w:rsidR="00B04244" w:rsidRPr="0070714F" w:rsidRDefault="00B04244" w:rsidP="00B04244">
      <w:pPr>
        <w:tabs>
          <w:tab w:val="left" w:pos="540"/>
        </w:tabs>
        <w:spacing w:before="60" w:after="60"/>
        <w:jc w:val="both"/>
        <w:rPr>
          <w:b/>
          <w:i/>
          <w:sz w:val="22"/>
          <w:szCs w:val="22"/>
        </w:rPr>
      </w:pPr>
      <w:r w:rsidRPr="0070714F">
        <w:rPr>
          <w:sz w:val="22"/>
          <w:szCs w:val="22"/>
        </w:rPr>
        <w:t>За отчетният период благодарение на създадената организация и предприетите мерки е осигурена висока надеждност на информационните системи в ЦУ и задгранични представителства на РБ Настъпилите събития, свързани с мрежовата и информационна сигурност са основно от експлоатационно естество, свързано с краткосрочни проблеми настъпили в инфраструктурата и технологични прекъсвания, свързани с администрацията на системите. Събития, причинили загуба на данни, финансови и/или нефинансови щети на администрацията, прекъсване на работният процес, изискващо задействане на плановете за непрекъсваемост на процесите не е наблюдавано.</w:t>
      </w:r>
    </w:p>
    <w:p w14:paraId="5DB4D0CD" w14:textId="77777777" w:rsidR="00B04244" w:rsidRDefault="00B04244" w:rsidP="00B04244">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 xml:space="preserve">Дейности за предоставяне на продукта/услугата. </w:t>
      </w:r>
    </w:p>
    <w:p w14:paraId="7CBB2F32" w14:textId="77777777" w:rsidR="00B04244" w:rsidRPr="0070714F" w:rsidRDefault="00B04244" w:rsidP="00C820FC">
      <w:pPr>
        <w:pStyle w:val="ListParagraph"/>
        <w:numPr>
          <w:ilvl w:val="0"/>
          <w:numId w:val="19"/>
        </w:numPr>
        <w:ind w:left="0" w:firstLine="0"/>
        <w:jc w:val="both"/>
        <w:rPr>
          <w:sz w:val="22"/>
          <w:szCs w:val="22"/>
        </w:rPr>
      </w:pPr>
      <w:r w:rsidRPr="0070714F">
        <w:rPr>
          <w:sz w:val="22"/>
          <w:szCs w:val="22"/>
        </w:rPr>
        <w:t>Развитие и поддръжка на информационните и комуникационни системи и технологии;</w:t>
      </w:r>
    </w:p>
    <w:p w14:paraId="340E927E" w14:textId="77777777" w:rsidR="00B04244" w:rsidRPr="0070714F" w:rsidRDefault="00B04244" w:rsidP="00C820FC">
      <w:pPr>
        <w:pStyle w:val="ListParagraph"/>
        <w:numPr>
          <w:ilvl w:val="0"/>
          <w:numId w:val="19"/>
        </w:numPr>
        <w:ind w:left="0" w:firstLine="0"/>
        <w:jc w:val="both"/>
        <w:rPr>
          <w:sz w:val="22"/>
          <w:szCs w:val="22"/>
        </w:rPr>
      </w:pPr>
      <w:r w:rsidRPr="0070714F">
        <w:rPr>
          <w:sz w:val="22"/>
          <w:szCs w:val="22"/>
        </w:rPr>
        <w:t>Поддържане на сигурност и защита на информацията. Създаване на условия за работа с документи съдържащи класифицирана информация чрез КИС;</w:t>
      </w:r>
    </w:p>
    <w:p w14:paraId="2E16B308" w14:textId="77777777" w:rsidR="00B04244" w:rsidRPr="0070714F" w:rsidRDefault="00B04244" w:rsidP="00C820FC">
      <w:pPr>
        <w:pStyle w:val="ListParagraph"/>
        <w:numPr>
          <w:ilvl w:val="0"/>
          <w:numId w:val="19"/>
        </w:numPr>
        <w:ind w:left="0" w:firstLine="0"/>
        <w:jc w:val="both"/>
        <w:rPr>
          <w:sz w:val="22"/>
          <w:szCs w:val="22"/>
        </w:rPr>
      </w:pPr>
      <w:r w:rsidRPr="0070714F">
        <w:rPr>
          <w:sz w:val="22"/>
          <w:szCs w:val="22"/>
        </w:rPr>
        <w:lastRenderedPageBreak/>
        <w:t>Привеждане на ведомствената информационна и комуникационна инфраструктура в съответствие с действащото законодателство в частта за киберсигурност, електронно управление, както и на съответното законодателство на ЕС;</w:t>
      </w:r>
    </w:p>
    <w:p w14:paraId="37DF09C8" w14:textId="77777777" w:rsidR="00B04244" w:rsidRPr="0070714F" w:rsidRDefault="00B04244" w:rsidP="00C820FC">
      <w:pPr>
        <w:pStyle w:val="ListParagraph"/>
        <w:numPr>
          <w:ilvl w:val="0"/>
          <w:numId w:val="19"/>
        </w:numPr>
        <w:ind w:left="0" w:firstLine="0"/>
        <w:jc w:val="both"/>
        <w:rPr>
          <w:sz w:val="22"/>
          <w:szCs w:val="22"/>
        </w:rPr>
      </w:pPr>
      <w:r w:rsidRPr="0070714F">
        <w:rPr>
          <w:sz w:val="22"/>
          <w:szCs w:val="22"/>
        </w:rPr>
        <w:t>Експерти от дирекция ИКОСИ, отдел „Киберсигурност и електронно управление“ взеха участие в Междуведомствена експертна група за киберсигурност при подготовката и провеждането на изборите на Народно събрание на 2 октомври 2022 година под егидата на зам. министър-председателя по обществен ред и сигурност и министър на вътрешните работи Иван Демерджиев и под председателството на зам. главен секретар на МВР Станимир Станев. В резултат на работата на групата бяха подготвени и изпратени до всички ведомства указания за повишаване на нивото на мрежова и информационна сигурност по време на изборния процес;</w:t>
      </w:r>
    </w:p>
    <w:p w14:paraId="02870943" w14:textId="77777777" w:rsidR="00B04244" w:rsidRPr="0070714F" w:rsidRDefault="00B04244" w:rsidP="00C820FC">
      <w:pPr>
        <w:pStyle w:val="ListParagraph"/>
        <w:numPr>
          <w:ilvl w:val="0"/>
          <w:numId w:val="19"/>
        </w:numPr>
        <w:ind w:left="0" w:firstLine="0"/>
        <w:jc w:val="both"/>
        <w:rPr>
          <w:sz w:val="22"/>
          <w:szCs w:val="22"/>
        </w:rPr>
      </w:pPr>
      <w:r w:rsidRPr="0070714F">
        <w:rPr>
          <w:sz w:val="22"/>
          <w:szCs w:val="22"/>
        </w:rPr>
        <w:t>Експерти в отдел „Киберсигурност и електронно управление“ разработиха указания за превенция и смекчаване на евентуални щети от атака и препоръчителни планове за действие при киберинциденти от вида DDoS (отказ от услуги), както и подобни указния с насоки и препоръки за намаляване на риска, идентифициране на зараза и смекчаване на последици от кибератаки от тип pfishing и ransomware, които са изпратени до всички служители на МВнР-ЦУ и ЗП;</w:t>
      </w:r>
    </w:p>
    <w:p w14:paraId="117B0D62" w14:textId="77777777" w:rsidR="00B04244" w:rsidRPr="0070714F" w:rsidRDefault="00B04244" w:rsidP="00C820FC">
      <w:pPr>
        <w:pStyle w:val="ListParagraph"/>
        <w:numPr>
          <w:ilvl w:val="0"/>
          <w:numId w:val="19"/>
        </w:numPr>
        <w:ind w:left="0" w:firstLine="0"/>
        <w:jc w:val="both"/>
        <w:rPr>
          <w:sz w:val="22"/>
          <w:szCs w:val="22"/>
        </w:rPr>
      </w:pPr>
      <w:r w:rsidRPr="0070714F">
        <w:rPr>
          <w:sz w:val="22"/>
          <w:szCs w:val="22"/>
        </w:rPr>
        <w:t>Бяха стартирани процедури за възлагане на обществена поръчка с три обособени позиции с предмет „Доставка на лицензи за софтуерни продукти и абонамент за облачни услуги“, предоставящи абонамент за облачна услуга, позволяваща организиране на конферентни срещи чрез CISCO Webex и лиценз за защитен софтуер за пощенска услуга в домейна на МВнР, както и подновяване на софтуерни пакети за лицензи на използвания софтуер на НВИС;</w:t>
      </w:r>
    </w:p>
    <w:p w14:paraId="38BD2B5E" w14:textId="77777777" w:rsidR="00B04244" w:rsidRPr="0070714F" w:rsidRDefault="00B04244" w:rsidP="00C820FC">
      <w:pPr>
        <w:pStyle w:val="ListParagraph"/>
        <w:numPr>
          <w:ilvl w:val="0"/>
          <w:numId w:val="19"/>
        </w:numPr>
        <w:ind w:left="0" w:firstLine="0"/>
        <w:jc w:val="both"/>
        <w:rPr>
          <w:sz w:val="22"/>
          <w:szCs w:val="22"/>
        </w:rPr>
      </w:pPr>
      <w:r w:rsidRPr="0070714F">
        <w:rPr>
          <w:sz w:val="22"/>
          <w:szCs w:val="22"/>
        </w:rPr>
        <w:t>Предприети са действия по поддържането на автоматизираната деловодна система ДОКМАН и за обновяване на сървърната система MS SQL Server;</w:t>
      </w:r>
    </w:p>
    <w:p w14:paraId="4C35798F" w14:textId="77777777" w:rsidR="00B04244" w:rsidRPr="0070714F" w:rsidRDefault="00B04244" w:rsidP="00C820FC">
      <w:pPr>
        <w:pStyle w:val="ListParagraph"/>
        <w:numPr>
          <w:ilvl w:val="0"/>
          <w:numId w:val="19"/>
        </w:numPr>
        <w:ind w:left="0" w:firstLine="0"/>
        <w:jc w:val="both"/>
        <w:rPr>
          <w:sz w:val="22"/>
          <w:szCs w:val="22"/>
        </w:rPr>
      </w:pPr>
      <w:r w:rsidRPr="0070714F">
        <w:rPr>
          <w:sz w:val="22"/>
          <w:szCs w:val="22"/>
        </w:rPr>
        <w:t>Непрекъснат е процесът по предприемане на мерки за защита на информационно-комуникационната инфраструктура на МВнР предвид изострената международна обстановката и засилена хакерска активност в киберпространството. Непрекъснато се оказва съдействие на служителите в МВнР-ЦУ и ЗП при получаване на подозрителни имейли и се прекратяват опити за спам и фишинг в служебните електронни пощи;</w:t>
      </w:r>
    </w:p>
    <w:p w14:paraId="3A853692" w14:textId="77777777" w:rsidR="00B04244" w:rsidRPr="0070714F" w:rsidRDefault="00B04244" w:rsidP="00C820FC">
      <w:pPr>
        <w:pStyle w:val="ListParagraph"/>
        <w:numPr>
          <w:ilvl w:val="0"/>
          <w:numId w:val="19"/>
        </w:numPr>
        <w:ind w:left="0" w:firstLine="0"/>
        <w:jc w:val="both"/>
        <w:rPr>
          <w:sz w:val="22"/>
          <w:szCs w:val="22"/>
        </w:rPr>
      </w:pPr>
      <w:r w:rsidRPr="0070714F">
        <w:rPr>
          <w:sz w:val="22"/>
          <w:szCs w:val="22"/>
        </w:rPr>
        <w:t xml:space="preserve">Издадени електронни подписи за периода юли-септември – 112. Прекратени удостоверения за електронен подпис за същия период – 23; </w:t>
      </w:r>
    </w:p>
    <w:p w14:paraId="238B4DCA" w14:textId="77777777" w:rsidR="00B04244" w:rsidRPr="0070714F" w:rsidRDefault="00B04244" w:rsidP="00C820FC">
      <w:pPr>
        <w:pStyle w:val="ListParagraph"/>
        <w:numPr>
          <w:ilvl w:val="0"/>
          <w:numId w:val="19"/>
        </w:numPr>
        <w:ind w:left="0" w:firstLine="0"/>
        <w:jc w:val="both"/>
        <w:rPr>
          <w:sz w:val="22"/>
          <w:szCs w:val="22"/>
        </w:rPr>
      </w:pPr>
      <w:r w:rsidRPr="0070714F">
        <w:rPr>
          <w:sz w:val="22"/>
          <w:szCs w:val="22"/>
        </w:rPr>
        <w:t>Изготвяне на съгласувателни писма във връзка с решения на МС;</w:t>
      </w:r>
    </w:p>
    <w:p w14:paraId="3234148D" w14:textId="77777777" w:rsidR="00B04244" w:rsidRPr="0070714F" w:rsidRDefault="00B04244" w:rsidP="00C820FC">
      <w:pPr>
        <w:pStyle w:val="ListParagraph"/>
        <w:numPr>
          <w:ilvl w:val="0"/>
          <w:numId w:val="19"/>
        </w:numPr>
        <w:ind w:left="0" w:firstLine="0"/>
        <w:jc w:val="both"/>
        <w:rPr>
          <w:sz w:val="22"/>
          <w:szCs w:val="22"/>
        </w:rPr>
      </w:pPr>
      <w:r w:rsidRPr="0070714F">
        <w:rPr>
          <w:sz w:val="22"/>
          <w:szCs w:val="22"/>
        </w:rPr>
        <w:t>Включване към RegiX на модул от Автоматизираната информационна система на МВнР за извършване на справки по електронен път за извършени административни услуги в консулските служби на задграничните представителства на Република България;</w:t>
      </w:r>
    </w:p>
    <w:p w14:paraId="13053AB8" w14:textId="77777777" w:rsidR="00B04244" w:rsidRPr="0070714F" w:rsidRDefault="00B04244" w:rsidP="00C820FC">
      <w:pPr>
        <w:pStyle w:val="ListParagraph"/>
        <w:numPr>
          <w:ilvl w:val="0"/>
          <w:numId w:val="19"/>
        </w:numPr>
        <w:ind w:left="0" w:firstLine="0"/>
        <w:jc w:val="both"/>
        <w:rPr>
          <w:sz w:val="22"/>
          <w:szCs w:val="22"/>
        </w:rPr>
      </w:pPr>
      <w:r w:rsidRPr="0070714F">
        <w:rPr>
          <w:sz w:val="22"/>
          <w:szCs w:val="22"/>
        </w:rPr>
        <w:t xml:space="preserve">изготвена и приета с приемо-предавателен протокол на 08.07.2022 г. техническа спецификация (доклад) за провеждане на обществена поръчка с предмет „Проучване, проектиране, доставка, монтаж и въвеждане в експлоатация на прецизна климатична система за нуждите на НВИС“; </w:t>
      </w:r>
    </w:p>
    <w:p w14:paraId="4AAA61FC" w14:textId="77777777" w:rsidR="00B04244" w:rsidRPr="0070714F" w:rsidRDefault="00B04244" w:rsidP="00C820FC">
      <w:pPr>
        <w:pStyle w:val="ListParagraph"/>
        <w:numPr>
          <w:ilvl w:val="0"/>
          <w:numId w:val="19"/>
        </w:numPr>
        <w:ind w:left="0" w:firstLine="0"/>
        <w:jc w:val="both"/>
        <w:rPr>
          <w:sz w:val="22"/>
          <w:szCs w:val="22"/>
        </w:rPr>
      </w:pPr>
      <w:r w:rsidRPr="0070714F">
        <w:rPr>
          <w:sz w:val="22"/>
          <w:szCs w:val="22"/>
        </w:rPr>
        <w:t>Извършена подмяна на непрекъсваемо токозахранващо устройство (UPS) в сървърното помещение на ниво -1 в сградата на ЦУ на МВнР;</w:t>
      </w:r>
    </w:p>
    <w:p w14:paraId="057DE2C8" w14:textId="77777777" w:rsidR="00B04244" w:rsidRPr="0070714F" w:rsidRDefault="00B04244" w:rsidP="00C820FC">
      <w:pPr>
        <w:pStyle w:val="ListParagraph"/>
        <w:numPr>
          <w:ilvl w:val="0"/>
          <w:numId w:val="19"/>
        </w:numPr>
        <w:ind w:left="0" w:firstLine="0"/>
        <w:jc w:val="both"/>
        <w:rPr>
          <w:sz w:val="22"/>
          <w:szCs w:val="22"/>
        </w:rPr>
      </w:pPr>
      <w:r w:rsidRPr="0070714F">
        <w:rPr>
          <w:sz w:val="22"/>
          <w:szCs w:val="22"/>
        </w:rPr>
        <w:t>Регулярно и в съответствие с искането на съответните ръководители се изпълняват заявки за достъп до ИКИ;</w:t>
      </w:r>
    </w:p>
    <w:p w14:paraId="4971CB27" w14:textId="77777777" w:rsidR="00B04244" w:rsidRPr="0070714F" w:rsidRDefault="00B04244" w:rsidP="00C820FC">
      <w:pPr>
        <w:pStyle w:val="ListParagraph"/>
        <w:numPr>
          <w:ilvl w:val="0"/>
          <w:numId w:val="19"/>
        </w:numPr>
        <w:ind w:left="0" w:firstLine="0"/>
        <w:jc w:val="both"/>
        <w:rPr>
          <w:sz w:val="22"/>
          <w:szCs w:val="22"/>
        </w:rPr>
      </w:pPr>
      <w:r w:rsidRPr="0070714F">
        <w:rPr>
          <w:sz w:val="22"/>
          <w:szCs w:val="22"/>
        </w:rPr>
        <w:t xml:space="preserve">Представители на отдел "Киберсигурност и електронно управление"  и отдел "Информационно-комуникационни технологии и системи" взеха активно участие в РГ Избори; </w:t>
      </w:r>
    </w:p>
    <w:p w14:paraId="2D8B6F5C" w14:textId="77777777" w:rsidR="00B04244" w:rsidRPr="0070714F" w:rsidRDefault="00B04244" w:rsidP="00C820FC">
      <w:pPr>
        <w:pStyle w:val="ListParagraph"/>
        <w:numPr>
          <w:ilvl w:val="0"/>
          <w:numId w:val="19"/>
        </w:numPr>
        <w:ind w:left="0" w:firstLine="0"/>
        <w:jc w:val="both"/>
        <w:rPr>
          <w:sz w:val="22"/>
          <w:szCs w:val="22"/>
        </w:rPr>
      </w:pPr>
      <w:r w:rsidRPr="0070714F">
        <w:rPr>
          <w:sz w:val="22"/>
          <w:szCs w:val="22"/>
        </w:rPr>
        <w:lastRenderedPageBreak/>
        <w:t xml:space="preserve">Активиране на електронен формуляр на заявление за включване в списък за гласуване извън страната; </w:t>
      </w:r>
    </w:p>
    <w:p w14:paraId="593BEE3E" w14:textId="77777777" w:rsidR="00B04244" w:rsidRPr="0070714F" w:rsidRDefault="00B04244" w:rsidP="00C820FC">
      <w:pPr>
        <w:pStyle w:val="ListParagraph"/>
        <w:numPr>
          <w:ilvl w:val="0"/>
          <w:numId w:val="19"/>
        </w:numPr>
        <w:ind w:left="0" w:firstLine="0"/>
        <w:jc w:val="both"/>
        <w:rPr>
          <w:sz w:val="22"/>
          <w:szCs w:val="22"/>
        </w:rPr>
      </w:pPr>
      <w:r w:rsidRPr="0070714F">
        <w:rPr>
          <w:sz w:val="22"/>
          <w:szCs w:val="22"/>
        </w:rPr>
        <w:t xml:space="preserve">Подготовка и изпращане на материали, с които осигури технически провеждането на Изборния ден в дипломатическите представителства на Република България в чужбина; </w:t>
      </w:r>
    </w:p>
    <w:p w14:paraId="6B2FA7D9" w14:textId="77777777" w:rsidR="00B04244" w:rsidRPr="0070714F" w:rsidRDefault="00B04244" w:rsidP="00C820FC">
      <w:pPr>
        <w:pStyle w:val="ListParagraph"/>
        <w:numPr>
          <w:ilvl w:val="0"/>
          <w:numId w:val="19"/>
        </w:numPr>
        <w:ind w:left="0" w:firstLine="0"/>
        <w:jc w:val="both"/>
        <w:rPr>
          <w:sz w:val="22"/>
          <w:szCs w:val="22"/>
        </w:rPr>
      </w:pPr>
      <w:r w:rsidRPr="0070714F">
        <w:rPr>
          <w:sz w:val="22"/>
          <w:szCs w:val="22"/>
        </w:rPr>
        <w:t xml:space="preserve">Извършиха се необходимите дейности по подготовка и техническо осигуряване за осъществяване на всички предвидени видеоконферентни връзки в ЦУ на МВнР; </w:t>
      </w:r>
    </w:p>
    <w:p w14:paraId="1E471C2E" w14:textId="77777777" w:rsidR="00B04244" w:rsidRPr="0070714F" w:rsidRDefault="00B04244" w:rsidP="00C820FC">
      <w:pPr>
        <w:pStyle w:val="ListParagraph"/>
        <w:numPr>
          <w:ilvl w:val="0"/>
          <w:numId w:val="19"/>
        </w:numPr>
        <w:ind w:left="0" w:firstLine="0"/>
        <w:jc w:val="both"/>
        <w:rPr>
          <w:sz w:val="22"/>
          <w:szCs w:val="22"/>
        </w:rPr>
      </w:pPr>
      <w:r w:rsidRPr="0070714F">
        <w:rPr>
          <w:sz w:val="22"/>
          <w:szCs w:val="22"/>
        </w:rPr>
        <w:t>Осъществен е контрол и са извършени дейности по сключени договори;</w:t>
      </w:r>
    </w:p>
    <w:p w14:paraId="2910DD5D" w14:textId="77777777" w:rsidR="00B04244" w:rsidRPr="0070714F" w:rsidRDefault="00B04244" w:rsidP="00C820FC">
      <w:pPr>
        <w:pStyle w:val="ListParagraph"/>
        <w:numPr>
          <w:ilvl w:val="0"/>
          <w:numId w:val="19"/>
        </w:numPr>
        <w:ind w:left="0" w:firstLine="0"/>
        <w:jc w:val="both"/>
        <w:rPr>
          <w:sz w:val="22"/>
          <w:szCs w:val="22"/>
        </w:rPr>
      </w:pPr>
      <w:r w:rsidRPr="0070714F">
        <w:rPr>
          <w:sz w:val="22"/>
          <w:szCs w:val="22"/>
        </w:rPr>
        <w:t>На 06.010.2022 започна процедурата за избор на изпълнител на обществена поръчка с предмет „Предоставяне на далекосъобщителни услуги чрез обществена далекосъобщителна клетъчна мрежа по стандарт GSM/UMTS/LTE с национално покритие за нуждите на Министерство на външните работи (МВнР) и специализирани доставки и услуги, свързани с тази дейност“, подготвена и с участието на експерти от дирекция ИКОСИ. Очаква се работата на комисията и подписването на договор с избрания изпълнител да приключи до края на месец Октомври 2022г.</w:t>
      </w:r>
    </w:p>
    <w:p w14:paraId="07090BA9" w14:textId="77777777" w:rsidR="00B04244" w:rsidRPr="0070714F" w:rsidRDefault="00B04244" w:rsidP="00B04244">
      <w:pPr>
        <w:jc w:val="both"/>
        <w:rPr>
          <w:b/>
          <w:i/>
          <w:sz w:val="22"/>
          <w:szCs w:val="22"/>
        </w:rPr>
      </w:pPr>
      <w:r w:rsidRPr="0070714F">
        <w:rPr>
          <w:b/>
          <w:i/>
          <w:sz w:val="22"/>
          <w:szCs w:val="22"/>
        </w:rPr>
        <w:t>Осигуряване на мрежовата и информационна сигурност на МВнР:</w:t>
      </w:r>
    </w:p>
    <w:p w14:paraId="011101D4" w14:textId="77777777" w:rsidR="00B04244" w:rsidRPr="0070714F" w:rsidRDefault="00B04244" w:rsidP="00C820FC">
      <w:pPr>
        <w:pStyle w:val="ListParagraph"/>
        <w:numPr>
          <w:ilvl w:val="0"/>
          <w:numId w:val="20"/>
        </w:numPr>
        <w:ind w:left="0" w:firstLine="0"/>
        <w:jc w:val="both"/>
        <w:rPr>
          <w:sz w:val="22"/>
          <w:szCs w:val="22"/>
        </w:rPr>
      </w:pPr>
      <w:r w:rsidRPr="0070714F">
        <w:rPr>
          <w:sz w:val="22"/>
          <w:szCs w:val="22"/>
        </w:rPr>
        <w:t>Работа по усъвършенстване на внедрената Система на Управление на Мрежовата и Информационна Сигурност (СУМИС);</w:t>
      </w:r>
    </w:p>
    <w:p w14:paraId="047FD4AC" w14:textId="77777777" w:rsidR="00B04244" w:rsidRPr="0070714F" w:rsidRDefault="00B04244" w:rsidP="00C820FC">
      <w:pPr>
        <w:pStyle w:val="ListParagraph"/>
        <w:numPr>
          <w:ilvl w:val="0"/>
          <w:numId w:val="20"/>
        </w:numPr>
        <w:ind w:left="0" w:firstLine="0"/>
        <w:jc w:val="both"/>
        <w:rPr>
          <w:sz w:val="22"/>
          <w:szCs w:val="22"/>
        </w:rPr>
      </w:pPr>
      <w:r w:rsidRPr="0070714F">
        <w:rPr>
          <w:sz w:val="22"/>
          <w:szCs w:val="22"/>
        </w:rPr>
        <w:t>Осъществяване на координиране и контрол на дейностите свързани с управление и наблюдение на информационно и комуникационната инфраструктура на МВнР;</w:t>
      </w:r>
    </w:p>
    <w:p w14:paraId="370E75DF" w14:textId="77777777" w:rsidR="00B04244" w:rsidRPr="0070714F" w:rsidRDefault="00B04244" w:rsidP="00C820FC">
      <w:pPr>
        <w:pStyle w:val="ListParagraph"/>
        <w:numPr>
          <w:ilvl w:val="0"/>
          <w:numId w:val="20"/>
        </w:numPr>
        <w:ind w:left="0" w:firstLine="0"/>
        <w:jc w:val="both"/>
        <w:rPr>
          <w:sz w:val="22"/>
          <w:szCs w:val="22"/>
        </w:rPr>
      </w:pPr>
      <w:r w:rsidRPr="0070714F">
        <w:rPr>
          <w:sz w:val="22"/>
          <w:szCs w:val="22"/>
        </w:rPr>
        <w:t>Своевременна актуализация на данни и процеси свързани със СУМИС;</w:t>
      </w:r>
    </w:p>
    <w:p w14:paraId="40CCB181" w14:textId="77777777" w:rsidR="00B04244" w:rsidRPr="0070714F" w:rsidRDefault="00B04244" w:rsidP="00C820FC">
      <w:pPr>
        <w:pStyle w:val="ListParagraph"/>
        <w:numPr>
          <w:ilvl w:val="0"/>
          <w:numId w:val="20"/>
        </w:numPr>
        <w:ind w:left="0" w:firstLine="0"/>
        <w:jc w:val="both"/>
        <w:rPr>
          <w:sz w:val="22"/>
          <w:szCs w:val="22"/>
        </w:rPr>
      </w:pPr>
      <w:r w:rsidRPr="0070714F">
        <w:rPr>
          <w:sz w:val="22"/>
          <w:szCs w:val="22"/>
        </w:rPr>
        <w:t>Планиране и приоритизиране на разходите за ИКТ дейности свързани с МИС;</w:t>
      </w:r>
    </w:p>
    <w:p w14:paraId="07C27304" w14:textId="77777777" w:rsidR="00B04244" w:rsidRPr="0070714F" w:rsidRDefault="00B04244" w:rsidP="00C820FC">
      <w:pPr>
        <w:pStyle w:val="ListParagraph"/>
        <w:numPr>
          <w:ilvl w:val="0"/>
          <w:numId w:val="20"/>
        </w:numPr>
        <w:ind w:left="0" w:firstLine="0"/>
        <w:jc w:val="both"/>
        <w:rPr>
          <w:sz w:val="22"/>
          <w:szCs w:val="22"/>
        </w:rPr>
      </w:pPr>
      <w:r w:rsidRPr="0070714F">
        <w:rPr>
          <w:sz w:val="22"/>
          <w:szCs w:val="22"/>
        </w:rPr>
        <w:t>Провеждане на вътрешен одит на СУМИС и независим одит от страна на МФ;</w:t>
      </w:r>
    </w:p>
    <w:p w14:paraId="49C30910" w14:textId="77777777" w:rsidR="00B04244" w:rsidRPr="0070714F" w:rsidRDefault="00B04244" w:rsidP="00C820FC">
      <w:pPr>
        <w:pStyle w:val="ListParagraph"/>
        <w:numPr>
          <w:ilvl w:val="0"/>
          <w:numId w:val="20"/>
        </w:numPr>
        <w:ind w:left="0" w:firstLine="0"/>
        <w:jc w:val="both"/>
        <w:rPr>
          <w:sz w:val="22"/>
          <w:szCs w:val="22"/>
        </w:rPr>
      </w:pPr>
      <w:r w:rsidRPr="0070714F">
        <w:rPr>
          <w:sz w:val="22"/>
          <w:szCs w:val="22"/>
        </w:rPr>
        <w:t>Незабавна реакция, свързана с организиране на необходимите проверки, при получаване на информация за открити уязвимости от компетентни организации;</w:t>
      </w:r>
    </w:p>
    <w:p w14:paraId="5A3F95E2" w14:textId="77777777" w:rsidR="00B04244" w:rsidRPr="0070714F" w:rsidRDefault="00B04244" w:rsidP="00C820FC">
      <w:pPr>
        <w:pStyle w:val="ListParagraph"/>
        <w:numPr>
          <w:ilvl w:val="0"/>
          <w:numId w:val="20"/>
        </w:numPr>
        <w:ind w:left="0" w:firstLine="0"/>
        <w:jc w:val="both"/>
        <w:rPr>
          <w:sz w:val="22"/>
          <w:szCs w:val="22"/>
        </w:rPr>
      </w:pPr>
      <w:r w:rsidRPr="0070714F">
        <w:rPr>
          <w:sz w:val="22"/>
          <w:szCs w:val="22"/>
        </w:rPr>
        <w:t>Периодични проверки за нивото на сигурност на системите в МВнР.</w:t>
      </w:r>
    </w:p>
    <w:p w14:paraId="5465EE98" w14:textId="77777777" w:rsidR="00B04244" w:rsidRPr="0070714F" w:rsidRDefault="00B04244" w:rsidP="00B04244">
      <w:pPr>
        <w:jc w:val="both"/>
        <w:rPr>
          <w:i/>
          <w:sz w:val="22"/>
          <w:szCs w:val="22"/>
        </w:rPr>
      </w:pPr>
      <w:r w:rsidRPr="0070714F">
        <w:rPr>
          <w:i/>
          <w:sz w:val="22"/>
          <w:szCs w:val="22"/>
        </w:rPr>
        <w:t>Защита на дейността:</w:t>
      </w:r>
    </w:p>
    <w:p w14:paraId="657F21D8" w14:textId="77777777" w:rsidR="00B04244" w:rsidRPr="0070714F" w:rsidRDefault="00B04244" w:rsidP="00C820FC">
      <w:pPr>
        <w:pStyle w:val="ListParagraph"/>
        <w:numPr>
          <w:ilvl w:val="0"/>
          <w:numId w:val="21"/>
        </w:numPr>
        <w:ind w:left="0" w:firstLine="0"/>
        <w:jc w:val="both"/>
        <w:rPr>
          <w:sz w:val="22"/>
          <w:szCs w:val="22"/>
        </w:rPr>
      </w:pPr>
      <w:r w:rsidRPr="0070714F">
        <w:rPr>
          <w:sz w:val="22"/>
          <w:szCs w:val="22"/>
        </w:rPr>
        <w:t>Обезпечаване на мерките за сигурност в ЦУ на МВнР и задграничните представителства, като изпълнението се извършва съгласно изготвен в началото на годината план;</w:t>
      </w:r>
    </w:p>
    <w:p w14:paraId="5942597F" w14:textId="77777777" w:rsidR="00B04244" w:rsidRPr="0070714F" w:rsidRDefault="00B04244" w:rsidP="00C820FC">
      <w:pPr>
        <w:pStyle w:val="ListParagraph"/>
        <w:numPr>
          <w:ilvl w:val="0"/>
          <w:numId w:val="21"/>
        </w:numPr>
        <w:ind w:left="0" w:firstLine="0"/>
        <w:jc w:val="both"/>
        <w:rPr>
          <w:sz w:val="22"/>
          <w:szCs w:val="22"/>
        </w:rPr>
      </w:pPr>
      <w:r w:rsidRPr="0070714F">
        <w:rPr>
          <w:sz w:val="22"/>
          <w:szCs w:val="22"/>
        </w:rPr>
        <w:t>Участие в работна група за изготвяне на вътрешни нормативни документи;</w:t>
      </w:r>
    </w:p>
    <w:p w14:paraId="61704AE8" w14:textId="77777777" w:rsidR="00B04244" w:rsidRPr="0070714F" w:rsidRDefault="00B04244" w:rsidP="00C820FC">
      <w:pPr>
        <w:pStyle w:val="ListParagraph"/>
        <w:numPr>
          <w:ilvl w:val="0"/>
          <w:numId w:val="21"/>
        </w:numPr>
        <w:ind w:left="0" w:firstLine="0"/>
        <w:jc w:val="both"/>
        <w:rPr>
          <w:sz w:val="22"/>
          <w:szCs w:val="22"/>
        </w:rPr>
      </w:pPr>
      <w:r w:rsidRPr="0070714F">
        <w:rPr>
          <w:sz w:val="22"/>
          <w:szCs w:val="22"/>
        </w:rPr>
        <w:t>Подготовка но обществена поръчка за доставка на технически средства за контрол на телесна температура;</w:t>
      </w:r>
    </w:p>
    <w:p w14:paraId="2BF68418" w14:textId="77777777" w:rsidR="00B04244" w:rsidRPr="0070714F" w:rsidRDefault="00B04244" w:rsidP="00C820FC">
      <w:pPr>
        <w:pStyle w:val="ListParagraph"/>
        <w:numPr>
          <w:ilvl w:val="0"/>
          <w:numId w:val="21"/>
        </w:numPr>
        <w:ind w:left="0" w:firstLine="0"/>
        <w:jc w:val="both"/>
        <w:rPr>
          <w:sz w:val="22"/>
          <w:szCs w:val="22"/>
        </w:rPr>
      </w:pPr>
      <w:r w:rsidRPr="0070714F">
        <w:rPr>
          <w:sz w:val="22"/>
          <w:szCs w:val="22"/>
        </w:rPr>
        <w:t>Участие в работна група за избор на нова сграда за нуждите на дипломатическото  представителство в Мюнхен и изготвяне на идеен проект съгласувано с другите компетентни дирекции в министерството;</w:t>
      </w:r>
    </w:p>
    <w:p w14:paraId="2B365015" w14:textId="77777777" w:rsidR="00B04244" w:rsidRPr="0070714F" w:rsidRDefault="00B04244" w:rsidP="00C820FC">
      <w:pPr>
        <w:pStyle w:val="ListParagraph"/>
        <w:numPr>
          <w:ilvl w:val="0"/>
          <w:numId w:val="21"/>
        </w:numPr>
        <w:ind w:left="0" w:firstLine="0"/>
        <w:jc w:val="both"/>
        <w:rPr>
          <w:sz w:val="22"/>
          <w:szCs w:val="22"/>
        </w:rPr>
      </w:pPr>
      <w:r w:rsidRPr="0070714F">
        <w:rPr>
          <w:sz w:val="22"/>
          <w:szCs w:val="22"/>
        </w:rPr>
        <w:t>Участие в работна група за избор на подходяща сграда  за нуждите на дипломатическото  представителство в Дюселдорф съгласувано с другите компетентни дирекции в министерството;</w:t>
      </w:r>
    </w:p>
    <w:p w14:paraId="5DAAF46B" w14:textId="77777777" w:rsidR="00B04244" w:rsidRPr="0070714F" w:rsidRDefault="00B04244" w:rsidP="00C820FC">
      <w:pPr>
        <w:pStyle w:val="ListParagraph"/>
        <w:numPr>
          <w:ilvl w:val="0"/>
          <w:numId w:val="21"/>
        </w:numPr>
        <w:ind w:left="0" w:firstLine="0"/>
        <w:jc w:val="both"/>
        <w:rPr>
          <w:sz w:val="22"/>
          <w:szCs w:val="22"/>
        </w:rPr>
      </w:pPr>
      <w:r w:rsidRPr="0070714F">
        <w:rPr>
          <w:sz w:val="22"/>
          <w:szCs w:val="22"/>
        </w:rPr>
        <w:t>Изготвяне на документи /явни и съдържащи класифицирана информация / - докладни записки, грами, справки, графици, писма и др</w:t>
      </w:r>
      <w:r w:rsidR="005D3B0E" w:rsidRPr="0070714F">
        <w:rPr>
          <w:sz w:val="22"/>
          <w:szCs w:val="22"/>
        </w:rPr>
        <w:t>.</w:t>
      </w:r>
      <w:r w:rsidRPr="0070714F">
        <w:rPr>
          <w:sz w:val="22"/>
          <w:szCs w:val="22"/>
        </w:rPr>
        <w:t>;</w:t>
      </w:r>
    </w:p>
    <w:p w14:paraId="026F8EF5" w14:textId="77777777" w:rsidR="00B04244" w:rsidRPr="0070714F" w:rsidRDefault="00B04244" w:rsidP="00C820FC">
      <w:pPr>
        <w:pStyle w:val="ListParagraph"/>
        <w:numPr>
          <w:ilvl w:val="0"/>
          <w:numId w:val="21"/>
        </w:numPr>
        <w:ind w:left="0" w:firstLine="0"/>
        <w:jc w:val="both"/>
        <w:rPr>
          <w:sz w:val="22"/>
          <w:szCs w:val="22"/>
        </w:rPr>
      </w:pPr>
      <w:r w:rsidRPr="0070714F">
        <w:rPr>
          <w:sz w:val="22"/>
          <w:szCs w:val="22"/>
        </w:rPr>
        <w:t xml:space="preserve">Съдействие на задграничните представителства за решаване на технически проблеми свързани с общата сигурност; </w:t>
      </w:r>
    </w:p>
    <w:p w14:paraId="0CCBF791" w14:textId="77777777" w:rsidR="00B04244" w:rsidRPr="0070714F" w:rsidRDefault="00B04244" w:rsidP="00C820FC">
      <w:pPr>
        <w:pStyle w:val="ListParagraph"/>
        <w:numPr>
          <w:ilvl w:val="0"/>
          <w:numId w:val="21"/>
        </w:numPr>
        <w:ind w:left="0" w:firstLine="0"/>
        <w:jc w:val="both"/>
        <w:rPr>
          <w:sz w:val="22"/>
          <w:szCs w:val="22"/>
        </w:rPr>
      </w:pPr>
      <w:r w:rsidRPr="0070714F">
        <w:rPr>
          <w:sz w:val="22"/>
          <w:szCs w:val="22"/>
        </w:rPr>
        <w:t>Съдействие при поддържането на основната IP телефонна централа в Централно  управление на МВнР и поддържане на телефонните централи в задграничните представителства;</w:t>
      </w:r>
    </w:p>
    <w:p w14:paraId="07E52FC0" w14:textId="77777777" w:rsidR="00B04244" w:rsidRPr="0070714F" w:rsidRDefault="00B04244" w:rsidP="00C820FC">
      <w:pPr>
        <w:pStyle w:val="ListParagraph"/>
        <w:numPr>
          <w:ilvl w:val="0"/>
          <w:numId w:val="21"/>
        </w:numPr>
        <w:ind w:left="0" w:firstLine="0"/>
        <w:jc w:val="both"/>
        <w:rPr>
          <w:sz w:val="22"/>
          <w:szCs w:val="22"/>
        </w:rPr>
      </w:pPr>
      <w:r w:rsidRPr="0070714F">
        <w:rPr>
          <w:sz w:val="22"/>
          <w:szCs w:val="22"/>
        </w:rPr>
        <w:t>Поддържане и обновяване на сигнално охранителни системи в МВнР и задграничните представителства;</w:t>
      </w:r>
    </w:p>
    <w:p w14:paraId="7E659A73" w14:textId="77777777" w:rsidR="00B04244" w:rsidRPr="0070714F" w:rsidRDefault="00B04244" w:rsidP="00C820FC">
      <w:pPr>
        <w:pStyle w:val="ListParagraph"/>
        <w:numPr>
          <w:ilvl w:val="0"/>
          <w:numId w:val="21"/>
        </w:numPr>
        <w:ind w:left="0" w:firstLine="0"/>
        <w:jc w:val="both"/>
        <w:rPr>
          <w:sz w:val="22"/>
          <w:szCs w:val="22"/>
        </w:rPr>
      </w:pPr>
      <w:r w:rsidRPr="0070714F">
        <w:rPr>
          <w:sz w:val="22"/>
          <w:szCs w:val="22"/>
        </w:rPr>
        <w:t>Поддържане и обновяване на системи за видеонаблюдение и запис в задграничните представителства;</w:t>
      </w:r>
    </w:p>
    <w:p w14:paraId="1AE32A30" w14:textId="77777777" w:rsidR="00B04244" w:rsidRPr="0070714F" w:rsidRDefault="00B04244" w:rsidP="00C820FC">
      <w:pPr>
        <w:pStyle w:val="ListParagraph"/>
        <w:numPr>
          <w:ilvl w:val="0"/>
          <w:numId w:val="21"/>
        </w:numPr>
        <w:ind w:left="0" w:firstLine="0"/>
        <w:jc w:val="both"/>
        <w:rPr>
          <w:sz w:val="22"/>
          <w:szCs w:val="22"/>
        </w:rPr>
      </w:pPr>
      <w:r w:rsidRPr="0070714F">
        <w:rPr>
          <w:sz w:val="22"/>
          <w:szCs w:val="22"/>
        </w:rPr>
        <w:lastRenderedPageBreak/>
        <w:t>Поддържане и обслужване на системата за контрол на достъп в МВнР и на такива изградени в дипломатическите ни представителства;</w:t>
      </w:r>
    </w:p>
    <w:p w14:paraId="17D6427D" w14:textId="77777777" w:rsidR="00B04244" w:rsidRPr="0070714F" w:rsidRDefault="00B04244" w:rsidP="00C820FC">
      <w:pPr>
        <w:pStyle w:val="ListParagraph"/>
        <w:numPr>
          <w:ilvl w:val="0"/>
          <w:numId w:val="21"/>
        </w:numPr>
        <w:ind w:left="0" w:firstLine="0"/>
        <w:jc w:val="both"/>
        <w:rPr>
          <w:sz w:val="22"/>
          <w:szCs w:val="22"/>
        </w:rPr>
      </w:pPr>
      <w:r w:rsidRPr="0070714F">
        <w:rPr>
          <w:sz w:val="22"/>
          <w:szCs w:val="22"/>
        </w:rPr>
        <w:t>Поддържани и обслужване на системите за пожароизвестяване и пожарогасене в МВнР;</w:t>
      </w:r>
    </w:p>
    <w:p w14:paraId="11C18117" w14:textId="77777777" w:rsidR="00B04244" w:rsidRPr="0070714F" w:rsidRDefault="00B04244" w:rsidP="00C820FC">
      <w:pPr>
        <w:pStyle w:val="ListParagraph"/>
        <w:numPr>
          <w:ilvl w:val="0"/>
          <w:numId w:val="21"/>
        </w:numPr>
        <w:ind w:left="0" w:firstLine="0"/>
        <w:jc w:val="both"/>
        <w:rPr>
          <w:sz w:val="22"/>
          <w:szCs w:val="22"/>
        </w:rPr>
      </w:pPr>
      <w:r w:rsidRPr="0070714F">
        <w:rPr>
          <w:sz w:val="22"/>
          <w:szCs w:val="22"/>
        </w:rPr>
        <w:t>Осъществяване и прилагане на мерки, свързани с техническа и физическа сигурност в министерството и задграничните представителства във връзка с опазване и защита на класифицираната информация;</w:t>
      </w:r>
    </w:p>
    <w:p w14:paraId="4782145D" w14:textId="77777777" w:rsidR="00B04244" w:rsidRPr="0070714F" w:rsidRDefault="00B04244" w:rsidP="00C820FC">
      <w:pPr>
        <w:pStyle w:val="ListParagraph"/>
        <w:numPr>
          <w:ilvl w:val="0"/>
          <w:numId w:val="21"/>
        </w:numPr>
        <w:ind w:left="0" w:firstLine="0"/>
        <w:jc w:val="both"/>
        <w:rPr>
          <w:sz w:val="22"/>
          <w:szCs w:val="22"/>
        </w:rPr>
      </w:pPr>
      <w:r w:rsidRPr="0070714F">
        <w:rPr>
          <w:sz w:val="22"/>
          <w:szCs w:val="22"/>
        </w:rPr>
        <w:t>Извършване на проверки на кандидатстващи за работа в задграничните представителства стажанти, местни лица, работници и наематели;</w:t>
      </w:r>
    </w:p>
    <w:p w14:paraId="645418C9" w14:textId="77777777" w:rsidR="00B04244" w:rsidRPr="0070714F" w:rsidRDefault="00B04244" w:rsidP="00C820FC">
      <w:pPr>
        <w:pStyle w:val="ListParagraph"/>
        <w:numPr>
          <w:ilvl w:val="0"/>
          <w:numId w:val="21"/>
        </w:numPr>
        <w:ind w:left="0" w:firstLine="0"/>
        <w:jc w:val="both"/>
        <w:rPr>
          <w:sz w:val="22"/>
          <w:szCs w:val="22"/>
        </w:rPr>
      </w:pPr>
      <w:r w:rsidRPr="0070714F">
        <w:rPr>
          <w:sz w:val="22"/>
          <w:szCs w:val="22"/>
        </w:rPr>
        <w:t xml:space="preserve">Осъществяване на ежедневен контрол свързан с пропускателния режим на служители, посетители и гости в Централно управление на МВнР и административната сграда на ул. Алфред Нобел; </w:t>
      </w:r>
    </w:p>
    <w:p w14:paraId="0947D188" w14:textId="77777777" w:rsidR="00B04244" w:rsidRPr="0070714F" w:rsidRDefault="00B04244" w:rsidP="00C820FC">
      <w:pPr>
        <w:pStyle w:val="ListParagraph"/>
        <w:numPr>
          <w:ilvl w:val="0"/>
          <w:numId w:val="21"/>
        </w:numPr>
        <w:ind w:left="0" w:firstLine="0"/>
        <w:jc w:val="both"/>
        <w:rPr>
          <w:sz w:val="22"/>
          <w:szCs w:val="22"/>
        </w:rPr>
      </w:pPr>
      <w:r w:rsidRPr="0070714F">
        <w:rPr>
          <w:sz w:val="22"/>
          <w:szCs w:val="22"/>
        </w:rPr>
        <w:t>Денонощен контрол чрез системата за видеонаблюдение, физически обход и проверка на зоните за сигурност в МВнР в извънработно време и през почивните дни;</w:t>
      </w:r>
    </w:p>
    <w:p w14:paraId="233E0136" w14:textId="77777777" w:rsidR="00B04244" w:rsidRPr="0070714F" w:rsidRDefault="00B04244" w:rsidP="00C820FC">
      <w:pPr>
        <w:pStyle w:val="ListParagraph"/>
        <w:numPr>
          <w:ilvl w:val="0"/>
          <w:numId w:val="21"/>
        </w:numPr>
        <w:ind w:left="0" w:firstLine="0"/>
        <w:jc w:val="both"/>
        <w:rPr>
          <w:sz w:val="22"/>
          <w:szCs w:val="22"/>
        </w:rPr>
      </w:pPr>
      <w:r w:rsidRPr="0070714F">
        <w:rPr>
          <w:sz w:val="22"/>
          <w:szCs w:val="22"/>
        </w:rPr>
        <w:t>Съгласуване с МО и ДАНС на въпроси</w:t>
      </w:r>
      <w:r w:rsidR="005D3B0E" w:rsidRPr="0070714F">
        <w:rPr>
          <w:sz w:val="22"/>
          <w:szCs w:val="22"/>
        </w:rPr>
        <w:t>,</w:t>
      </w:r>
      <w:r w:rsidRPr="0070714F">
        <w:rPr>
          <w:sz w:val="22"/>
          <w:szCs w:val="22"/>
        </w:rPr>
        <w:t xml:space="preserve"> свързани с отбранително мобилизационната подготовка и с пункта за управление. Оказване на съдействие при възстановяване на работата на задграничното представителство в Киев.</w:t>
      </w:r>
    </w:p>
    <w:p w14:paraId="1CC12DF1" w14:textId="77777777" w:rsidR="00B04244" w:rsidRPr="0070714F" w:rsidRDefault="00B04244" w:rsidP="00C820FC">
      <w:pPr>
        <w:pStyle w:val="ListParagraph"/>
        <w:numPr>
          <w:ilvl w:val="0"/>
          <w:numId w:val="21"/>
        </w:numPr>
        <w:ind w:left="0" w:firstLine="0"/>
        <w:jc w:val="both"/>
        <w:rPr>
          <w:sz w:val="22"/>
          <w:szCs w:val="22"/>
        </w:rPr>
      </w:pPr>
      <w:r w:rsidRPr="0070714F">
        <w:rPr>
          <w:sz w:val="22"/>
          <w:szCs w:val="22"/>
        </w:rPr>
        <w:t>Поддържане минимално необходим запас от технически средства</w:t>
      </w:r>
      <w:r w:rsidR="005D3B0E" w:rsidRPr="0070714F">
        <w:rPr>
          <w:sz w:val="22"/>
          <w:szCs w:val="22"/>
        </w:rPr>
        <w:t>,</w:t>
      </w:r>
      <w:r w:rsidRPr="0070714F">
        <w:rPr>
          <w:sz w:val="22"/>
          <w:szCs w:val="22"/>
        </w:rPr>
        <w:t xml:space="preserve"> свързани със сигурността на дипломатическите представителства, както и своевременно отразяване на движението на складовите наличности – заприходяване, съхранение, разходване на складово имущество и документалното му оформяне.</w:t>
      </w:r>
    </w:p>
    <w:p w14:paraId="3A0C284E" w14:textId="77777777" w:rsidR="00B04244" w:rsidRPr="00B71040" w:rsidRDefault="00B04244" w:rsidP="00B04244">
      <w:pPr>
        <w:tabs>
          <w:tab w:val="left" w:pos="540"/>
        </w:tabs>
        <w:spacing w:before="60" w:after="60"/>
        <w:jc w:val="both"/>
        <w:rPr>
          <w:b/>
          <w:i/>
          <w:color w:val="0070C0"/>
          <w:sz w:val="22"/>
          <w:szCs w:val="22"/>
        </w:rPr>
      </w:pPr>
    </w:p>
    <w:p w14:paraId="7F730330" w14:textId="77777777" w:rsidR="00B04244" w:rsidRPr="00B71040" w:rsidRDefault="00B04244" w:rsidP="00B04244">
      <w:pPr>
        <w:tabs>
          <w:tab w:val="left" w:pos="540"/>
        </w:tabs>
        <w:spacing w:before="60" w:after="60"/>
        <w:jc w:val="both"/>
        <w:rPr>
          <w:b/>
          <w:i/>
          <w:color w:val="0070C0"/>
          <w:sz w:val="22"/>
          <w:szCs w:val="22"/>
        </w:rPr>
      </w:pPr>
      <w:r w:rsidRPr="00B71040">
        <w:rPr>
          <w:b/>
          <w:i/>
          <w:color w:val="0070C0"/>
          <w:sz w:val="22"/>
          <w:szCs w:val="22"/>
        </w:rPr>
        <w:t xml:space="preserve">Управление на бюджет и финанси </w:t>
      </w:r>
    </w:p>
    <w:p w14:paraId="7A4E33E2" w14:textId="77777777" w:rsidR="00B04244" w:rsidRPr="00B71040" w:rsidRDefault="00B04244" w:rsidP="00B04244">
      <w:pPr>
        <w:tabs>
          <w:tab w:val="left" w:pos="540"/>
        </w:tabs>
        <w:spacing w:before="60" w:after="60"/>
        <w:jc w:val="both"/>
        <w:rPr>
          <w:b/>
          <w:i/>
          <w:color w:val="943634"/>
          <w:sz w:val="22"/>
          <w:szCs w:val="22"/>
        </w:rPr>
      </w:pPr>
      <w:r w:rsidRPr="00B71040">
        <w:rPr>
          <w:b/>
          <w:i/>
          <w:color w:val="833C0B" w:themeColor="accent2" w:themeShade="80"/>
          <w:sz w:val="22"/>
          <w:szCs w:val="22"/>
        </w:rPr>
        <w:t>Резултати</w:t>
      </w:r>
      <w:r w:rsidRPr="00B71040">
        <w:rPr>
          <w:b/>
          <w:i/>
          <w:color w:val="943634"/>
          <w:sz w:val="22"/>
          <w:szCs w:val="22"/>
        </w:rPr>
        <w:t xml:space="preserve"> от предоставянето на продукта/услугата</w:t>
      </w:r>
    </w:p>
    <w:p w14:paraId="2529513A" w14:textId="77777777" w:rsidR="00B04244" w:rsidRPr="0070714F" w:rsidRDefault="00B04244" w:rsidP="00B04244">
      <w:pPr>
        <w:tabs>
          <w:tab w:val="left" w:pos="540"/>
        </w:tabs>
        <w:spacing w:before="60" w:after="60"/>
        <w:jc w:val="both"/>
        <w:rPr>
          <w:sz w:val="22"/>
          <w:szCs w:val="22"/>
        </w:rPr>
      </w:pPr>
      <w:r w:rsidRPr="0070714F">
        <w:rPr>
          <w:sz w:val="22"/>
          <w:szCs w:val="22"/>
        </w:rPr>
        <w:t>В рамките на министерството бяха осигурени финансово-счетоводната и материална отчетност и бюджетния процес.</w:t>
      </w:r>
    </w:p>
    <w:p w14:paraId="3D1DD5BE" w14:textId="77777777" w:rsidR="00B04244" w:rsidRPr="00B71040" w:rsidRDefault="00B04244" w:rsidP="00B04244">
      <w:pPr>
        <w:tabs>
          <w:tab w:val="left" w:pos="540"/>
        </w:tabs>
        <w:spacing w:before="60" w:after="60"/>
        <w:jc w:val="both"/>
        <w:rPr>
          <w:b/>
          <w:i/>
          <w:color w:val="833C0B" w:themeColor="accent2" w:themeShade="80"/>
          <w:sz w:val="22"/>
          <w:szCs w:val="22"/>
        </w:rPr>
      </w:pPr>
      <w:r w:rsidRPr="00B71040">
        <w:rPr>
          <w:b/>
          <w:i/>
          <w:color w:val="833C0B" w:themeColor="accent2" w:themeShade="80"/>
          <w:sz w:val="22"/>
          <w:szCs w:val="22"/>
        </w:rPr>
        <w:t>Дейности за предоставяне на продукта/услугата</w:t>
      </w:r>
    </w:p>
    <w:p w14:paraId="3C9DB24A" w14:textId="77777777" w:rsidR="00B04244" w:rsidRPr="0070714F" w:rsidRDefault="00B04244" w:rsidP="00B04244">
      <w:pPr>
        <w:pStyle w:val="ListParagraph"/>
        <w:numPr>
          <w:ilvl w:val="0"/>
          <w:numId w:val="1"/>
        </w:numPr>
        <w:tabs>
          <w:tab w:val="left" w:pos="540"/>
        </w:tabs>
        <w:spacing w:before="60" w:after="60"/>
        <w:jc w:val="both"/>
        <w:rPr>
          <w:sz w:val="22"/>
          <w:szCs w:val="22"/>
        </w:rPr>
      </w:pPr>
      <w:r w:rsidRPr="0070714F">
        <w:rPr>
          <w:sz w:val="22"/>
          <w:szCs w:val="22"/>
        </w:rPr>
        <w:t xml:space="preserve">Изготвяне на месечни и тримесечни финансови отчети и анализи </w:t>
      </w:r>
    </w:p>
    <w:p w14:paraId="08CD99AD" w14:textId="77777777" w:rsidR="00B04244" w:rsidRPr="0070714F" w:rsidRDefault="00B04244" w:rsidP="00B04244">
      <w:pPr>
        <w:pStyle w:val="ListParagraph"/>
        <w:numPr>
          <w:ilvl w:val="0"/>
          <w:numId w:val="1"/>
        </w:numPr>
        <w:tabs>
          <w:tab w:val="left" w:pos="540"/>
        </w:tabs>
        <w:spacing w:before="60" w:after="60"/>
        <w:jc w:val="both"/>
        <w:rPr>
          <w:sz w:val="22"/>
          <w:szCs w:val="22"/>
        </w:rPr>
      </w:pPr>
      <w:r w:rsidRPr="0070714F">
        <w:rPr>
          <w:sz w:val="22"/>
          <w:szCs w:val="22"/>
        </w:rPr>
        <w:t>Разпределение на бюджетните средства по бюджетни програми и дейности;</w:t>
      </w:r>
    </w:p>
    <w:p w14:paraId="528D3EB0" w14:textId="77777777" w:rsidR="00B04244" w:rsidRPr="0070714F" w:rsidRDefault="00B04244" w:rsidP="00B04244">
      <w:pPr>
        <w:pStyle w:val="ListParagraph"/>
        <w:numPr>
          <w:ilvl w:val="0"/>
          <w:numId w:val="1"/>
        </w:numPr>
        <w:tabs>
          <w:tab w:val="left" w:pos="540"/>
        </w:tabs>
        <w:spacing w:before="60" w:after="60"/>
        <w:jc w:val="both"/>
        <w:rPr>
          <w:sz w:val="22"/>
          <w:szCs w:val="22"/>
        </w:rPr>
      </w:pPr>
      <w:r w:rsidRPr="0070714F">
        <w:rPr>
          <w:sz w:val="22"/>
          <w:szCs w:val="22"/>
        </w:rPr>
        <w:t>Счетоводно и касово отчитане, изготвяне на оборотни ведомости и годишен баланс;</w:t>
      </w:r>
    </w:p>
    <w:p w14:paraId="0FAAD2A9" w14:textId="77777777" w:rsidR="00B04244" w:rsidRPr="00B71040" w:rsidRDefault="00B04244" w:rsidP="00B04244">
      <w:pPr>
        <w:pStyle w:val="ListParagraph"/>
        <w:tabs>
          <w:tab w:val="left" w:pos="540"/>
        </w:tabs>
        <w:spacing w:before="60" w:after="60"/>
        <w:ind w:left="0"/>
        <w:jc w:val="both"/>
        <w:rPr>
          <w:b/>
          <w:sz w:val="22"/>
          <w:szCs w:val="22"/>
        </w:rPr>
      </w:pPr>
    </w:p>
    <w:p w14:paraId="27606660" w14:textId="77777777" w:rsidR="00B04244" w:rsidRPr="00F70F36" w:rsidRDefault="00B04244" w:rsidP="00B04244">
      <w:pPr>
        <w:pStyle w:val="ListParagraph"/>
        <w:tabs>
          <w:tab w:val="left" w:pos="540"/>
        </w:tabs>
        <w:spacing w:before="60" w:after="60"/>
        <w:ind w:left="0"/>
        <w:jc w:val="both"/>
        <w:rPr>
          <w:rFonts w:ascii="Cambria" w:hAnsi="Cambria"/>
          <w:b/>
          <w:i/>
          <w:color w:val="0070C0"/>
          <w:sz w:val="22"/>
          <w:szCs w:val="22"/>
        </w:rPr>
      </w:pPr>
      <w:r w:rsidRPr="00F70F36">
        <w:rPr>
          <w:rFonts w:ascii="Cambria" w:hAnsi="Cambria"/>
          <w:b/>
          <w:i/>
          <w:color w:val="0070C0"/>
          <w:sz w:val="22"/>
          <w:szCs w:val="22"/>
        </w:rPr>
        <w:t>Финансови контрольори</w:t>
      </w:r>
    </w:p>
    <w:p w14:paraId="38444791" w14:textId="77777777" w:rsidR="00B04244" w:rsidRPr="00F70F36" w:rsidRDefault="00B04244" w:rsidP="00B04244">
      <w:pPr>
        <w:tabs>
          <w:tab w:val="left" w:pos="540"/>
        </w:tabs>
        <w:spacing w:before="60" w:after="60"/>
        <w:jc w:val="both"/>
        <w:rPr>
          <w:rFonts w:ascii="Cambria" w:hAnsi="Cambria"/>
          <w:sz w:val="22"/>
          <w:szCs w:val="22"/>
        </w:rPr>
      </w:pPr>
      <w:r w:rsidRPr="00F70F36">
        <w:rPr>
          <w:rFonts w:ascii="Cambria" w:hAnsi="Cambria"/>
          <w:b/>
          <w:i/>
          <w:color w:val="833C0B" w:themeColor="accent2" w:themeShade="80"/>
          <w:sz w:val="22"/>
          <w:szCs w:val="22"/>
        </w:rPr>
        <w:t>Дейности за предоставяне на продукта/услугата</w:t>
      </w:r>
    </w:p>
    <w:p w14:paraId="2E7A6596" w14:textId="77777777" w:rsidR="00B04244" w:rsidRPr="00A45E41" w:rsidRDefault="00B04244" w:rsidP="00C820FC">
      <w:pPr>
        <w:pStyle w:val="ListParagraph"/>
        <w:numPr>
          <w:ilvl w:val="0"/>
          <w:numId w:val="8"/>
        </w:numPr>
        <w:jc w:val="both"/>
        <w:rPr>
          <w:rFonts w:ascii="Cambria" w:hAnsi="Cambria"/>
          <w:sz w:val="22"/>
          <w:szCs w:val="22"/>
        </w:rPr>
      </w:pPr>
      <w:r w:rsidRPr="00A45E41">
        <w:rPr>
          <w:rFonts w:ascii="Cambria" w:hAnsi="Cambria"/>
          <w:sz w:val="22"/>
          <w:szCs w:val="22"/>
        </w:rPr>
        <w:t>Извършване на постоянен и непрекъснат предварителен контрол по законосъобразност на всички документи и действия, свързани с поемането на ангажименти (задължения) за разходи и за фактическото им извършване в системата на МВнР.</w:t>
      </w:r>
    </w:p>
    <w:p w14:paraId="2897F227" w14:textId="77777777" w:rsidR="00B04244" w:rsidRPr="00A45E41" w:rsidRDefault="00B04244" w:rsidP="00C820FC">
      <w:pPr>
        <w:pStyle w:val="ListParagraph"/>
        <w:numPr>
          <w:ilvl w:val="0"/>
          <w:numId w:val="8"/>
        </w:numPr>
        <w:jc w:val="both"/>
        <w:rPr>
          <w:rFonts w:ascii="Cambria" w:hAnsi="Cambria"/>
          <w:sz w:val="22"/>
          <w:szCs w:val="22"/>
        </w:rPr>
      </w:pPr>
      <w:r w:rsidRPr="00A45E41">
        <w:rPr>
          <w:rFonts w:ascii="Cambria" w:hAnsi="Cambria"/>
          <w:sz w:val="22"/>
          <w:szCs w:val="22"/>
        </w:rPr>
        <w:t>Извършване на проверки на документите и действията преди поемането на ангажимента (задължението) за разходи и фактическото им извършване.</w:t>
      </w:r>
    </w:p>
    <w:p w14:paraId="683180A8" w14:textId="77777777" w:rsidR="00B04244" w:rsidRPr="00A45E41" w:rsidRDefault="00B04244" w:rsidP="00C820FC">
      <w:pPr>
        <w:pStyle w:val="ListParagraph"/>
        <w:numPr>
          <w:ilvl w:val="0"/>
          <w:numId w:val="8"/>
        </w:numPr>
        <w:jc w:val="both"/>
        <w:rPr>
          <w:rFonts w:ascii="Cambria" w:hAnsi="Cambria"/>
          <w:sz w:val="22"/>
          <w:szCs w:val="22"/>
        </w:rPr>
      </w:pPr>
      <w:r w:rsidRPr="00A45E41">
        <w:rPr>
          <w:rFonts w:ascii="Cambria" w:hAnsi="Cambria"/>
          <w:sz w:val="22"/>
          <w:szCs w:val="22"/>
        </w:rPr>
        <w:t xml:space="preserve">Проверка за компетентността на длъжностното лице, което предстои да поеме ангажимента (задължението) за разход, както и за разделяне отговорностите на служителите. </w:t>
      </w:r>
    </w:p>
    <w:p w14:paraId="4E21999A" w14:textId="77777777" w:rsidR="00B04244" w:rsidRPr="00A45E41" w:rsidRDefault="00B04244" w:rsidP="00C820FC">
      <w:pPr>
        <w:pStyle w:val="ListParagraph"/>
        <w:numPr>
          <w:ilvl w:val="0"/>
          <w:numId w:val="8"/>
        </w:numPr>
        <w:jc w:val="both"/>
        <w:rPr>
          <w:rFonts w:ascii="Cambria" w:hAnsi="Cambria"/>
          <w:sz w:val="22"/>
          <w:szCs w:val="22"/>
        </w:rPr>
      </w:pPr>
      <w:r w:rsidRPr="00A45E41">
        <w:rPr>
          <w:rFonts w:ascii="Cambria" w:hAnsi="Cambria"/>
          <w:sz w:val="22"/>
          <w:szCs w:val="22"/>
        </w:rPr>
        <w:t>Ежедневно контролиране верността на първичните счетоводни документи, включително правилното изчисление на количествата и сумите по тях.</w:t>
      </w:r>
    </w:p>
    <w:p w14:paraId="7A0E8A59" w14:textId="77777777" w:rsidR="00B04244" w:rsidRPr="002A0E17" w:rsidRDefault="00B04244" w:rsidP="00B04244">
      <w:pPr>
        <w:jc w:val="both"/>
        <w:rPr>
          <w:sz w:val="22"/>
          <w:szCs w:val="22"/>
        </w:rPr>
      </w:pPr>
    </w:p>
    <w:p w14:paraId="1ADE7DA2" w14:textId="77777777" w:rsidR="00B04244" w:rsidRPr="004C31C1" w:rsidRDefault="00B04244" w:rsidP="00B04244">
      <w:pPr>
        <w:tabs>
          <w:tab w:val="left" w:pos="540"/>
        </w:tabs>
        <w:spacing w:before="60" w:after="60"/>
        <w:jc w:val="both"/>
        <w:rPr>
          <w:b/>
          <w:i/>
          <w:sz w:val="22"/>
          <w:szCs w:val="22"/>
        </w:rPr>
      </w:pPr>
    </w:p>
    <w:tbl>
      <w:tblPr>
        <w:tblW w:w="9062" w:type="dxa"/>
        <w:jc w:val="center"/>
        <w:tblCellMar>
          <w:left w:w="70" w:type="dxa"/>
          <w:right w:w="70" w:type="dxa"/>
        </w:tblCellMar>
        <w:tblLook w:val="0000" w:firstRow="0" w:lastRow="0" w:firstColumn="0" w:lastColumn="0" w:noHBand="0" w:noVBand="0"/>
      </w:tblPr>
      <w:tblGrid>
        <w:gridCol w:w="4262"/>
        <w:gridCol w:w="1441"/>
        <w:gridCol w:w="1409"/>
        <w:gridCol w:w="1950"/>
      </w:tblGrid>
      <w:tr w:rsidR="00B04244" w:rsidRPr="00B71040" w14:paraId="3E2755F5" w14:textId="77777777" w:rsidTr="00C62A93">
        <w:trPr>
          <w:trHeight w:val="554"/>
          <w:jc w:val="center"/>
        </w:trPr>
        <w:tc>
          <w:tcPr>
            <w:tcW w:w="9062" w:type="dxa"/>
            <w:gridSpan w:val="4"/>
            <w:tcBorders>
              <w:top w:val="single" w:sz="8" w:space="0" w:color="auto"/>
              <w:left w:val="single" w:sz="8" w:space="0" w:color="auto"/>
              <w:bottom w:val="single" w:sz="4" w:space="0" w:color="auto"/>
              <w:right w:val="single" w:sz="8" w:space="0" w:color="000000"/>
            </w:tcBorders>
            <w:shd w:val="clear" w:color="auto" w:fill="FFCC99"/>
            <w:vAlign w:val="center"/>
          </w:tcPr>
          <w:p w14:paraId="648668B8" w14:textId="77777777" w:rsidR="00B04244" w:rsidRPr="00B71040" w:rsidRDefault="00B04244" w:rsidP="00C62A93">
            <w:pPr>
              <w:jc w:val="center"/>
              <w:rPr>
                <w:b/>
                <w:bCs/>
              </w:rPr>
            </w:pPr>
            <w:r w:rsidRPr="00B71040">
              <w:rPr>
                <w:b/>
                <w:bCs/>
              </w:rPr>
              <w:t>ПОКАЗАТЕЛИ ЗА ИЗПЪЛНЕНИЕ И ЦЕЛЕВИ СТОЙНОСТИ</w:t>
            </w:r>
          </w:p>
          <w:p w14:paraId="136C55E1" w14:textId="77777777" w:rsidR="00B04244" w:rsidRPr="00B71040" w:rsidRDefault="00B04244" w:rsidP="00C62A93">
            <w:pPr>
              <w:jc w:val="center"/>
              <w:rPr>
                <w:b/>
                <w:bCs/>
              </w:rPr>
            </w:pPr>
            <w:r w:rsidRPr="00B71040">
              <w:rPr>
                <w:b/>
                <w:bCs/>
              </w:rPr>
              <w:t>ПРОГРАМА № 1100.01.11</w:t>
            </w:r>
          </w:p>
        </w:tc>
      </w:tr>
      <w:tr w:rsidR="00B04244" w:rsidRPr="00B71040" w14:paraId="56210692" w14:textId="77777777" w:rsidTr="00C62A93">
        <w:trPr>
          <w:trHeight w:val="186"/>
          <w:jc w:val="center"/>
        </w:trPr>
        <w:tc>
          <w:tcPr>
            <w:tcW w:w="4262" w:type="dxa"/>
            <w:tcBorders>
              <w:top w:val="nil"/>
              <w:left w:val="single" w:sz="8" w:space="0" w:color="auto"/>
              <w:bottom w:val="single" w:sz="4" w:space="0" w:color="auto"/>
              <w:right w:val="single" w:sz="4" w:space="0" w:color="auto"/>
            </w:tcBorders>
            <w:shd w:val="clear" w:color="auto" w:fill="FFCC99"/>
            <w:vAlign w:val="center"/>
          </w:tcPr>
          <w:p w14:paraId="06195AD8" w14:textId="77777777" w:rsidR="00B04244" w:rsidRPr="00B71040" w:rsidRDefault="00B04244" w:rsidP="00C62A93">
            <w:pPr>
              <w:jc w:val="center"/>
              <w:rPr>
                <w:i/>
                <w:iCs/>
              </w:rPr>
            </w:pPr>
            <w:r w:rsidRPr="00B71040">
              <w:rPr>
                <w:i/>
                <w:iCs/>
              </w:rPr>
              <w:t>Ползи/ефекти:</w:t>
            </w:r>
          </w:p>
        </w:tc>
        <w:tc>
          <w:tcPr>
            <w:tcW w:w="4800" w:type="dxa"/>
            <w:gridSpan w:val="3"/>
            <w:tcBorders>
              <w:top w:val="nil"/>
              <w:left w:val="nil"/>
              <w:bottom w:val="single" w:sz="4" w:space="0" w:color="auto"/>
              <w:right w:val="single" w:sz="8" w:space="0" w:color="000000"/>
            </w:tcBorders>
            <w:shd w:val="clear" w:color="auto" w:fill="FFCC99"/>
          </w:tcPr>
          <w:p w14:paraId="15BEC4D9" w14:textId="77777777" w:rsidR="00B04244" w:rsidRPr="00B71040" w:rsidRDefault="00B04244" w:rsidP="00C62A93">
            <w:r w:rsidRPr="00B71040">
              <w:t> </w:t>
            </w:r>
          </w:p>
          <w:p w14:paraId="52926B08" w14:textId="77777777" w:rsidR="00B04244" w:rsidRPr="00B71040" w:rsidRDefault="00B04244" w:rsidP="00C62A93">
            <w:pPr>
              <w:jc w:val="center"/>
              <w:rPr>
                <w:b/>
                <w:bCs/>
              </w:rPr>
            </w:pPr>
            <w:r w:rsidRPr="00B71040">
              <w:rPr>
                <w:b/>
                <w:bCs/>
              </w:rPr>
              <w:t>Целева стойност</w:t>
            </w:r>
          </w:p>
        </w:tc>
      </w:tr>
      <w:tr w:rsidR="00B04244" w:rsidRPr="00B71040" w14:paraId="40CA0956" w14:textId="77777777" w:rsidTr="00C62A93">
        <w:trPr>
          <w:trHeight w:val="575"/>
          <w:jc w:val="center"/>
        </w:trPr>
        <w:tc>
          <w:tcPr>
            <w:tcW w:w="4262" w:type="dxa"/>
            <w:tcBorders>
              <w:top w:val="nil"/>
              <w:left w:val="single" w:sz="8" w:space="0" w:color="auto"/>
              <w:bottom w:val="single" w:sz="4" w:space="0" w:color="auto"/>
              <w:right w:val="single" w:sz="4" w:space="0" w:color="auto"/>
            </w:tcBorders>
            <w:shd w:val="clear" w:color="auto" w:fill="FFCC99"/>
            <w:vAlign w:val="center"/>
          </w:tcPr>
          <w:p w14:paraId="4C05E1C2" w14:textId="77777777" w:rsidR="00B04244" w:rsidRPr="00B71040" w:rsidRDefault="00B04244" w:rsidP="00C62A93">
            <w:pPr>
              <w:jc w:val="center"/>
              <w:rPr>
                <w:b/>
                <w:bCs/>
              </w:rPr>
            </w:pPr>
            <w:r w:rsidRPr="00B71040">
              <w:rPr>
                <w:b/>
                <w:bCs/>
              </w:rPr>
              <w:t>Показатели за изпълнение</w:t>
            </w:r>
          </w:p>
        </w:tc>
        <w:tc>
          <w:tcPr>
            <w:tcW w:w="1441" w:type="dxa"/>
            <w:tcBorders>
              <w:top w:val="nil"/>
              <w:left w:val="nil"/>
              <w:bottom w:val="single" w:sz="4" w:space="0" w:color="auto"/>
              <w:right w:val="single" w:sz="4" w:space="0" w:color="auto"/>
            </w:tcBorders>
            <w:shd w:val="clear" w:color="auto" w:fill="FFCC99"/>
            <w:vAlign w:val="center"/>
          </w:tcPr>
          <w:p w14:paraId="18B2BDB3" w14:textId="77777777" w:rsidR="00B04244" w:rsidRPr="00B71040" w:rsidRDefault="00B04244" w:rsidP="00C62A93">
            <w:pPr>
              <w:jc w:val="center"/>
              <w:rPr>
                <w:b/>
                <w:bCs/>
              </w:rPr>
            </w:pPr>
            <w:r w:rsidRPr="00B71040">
              <w:rPr>
                <w:b/>
                <w:bCs/>
              </w:rPr>
              <w:t>Мерна единица</w:t>
            </w:r>
          </w:p>
        </w:tc>
        <w:tc>
          <w:tcPr>
            <w:tcW w:w="1409" w:type="dxa"/>
            <w:tcBorders>
              <w:top w:val="nil"/>
              <w:left w:val="nil"/>
              <w:bottom w:val="single" w:sz="4" w:space="0" w:color="auto"/>
              <w:right w:val="single" w:sz="4" w:space="0" w:color="auto"/>
            </w:tcBorders>
            <w:shd w:val="clear" w:color="auto" w:fill="FFCC99"/>
          </w:tcPr>
          <w:p w14:paraId="1C2436EC" w14:textId="77777777" w:rsidR="00B04244" w:rsidRPr="00B71040" w:rsidRDefault="00B04244" w:rsidP="00C62A93">
            <w:pPr>
              <w:jc w:val="center"/>
              <w:rPr>
                <w:b/>
                <w:bCs/>
                <w:iCs/>
              </w:rPr>
            </w:pPr>
            <w:r w:rsidRPr="00B71040">
              <w:rPr>
                <w:b/>
                <w:bCs/>
                <w:iCs/>
              </w:rPr>
              <w:t>Целеви стойности 2022 г.</w:t>
            </w:r>
          </w:p>
        </w:tc>
        <w:tc>
          <w:tcPr>
            <w:tcW w:w="1950" w:type="dxa"/>
            <w:tcBorders>
              <w:top w:val="nil"/>
              <w:left w:val="nil"/>
              <w:bottom w:val="single" w:sz="4" w:space="0" w:color="auto"/>
              <w:right w:val="single" w:sz="4" w:space="0" w:color="auto"/>
            </w:tcBorders>
            <w:shd w:val="clear" w:color="auto" w:fill="FFCC99"/>
          </w:tcPr>
          <w:p w14:paraId="345BCCBC" w14:textId="77777777" w:rsidR="00B04244" w:rsidRPr="00B71040" w:rsidRDefault="00B04244" w:rsidP="00C62A93">
            <w:pPr>
              <w:jc w:val="center"/>
              <w:rPr>
                <w:b/>
                <w:bCs/>
                <w:iCs/>
              </w:rPr>
            </w:pPr>
            <w:r w:rsidRPr="00B71040">
              <w:rPr>
                <w:b/>
                <w:bCs/>
                <w:iCs/>
              </w:rPr>
              <w:t>Отчет към 30.09.2022  г.</w:t>
            </w:r>
          </w:p>
        </w:tc>
      </w:tr>
      <w:tr w:rsidR="00B04244" w:rsidRPr="00B71040" w14:paraId="4420D85E" w14:textId="77777777" w:rsidTr="00C62A93">
        <w:trPr>
          <w:trHeight w:val="253"/>
          <w:jc w:val="center"/>
        </w:trPr>
        <w:tc>
          <w:tcPr>
            <w:tcW w:w="4262" w:type="dxa"/>
            <w:tcBorders>
              <w:top w:val="nil"/>
              <w:left w:val="single" w:sz="8" w:space="0" w:color="auto"/>
              <w:bottom w:val="single" w:sz="4" w:space="0" w:color="auto"/>
              <w:right w:val="single" w:sz="4" w:space="0" w:color="auto"/>
            </w:tcBorders>
            <w:vAlign w:val="center"/>
          </w:tcPr>
          <w:p w14:paraId="21D4F532" w14:textId="77777777" w:rsidR="00B04244" w:rsidRPr="00B71040" w:rsidRDefault="00B04244" w:rsidP="00C62A93">
            <w:pPr>
              <w:autoSpaceDE w:val="0"/>
              <w:autoSpaceDN w:val="0"/>
              <w:adjustRightInd w:val="0"/>
            </w:pPr>
            <w:r w:rsidRPr="00B71040">
              <w:t>Осъществяване на процеса на годишна оценка на служителите</w:t>
            </w:r>
          </w:p>
        </w:tc>
        <w:tc>
          <w:tcPr>
            <w:tcW w:w="1441" w:type="dxa"/>
            <w:tcBorders>
              <w:top w:val="nil"/>
              <w:left w:val="nil"/>
              <w:bottom w:val="single" w:sz="4" w:space="0" w:color="auto"/>
              <w:right w:val="single" w:sz="4" w:space="0" w:color="auto"/>
            </w:tcBorders>
            <w:vAlign w:val="center"/>
          </w:tcPr>
          <w:p w14:paraId="01CF478D" w14:textId="77777777" w:rsidR="00B04244" w:rsidRPr="00B71040" w:rsidRDefault="00B04244" w:rsidP="00C62A93">
            <w:pPr>
              <w:jc w:val="center"/>
            </w:pPr>
            <w:r w:rsidRPr="00B71040">
              <w:t>Брой</w:t>
            </w:r>
          </w:p>
        </w:tc>
        <w:tc>
          <w:tcPr>
            <w:tcW w:w="1409" w:type="dxa"/>
            <w:tcBorders>
              <w:top w:val="nil"/>
              <w:left w:val="nil"/>
              <w:bottom w:val="single" w:sz="4" w:space="0" w:color="auto"/>
              <w:right w:val="single" w:sz="4" w:space="0" w:color="auto"/>
            </w:tcBorders>
            <w:vAlign w:val="center"/>
          </w:tcPr>
          <w:p w14:paraId="07F88B2C" w14:textId="77777777" w:rsidR="00B04244" w:rsidRPr="00B71040" w:rsidRDefault="00B04244" w:rsidP="00C62A93">
            <w:pPr>
              <w:jc w:val="center"/>
            </w:pPr>
            <w:r w:rsidRPr="00B71040">
              <w:t>1</w:t>
            </w:r>
          </w:p>
        </w:tc>
        <w:tc>
          <w:tcPr>
            <w:tcW w:w="1950" w:type="dxa"/>
            <w:tcBorders>
              <w:top w:val="nil"/>
              <w:left w:val="nil"/>
              <w:bottom w:val="single" w:sz="4" w:space="0" w:color="auto"/>
              <w:right w:val="single" w:sz="4" w:space="0" w:color="auto"/>
            </w:tcBorders>
            <w:vAlign w:val="center"/>
          </w:tcPr>
          <w:p w14:paraId="64FFCB23" w14:textId="77777777" w:rsidR="00B04244" w:rsidRPr="00B71040" w:rsidRDefault="00B04244" w:rsidP="00C62A93">
            <w:pPr>
              <w:jc w:val="center"/>
            </w:pPr>
            <w:r w:rsidRPr="00B71040">
              <w:t>1</w:t>
            </w:r>
          </w:p>
        </w:tc>
      </w:tr>
      <w:tr w:rsidR="00B04244" w:rsidRPr="00B71040" w14:paraId="6F6F924F" w14:textId="77777777" w:rsidTr="00C62A93">
        <w:trPr>
          <w:trHeight w:val="253"/>
          <w:jc w:val="center"/>
        </w:trPr>
        <w:tc>
          <w:tcPr>
            <w:tcW w:w="4262" w:type="dxa"/>
            <w:tcBorders>
              <w:top w:val="single" w:sz="4" w:space="0" w:color="auto"/>
              <w:left w:val="single" w:sz="8" w:space="0" w:color="auto"/>
              <w:bottom w:val="single" w:sz="4" w:space="0" w:color="auto"/>
              <w:right w:val="single" w:sz="4" w:space="0" w:color="auto"/>
            </w:tcBorders>
            <w:vAlign w:val="center"/>
          </w:tcPr>
          <w:p w14:paraId="3B1976D3" w14:textId="77777777" w:rsidR="00B04244" w:rsidRPr="00B71040" w:rsidRDefault="00B04244" w:rsidP="00C62A93">
            <w:r w:rsidRPr="00B71040">
              <w:t>Осигуряване на заседания на Кариерната комисия</w:t>
            </w:r>
          </w:p>
        </w:tc>
        <w:tc>
          <w:tcPr>
            <w:tcW w:w="1441" w:type="dxa"/>
            <w:tcBorders>
              <w:top w:val="single" w:sz="4" w:space="0" w:color="auto"/>
              <w:left w:val="nil"/>
              <w:bottom w:val="single" w:sz="4" w:space="0" w:color="auto"/>
              <w:right w:val="single" w:sz="4" w:space="0" w:color="auto"/>
            </w:tcBorders>
            <w:vAlign w:val="center"/>
          </w:tcPr>
          <w:p w14:paraId="5AF04CF9" w14:textId="77777777" w:rsidR="00B04244" w:rsidRPr="00B71040" w:rsidRDefault="00B04244" w:rsidP="00C62A93">
            <w:pPr>
              <w:jc w:val="center"/>
            </w:pPr>
            <w:r w:rsidRPr="00B71040">
              <w:t>Брой</w:t>
            </w:r>
          </w:p>
        </w:tc>
        <w:tc>
          <w:tcPr>
            <w:tcW w:w="1409" w:type="dxa"/>
            <w:tcBorders>
              <w:top w:val="single" w:sz="4" w:space="0" w:color="auto"/>
              <w:left w:val="nil"/>
              <w:bottom w:val="single" w:sz="4" w:space="0" w:color="auto"/>
              <w:right w:val="single" w:sz="4" w:space="0" w:color="auto"/>
            </w:tcBorders>
            <w:vAlign w:val="center"/>
          </w:tcPr>
          <w:p w14:paraId="4FC5E1DE" w14:textId="77777777" w:rsidR="00B04244" w:rsidRPr="00B71040" w:rsidRDefault="00B04244" w:rsidP="00C62A93">
            <w:pPr>
              <w:jc w:val="center"/>
            </w:pPr>
            <w:r w:rsidRPr="00B71040">
              <w:t>6</w:t>
            </w:r>
          </w:p>
        </w:tc>
        <w:tc>
          <w:tcPr>
            <w:tcW w:w="1950" w:type="dxa"/>
            <w:tcBorders>
              <w:top w:val="single" w:sz="4" w:space="0" w:color="auto"/>
              <w:left w:val="nil"/>
              <w:bottom w:val="single" w:sz="4" w:space="0" w:color="auto"/>
              <w:right w:val="single" w:sz="4" w:space="0" w:color="auto"/>
            </w:tcBorders>
            <w:vAlign w:val="center"/>
          </w:tcPr>
          <w:p w14:paraId="7576F3B0" w14:textId="77777777" w:rsidR="00B04244" w:rsidRPr="00B71040" w:rsidRDefault="00B04244" w:rsidP="00C62A93">
            <w:pPr>
              <w:jc w:val="center"/>
            </w:pPr>
            <w:r w:rsidRPr="00B71040">
              <w:t>9</w:t>
            </w:r>
          </w:p>
        </w:tc>
      </w:tr>
      <w:tr w:rsidR="00B04244" w:rsidRPr="00B71040" w14:paraId="2FD0A0EA" w14:textId="77777777" w:rsidTr="00C62A93">
        <w:trPr>
          <w:trHeight w:val="253"/>
          <w:jc w:val="center"/>
        </w:trPr>
        <w:tc>
          <w:tcPr>
            <w:tcW w:w="4262" w:type="dxa"/>
            <w:tcBorders>
              <w:top w:val="nil"/>
              <w:left w:val="single" w:sz="8" w:space="0" w:color="auto"/>
              <w:bottom w:val="single" w:sz="4" w:space="0" w:color="auto"/>
              <w:right w:val="single" w:sz="4" w:space="0" w:color="auto"/>
            </w:tcBorders>
            <w:vAlign w:val="center"/>
          </w:tcPr>
          <w:p w14:paraId="264CC5C8" w14:textId="77777777" w:rsidR="00B04244" w:rsidRPr="00B71040" w:rsidRDefault="00B04244" w:rsidP="00C62A93">
            <w:r w:rsidRPr="00B71040">
              <w:t>Осъществяване на процес на годишна ротация</w:t>
            </w:r>
          </w:p>
        </w:tc>
        <w:tc>
          <w:tcPr>
            <w:tcW w:w="1441" w:type="dxa"/>
            <w:tcBorders>
              <w:top w:val="nil"/>
              <w:left w:val="nil"/>
              <w:bottom w:val="single" w:sz="4" w:space="0" w:color="auto"/>
              <w:right w:val="single" w:sz="4" w:space="0" w:color="auto"/>
            </w:tcBorders>
            <w:vAlign w:val="center"/>
          </w:tcPr>
          <w:p w14:paraId="6A4C3E7A" w14:textId="77777777" w:rsidR="00B04244" w:rsidRPr="00B71040" w:rsidRDefault="00B04244" w:rsidP="00C62A93">
            <w:pPr>
              <w:jc w:val="center"/>
            </w:pPr>
            <w:r w:rsidRPr="00B71040">
              <w:t>Брой</w:t>
            </w:r>
          </w:p>
        </w:tc>
        <w:tc>
          <w:tcPr>
            <w:tcW w:w="1409" w:type="dxa"/>
            <w:tcBorders>
              <w:top w:val="nil"/>
              <w:left w:val="nil"/>
              <w:bottom w:val="single" w:sz="4" w:space="0" w:color="auto"/>
              <w:right w:val="single" w:sz="4" w:space="0" w:color="auto"/>
            </w:tcBorders>
            <w:vAlign w:val="center"/>
          </w:tcPr>
          <w:p w14:paraId="0A05D0B3" w14:textId="77777777" w:rsidR="00B04244" w:rsidRPr="00B71040" w:rsidRDefault="00B04244" w:rsidP="00C62A93">
            <w:pPr>
              <w:jc w:val="center"/>
            </w:pPr>
            <w:r w:rsidRPr="00B71040">
              <w:t>1</w:t>
            </w:r>
          </w:p>
        </w:tc>
        <w:tc>
          <w:tcPr>
            <w:tcW w:w="1950" w:type="dxa"/>
            <w:tcBorders>
              <w:top w:val="nil"/>
              <w:left w:val="nil"/>
              <w:bottom w:val="single" w:sz="4" w:space="0" w:color="auto"/>
              <w:right w:val="single" w:sz="4" w:space="0" w:color="auto"/>
            </w:tcBorders>
            <w:vAlign w:val="center"/>
          </w:tcPr>
          <w:p w14:paraId="1C24189B" w14:textId="77777777" w:rsidR="00B04244" w:rsidRPr="00B71040" w:rsidRDefault="00B04244" w:rsidP="00C62A93">
            <w:pPr>
              <w:jc w:val="center"/>
            </w:pPr>
            <w:r w:rsidRPr="00B71040">
              <w:t>8</w:t>
            </w:r>
          </w:p>
        </w:tc>
      </w:tr>
      <w:tr w:rsidR="00B04244" w:rsidRPr="00B71040" w14:paraId="30EC0F2C" w14:textId="77777777" w:rsidTr="00C62A93">
        <w:trPr>
          <w:trHeight w:val="253"/>
          <w:jc w:val="center"/>
        </w:trPr>
        <w:tc>
          <w:tcPr>
            <w:tcW w:w="4262" w:type="dxa"/>
            <w:tcBorders>
              <w:top w:val="nil"/>
              <w:left w:val="single" w:sz="8" w:space="0" w:color="auto"/>
              <w:bottom w:val="single" w:sz="4" w:space="0" w:color="auto"/>
              <w:right w:val="single" w:sz="4" w:space="0" w:color="auto"/>
            </w:tcBorders>
            <w:vAlign w:val="center"/>
          </w:tcPr>
          <w:p w14:paraId="71BA0A18" w14:textId="77777777" w:rsidR="00B04244" w:rsidRPr="00B71040" w:rsidRDefault="00B04244" w:rsidP="00C62A93">
            <w:r w:rsidRPr="00B71040">
              <w:t>Осъществяване на процес на обратна ротация</w:t>
            </w:r>
          </w:p>
        </w:tc>
        <w:tc>
          <w:tcPr>
            <w:tcW w:w="1441" w:type="dxa"/>
            <w:tcBorders>
              <w:top w:val="nil"/>
              <w:left w:val="nil"/>
              <w:bottom w:val="single" w:sz="4" w:space="0" w:color="auto"/>
              <w:right w:val="single" w:sz="4" w:space="0" w:color="auto"/>
            </w:tcBorders>
            <w:vAlign w:val="center"/>
          </w:tcPr>
          <w:p w14:paraId="092239CD" w14:textId="77777777" w:rsidR="00B04244" w:rsidRPr="00B71040" w:rsidRDefault="00B04244" w:rsidP="00C62A93">
            <w:pPr>
              <w:jc w:val="center"/>
            </w:pPr>
            <w:r w:rsidRPr="00B71040">
              <w:t>Брой</w:t>
            </w:r>
          </w:p>
        </w:tc>
        <w:tc>
          <w:tcPr>
            <w:tcW w:w="1409" w:type="dxa"/>
            <w:tcBorders>
              <w:top w:val="nil"/>
              <w:left w:val="nil"/>
              <w:bottom w:val="single" w:sz="4" w:space="0" w:color="auto"/>
              <w:right w:val="single" w:sz="4" w:space="0" w:color="auto"/>
            </w:tcBorders>
            <w:vAlign w:val="center"/>
          </w:tcPr>
          <w:p w14:paraId="0110235A" w14:textId="77777777" w:rsidR="00B04244" w:rsidRPr="00B71040" w:rsidRDefault="00B04244" w:rsidP="00C62A93">
            <w:pPr>
              <w:jc w:val="center"/>
            </w:pPr>
            <w:r w:rsidRPr="00B71040">
              <w:t>1</w:t>
            </w:r>
          </w:p>
        </w:tc>
        <w:tc>
          <w:tcPr>
            <w:tcW w:w="1950" w:type="dxa"/>
            <w:tcBorders>
              <w:top w:val="nil"/>
              <w:left w:val="nil"/>
              <w:bottom w:val="single" w:sz="4" w:space="0" w:color="auto"/>
              <w:right w:val="single" w:sz="4" w:space="0" w:color="auto"/>
            </w:tcBorders>
            <w:vAlign w:val="center"/>
          </w:tcPr>
          <w:p w14:paraId="6328D7CF" w14:textId="77777777" w:rsidR="00B04244" w:rsidRPr="00B71040" w:rsidRDefault="00B04244" w:rsidP="00C62A93">
            <w:pPr>
              <w:jc w:val="center"/>
            </w:pPr>
            <w:r w:rsidRPr="00B71040">
              <w:t>3</w:t>
            </w:r>
          </w:p>
        </w:tc>
      </w:tr>
      <w:tr w:rsidR="00B04244" w:rsidRPr="00B71040" w14:paraId="27043356" w14:textId="77777777" w:rsidTr="00C62A93">
        <w:trPr>
          <w:trHeight w:val="253"/>
          <w:jc w:val="center"/>
        </w:trPr>
        <w:tc>
          <w:tcPr>
            <w:tcW w:w="4262" w:type="dxa"/>
            <w:tcBorders>
              <w:top w:val="nil"/>
              <w:left w:val="single" w:sz="8" w:space="0" w:color="auto"/>
              <w:bottom w:val="single" w:sz="4" w:space="0" w:color="auto"/>
              <w:right w:val="single" w:sz="4" w:space="0" w:color="auto"/>
            </w:tcBorders>
            <w:vAlign w:val="center"/>
          </w:tcPr>
          <w:p w14:paraId="6B0ECA4C" w14:textId="77777777" w:rsidR="00B04244" w:rsidRPr="00B71040" w:rsidRDefault="00B04244" w:rsidP="00C62A93">
            <w:pPr>
              <w:autoSpaceDE w:val="0"/>
              <w:autoSpaceDN w:val="0"/>
              <w:adjustRightInd w:val="0"/>
            </w:pPr>
            <w:r w:rsidRPr="00B71040">
              <w:t>Организиране и провеждане на учебни стажове в ЦУ на МВнР и в Задграничните представителства</w:t>
            </w:r>
          </w:p>
        </w:tc>
        <w:tc>
          <w:tcPr>
            <w:tcW w:w="1441" w:type="dxa"/>
            <w:tcBorders>
              <w:top w:val="nil"/>
              <w:left w:val="nil"/>
              <w:bottom w:val="single" w:sz="4" w:space="0" w:color="auto"/>
              <w:right w:val="single" w:sz="4" w:space="0" w:color="auto"/>
            </w:tcBorders>
            <w:vAlign w:val="center"/>
          </w:tcPr>
          <w:p w14:paraId="3173B21B" w14:textId="77777777" w:rsidR="00B04244" w:rsidRPr="00B71040" w:rsidRDefault="00B04244" w:rsidP="00C62A93">
            <w:pPr>
              <w:jc w:val="center"/>
              <w:rPr>
                <w:bCs/>
              </w:rPr>
            </w:pPr>
            <w:r w:rsidRPr="00B71040">
              <w:t>Брой</w:t>
            </w:r>
          </w:p>
        </w:tc>
        <w:tc>
          <w:tcPr>
            <w:tcW w:w="1409" w:type="dxa"/>
            <w:tcBorders>
              <w:top w:val="nil"/>
              <w:left w:val="nil"/>
              <w:bottom w:val="single" w:sz="4" w:space="0" w:color="auto"/>
              <w:right w:val="single" w:sz="4" w:space="0" w:color="auto"/>
            </w:tcBorders>
            <w:vAlign w:val="center"/>
          </w:tcPr>
          <w:p w14:paraId="3E84903F" w14:textId="77777777" w:rsidR="00B04244" w:rsidRPr="00B71040" w:rsidRDefault="00B04244" w:rsidP="00C62A93">
            <w:pPr>
              <w:autoSpaceDE w:val="0"/>
              <w:autoSpaceDN w:val="0"/>
              <w:adjustRightInd w:val="0"/>
              <w:jc w:val="center"/>
              <w:rPr>
                <w:bCs/>
              </w:rPr>
            </w:pPr>
            <w:r w:rsidRPr="00B71040">
              <w:rPr>
                <w:bCs/>
              </w:rPr>
              <w:t>200</w:t>
            </w:r>
          </w:p>
        </w:tc>
        <w:tc>
          <w:tcPr>
            <w:tcW w:w="1950" w:type="dxa"/>
            <w:tcBorders>
              <w:top w:val="nil"/>
              <w:left w:val="nil"/>
              <w:bottom w:val="single" w:sz="4" w:space="0" w:color="auto"/>
              <w:right w:val="single" w:sz="4" w:space="0" w:color="auto"/>
            </w:tcBorders>
            <w:vAlign w:val="center"/>
          </w:tcPr>
          <w:p w14:paraId="7E9EA3F0" w14:textId="77777777" w:rsidR="00B04244" w:rsidRPr="00B71040" w:rsidRDefault="00B04244" w:rsidP="00C62A93">
            <w:pPr>
              <w:jc w:val="center"/>
            </w:pPr>
            <w:r w:rsidRPr="00B71040">
              <w:t>130</w:t>
            </w:r>
          </w:p>
        </w:tc>
      </w:tr>
      <w:tr w:rsidR="00B04244" w:rsidRPr="00B71040" w14:paraId="2B426EC7" w14:textId="77777777" w:rsidTr="00C62A93">
        <w:trPr>
          <w:trHeight w:val="253"/>
          <w:jc w:val="center"/>
        </w:trPr>
        <w:tc>
          <w:tcPr>
            <w:tcW w:w="4262" w:type="dxa"/>
            <w:tcBorders>
              <w:top w:val="nil"/>
              <w:left w:val="single" w:sz="8" w:space="0" w:color="auto"/>
              <w:bottom w:val="single" w:sz="4" w:space="0" w:color="auto"/>
              <w:right w:val="single" w:sz="4" w:space="0" w:color="auto"/>
            </w:tcBorders>
            <w:vAlign w:val="center"/>
          </w:tcPr>
          <w:p w14:paraId="67323B8A" w14:textId="77777777" w:rsidR="00B04244" w:rsidRPr="00B71040" w:rsidRDefault="00B04244" w:rsidP="00C62A93">
            <w:pPr>
              <w:autoSpaceDE w:val="0"/>
              <w:autoSpaceDN w:val="0"/>
              <w:adjustRightInd w:val="0"/>
            </w:pPr>
            <w:r w:rsidRPr="00B71040">
              <w:t>Организирани и осъществени конкурсни процедури</w:t>
            </w:r>
          </w:p>
        </w:tc>
        <w:tc>
          <w:tcPr>
            <w:tcW w:w="1441" w:type="dxa"/>
            <w:tcBorders>
              <w:top w:val="nil"/>
              <w:left w:val="nil"/>
              <w:bottom w:val="single" w:sz="4" w:space="0" w:color="auto"/>
              <w:right w:val="single" w:sz="4" w:space="0" w:color="auto"/>
            </w:tcBorders>
            <w:vAlign w:val="center"/>
          </w:tcPr>
          <w:p w14:paraId="0D22FA0C" w14:textId="77777777" w:rsidR="00B04244" w:rsidRPr="00B71040" w:rsidRDefault="00B04244" w:rsidP="00C62A93">
            <w:pPr>
              <w:jc w:val="center"/>
              <w:rPr>
                <w:bCs/>
              </w:rPr>
            </w:pPr>
            <w:r w:rsidRPr="00B71040">
              <w:t>Брой</w:t>
            </w:r>
          </w:p>
        </w:tc>
        <w:tc>
          <w:tcPr>
            <w:tcW w:w="1409" w:type="dxa"/>
            <w:tcBorders>
              <w:top w:val="nil"/>
              <w:left w:val="nil"/>
              <w:bottom w:val="single" w:sz="4" w:space="0" w:color="auto"/>
              <w:right w:val="single" w:sz="4" w:space="0" w:color="auto"/>
            </w:tcBorders>
            <w:vAlign w:val="center"/>
          </w:tcPr>
          <w:p w14:paraId="11DF5AD4" w14:textId="77777777" w:rsidR="00B04244" w:rsidRPr="00B71040" w:rsidRDefault="00B04244" w:rsidP="00C62A93">
            <w:pPr>
              <w:autoSpaceDE w:val="0"/>
              <w:autoSpaceDN w:val="0"/>
              <w:adjustRightInd w:val="0"/>
              <w:jc w:val="center"/>
              <w:rPr>
                <w:bCs/>
              </w:rPr>
            </w:pPr>
            <w:r w:rsidRPr="00B71040">
              <w:rPr>
                <w:bCs/>
              </w:rPr>
              <w:t>35</w:t>
            </w:r>
          </w:p>
        </w:tc>
        <w:tc>
          <w:tcPr>
            <w:tcW w:w="1950" w:type="dxa"/>
            <w:tcBorders>
              <w:top w:val="nil"/>
              <w:left w:val="nil"/>
              <w:bottom w:val="single" w:sz="4" w:space="0" w:color="auto"/>
              <w:right w:val="single" w:sz="4" w:space="0" w:color="auto"/>
            </w:tcBorders>
            <w:vAlign w:val="center"/>
          </w:tcPr>
          <w:p w14:paraId="40AC40E5" w14:textId="77777777" w:rsidR="00B04244" w:rsidRPr="00B71040" w:rsidRDefault="00B04244" w:rsidP="00C62A93">
            <w:pPr>
              <w:jc w:val="center"/>
            </w:pPr>
            <w:r w:rsidRPr="00B71040">
              <w:t>68</w:t>
            </w:r>
          </w:p>
        </w:tc>
      </w:tr>
      <w:tr w:rsidR="00B04244" w:rsidRPr="00B71040" w14:paraId="1BDBFCBC" w14:textId="77777777" w:rsidTr="00C62A93">
        <w:trPr>
          <w:trHeight w:val="253"/>
          <w:jc w:val="center"/>
        </w:trPr>
        <w:tc>
          <w:tcPr>
            <w:tcW w:w="4262" w:type="dxa"/>
            <w:tcBorders>
              <w:top w:val="nil"/>
              <w:left w:val="single" w:sz="8" w:space="0" w:color="auto"/>
              <w:bottom w:val="single" w:sz="4" w:space="0" w:color="auto"/>
              <w:right w:val="single" w:sz="4" w:space="0" w:color="auto"/>
            </w:tcBorders>
            <w:shd w:val="clear" w:color="auto" w:fill="auto"/>
          </w:tcPr>
          <w:p w14:paraId="2EA09D1D" w14:textId="77777777" w:rsidR="00B04244" w:rsidRPr="00B71040" w:rsidRDefault="00B04244" w:rsidP="00C62A93">
            <w:pPr>
              <w:rPr>
                <w:bCs/>
              </w:rPr>
            </w:pPr>
            <w:r w:rsidRPr="00B71040">
              <w:rPr>
                <w:bCs/>
              </w:rPr>
              <w:t>Регистрирани документи в Централната регистратура към дирекция ЧРАО</w:t>
            </w:r>
          </w:p>
        </w:tc>
        <w:tc>
          <w:tcPr>
            <w:tcW w:w="1441" w:type="dxa"/>
            <w:tcBorders>
              <w:top w:val="nil"/>
              <w:left w:val="nil"/>
              <w:bottom w:val="single" w:sz="4" w:space="0" w:color="auto"/>
              <w:right w:val="single" w:sz="4" w:space="0" w:color="auto"/>
            </w:tcBorders>
            <w:shd w:val="clear" w:color="auto" w:fill="auto"/>
          </w:tcPr>
          <w:p w14:paraId="62B82CB0" w14:textId="77777777" w:rsidR="00B04244" w:rsidRPr="00B71040" w:rsidRDefault="00B04244" w:rsidP="00C62A93">
            <w:pPr>
              <w:jc w:val="center"/>
            </w:pPr>
            <w:r w:rsidRPr="00B71040">
              <w:rPr>
                <w:bCs/>
              </w:rPr>
              <w:t>Брой</w:t>
            </w:r>
          </w:p>
        </w:tc>
        <w:tc>
          <w:tcPr>
            <w:tcW w:w="1409" w:type="dxa"/>
            <w:tcBorders>
              <w:top w:val="nil"/>
              <w:left w:val="nil"/>
              <w:bottom w:val="single" w:sz="4" w:space="0" w:color="auto"/>
              <w:right w:val="single" w:sz="4" w:space="0" w:color="auto"/>
            </w:tcBorders>
            <w:shd w:val="clear" w:color="auto" w:fill="auto"/>
          </w:tcPr>
          <w:p w14:paraId="4E973CE5" w14:textId="77777777" w:rsidR="00B04244" w:rsidRPr="00B71040" w:rsidRDefault="00B04244" w:rsidP="00C62A93">
            <w:pPr>
              <w:autoSpaceDE w:val="0"/>
              <w:autoSpaceDN w:val="0"/>
              <w:adjustRightInd w:val="0"/>
              <w:jc w:val="center"/>
              <w:rPr>
                <w:bCs/>
              </w:rPr>
            </w:pPr>
            <w:r w:rsidRPr="00B71040">
              <w:rPr>
                <w:bCs/>
              </w:rPr>
              <w:t>100 000</w:t>
            </w:r>
          </w:p>
        </w:tc>
        <w:tc>
          <w:tcPr>
            <w:tcW w:w="1950" w:type="dxa"/>
            <w:tcBorders>
              <w:top w:val="nil"/>
              <w:left w:val="nil"/>
              <w:bottom w:val="single" w:sz="4" w:space="0" w:color="auto"/>
              <w:right w:val="single" w:sz="4" w:space="0" w:color="auto"/>
            </w:tcBorders>
            <w:shd w:val="clear" w:color="auto" w:fill="auto"/>
          </w:tcPr>
          <w:p w14:paraId="1B07F8AE" w14:textId="77777777" w:rsidR="00B04244" w:rsidRPr="00B71040" w:rsidRDefault="00B04244" w:rsidP="00C62A93">
            <w:pPr>
              <w:jc w:val="center"/>
            </w:pPr>
            <w:r w:rsidRPr="00B71040">
              <w:t>80 821</w:t>
            </w:r>
          </w:p>
        </w:tc>
      </w:tr>
      <w:tr w:rsidR="00B04244" w:rsidRPr="00B71040" w14:paraId="13412B6E" w14:textId="77777777" w:rsidTr="00C62A93">
        <w:trPr>
          <w:trHeight w:val="253"/>
          <w:jc w:val="center"/>
        </w:trPr>
        <w:tc>
          <w:tcPr>
            <w:tcW w:w="4262" w:type="dxa"/>
            <w:tcBorders>
              <w:top w:val="nil"/>
              <w:left w:val="single" w:sz="8" w:space="0" w:color="auto"/>
              <w:bottom w:val="single" w:sz="4" w:space="0" w:color="auto"/>
              <w:right w:val="single" w:sz="4" w:space="0" w:color="auto"/>
            </w:tcBorders>
            <w:shd w:val="clear" w:color="auto" w:fill="auto"/>
          </w:tcPr>
          <w:p w14:paraId="617B83BF" w14:textId="77777777" w:rsidR="00B04244" w:rsidRPr="00B71040" w:rsidRDefault="00B04244" w:rsidP="00C62A93">
            <w:pPr>
              <w:rPr>
                <w:bCs/>
              </w:rPr>
            </w:pPr>
            <w:r w:rsidRPr="00B71040">
              <w:rPr>
                <w:bCs/>
              </w:rPr>
              <w:t>Обработени архивни единици в дирекция ЧРАО</w:t>
            </w:r>
          </w:p>
        </w:tc>
        <w:tc>
          <w:tcPr>
            <w:tcW w:w="1441" w:type="dxa"/>
            <w:tcBorders>
              <w:top w:val="nil"/>
              <w:left w:val="nil"/>
              <w:bottom w:val="single" w:sz="4" w:space="0" w:color="auto"/>
              <w:right w:val="single" w:sz="4" w:space="0" w:color="auto"/>
            </w:tcBorders>
            <w:shd w:val="clear" w:color="auto" w:fill="auto"/>
          </w:tcPr>
          <w:p w14:paraId="5A7A3337" w14:textId="77777777" w:rsidR="00B04244" w:rsidRPr="00B71040" w:rsidRDefault="00B04244" w:rsidP="00C62A93">
            <w:pPr>
              <w:jc w:val="center"/>
            </w:pPr>
            <w:r w:rsidRPr="00B71040">
              <w:rPr>
                <w:bCs/>
              </w:rPr>
              <w:t>Брой</w:t>
            </w:r>
          </w:p>
        </w:tc>
        <w:tc>
          <w:tcPr>
            <w:tcW w:w="1409" w:type="dxa"/>
            <w:tcBorders>
              <w:top w:val="nil"/>
              <w:left w:val="nil"/>
              <w:bottom w:val="single" w:sz="4" w:space="0" w:color="auto"/>
              <w:right w:val="single" w:sz="4" w:space="0" w:color="auto"/>
            </w:tcBorders>
            <w:shd w:val="clear" w:color="auto" w:fill="auto"/>
          </w:tcPr>
          <w:p w14:paraId="1D0BB659" w14:textId="77777777" w:rsidR="00B04244" w:rsidRPr="00B71040" w:rsidRDefault="00B04244" w:rsidP="00C62A93">
            <w:pPr>
              <w:autoSpaceDE w:val="0"/>
              <w:autoSpaceDN w:val="0"/>
              <w:adjustRightInd w:val="0"/>
              <w:jc w:val="center"/>
              <w:rPr>
                <w:bCs/>
              </w:rPr>
            </w:pPr>
            <w:r w:rsidRPr="00B71040">
              <w:rPr>
                <w:bCs/>
              </w:rPr>
              <w:t>10 000</w:t>
            </w:r>
          </w:p>
        </w:tc>
        <w:tc>
          <w:tcPr>
            <w:tcW w:w="1950" w:type="dxa"/>
            <w:tcBorders>
              <w:top w:val="nil"/>
              <w:left w:val="nil"/>
              <w:bottom w:val="single" w:sz="4" w:space="0" w:color="auto"/>
              <w:right w:val="single" w:sz="4" w:space="0" w:color="auto"/>
            </w:tcBorders>
            <w:shd w:val="clear" w:color="auto" w:fill="auto"/>
          </w:tcPr>
          <w:p w14:paraId="655F475A" w14:textId="77777777" w:rsidR="00B04244" w:rsidRPr="00B71040" w:rsidRDefault="00B04244" w:rsidP="00C62A93">
            <w:pPr>
              <w:jc w:val="center"/>
            </w:pPr>
            <w:r w:rsidRPr="00B71040">
              <w:t>1580</w:t>
            </w:r>
          </w:p>
        </w:tc>
      </w:tr>
      <w:tr w:rsidR="00B04244" w:rsidRPr="00B71040" w14:paraId="6E211C7C" w14:textId="77777777" w:rsidTr="00C62A93">
        <w:trPr>
          <w:trHeight w:val="253"/>
          <w:jc w:val="center"/>
        </w:trPr>
        <w:tc>
          <w:tcPr>
            <w:tcW w:w="4262" w:type="dxa"/>
            <w:tcBorders>
              <w:top w:val="nil"/>
              <w:left w:val="single" w:sz="8" w:space="0" w:color="auto"/>
              <w:bottom w:val="single" w:sz="4" w:space="0" w:color="auto"/>
              <w:right w:val="single" w:sz="4" w:space="0" w:color="auto"/>
            </w:tcBorders>
            <w:shd w:val="clear" w:color="auto" w:fill="auto"/>
          </w:tcPr>
          <w:p w14:paraId="462BC55F" w14:textId="77777777" w:rsidR="00B04244" w:rsidRPr="00B71040" w:rsidRDefault="00B04244" w:rsidP="00C62A93">
            <w:pPr>
              <w:rPr>
                <w:bCs/>
              </w:rPr>
            </w:pPr>
            <w:r w:rsidRPr="00B71040">
              <w:rPr>
                <w:bCs/>
              </w:rPr>
              <w:t>Сканирани документи с цел оптимизиране на вътрешноведомствената и междуведомствената административна комуникация</w:t>
            </w:r>
          </w:p>
        </w:tc>
        <w:tc>
          <w:tcPr>
            <w:tcW w:w="1441" w:type="dxa"/>
            <w:tcBorders>
              <w:top w:val="nil"/>
              <w:left w:val="nil"/>
              <w:bottom w:val="single" w:sz="4" w:space="0" w:color="auto"/>
              <w:right w:val="single" w:sz="4" w:space="0" w:color="auto"/>
            </w:tcBorders>
            <w:shd w:val="clear" w:color="auto" w:fill="auto"/>
          </w:tcPr>
          <w:p w14:paraId="183FA003" w14:textId="77777777" w:rsidR="00B04244" w:rsidRPr="00B71040" w:rsidRDefault="00B04244" w:rsidP="00C62A93">
            <w:pPr>
              <w:jc w:val="center"/>
            </w:pPr>
            <w:r w:rsidRPr="00B71040">
              <w:rPr>
                <w:bCs/>
              </w:rPr>
              <w:t>Брой</w:t>
            </w:r>
          </w:p>
        </w:tc>
        <w:tc>
          <w:tcPr>
            <w:tcW w:w="1409" w:type="dxa"/>
            <w:tcBorders>
              <w:top w:val="nil"/>
              <w:left w:val="nil"/>
              <w:bottom w:val="single" w:sz="4" w:space="0" w:color="auto"/>
              <w:right w:val="single" w:sz="4" w:space="0" w:color="auto"/>
            </w:tcBorders>
            <w:shd w:val="clear" w:color="auto" w:fill="auto"/>
          </w:tcPr>
          <w:p w14:paraId="5BEA460A" w14:textId="77777777" w:rsidR="00B04244" w:rsidRPr="00B71040" w:rsidRDefault="00B04244" w:rsidP="00C62A93">
            <w:pPr>
              <w:autoSpaceDE w:val="0"/>
              <w:autoSpaceDN w:val="0"/>
              <w:adjustRightInd w:val="0"/>
              <w:jc w:val="center"/>
              <w:rPr>
                <w:bCs/>
              </w:rPr>
            </w:pPr>
            <w:r w:rsidRPr="00B71040">
              <w:rPr>
                <w:bCs/>
              </w:rPr>
              <w:t>20 000</w:t>
            </w:r>
          </w:p>
        </w:tc>
        <w:tc>
          <w:tcPr>
            <w:tcW w:w="1950" w:type="dxa"/>
            <w:tcBorders>
              <w:top w:val="nil"/>
              <w:left w:val="nil"/>
              <w:bottom w:val="single" w:sz="4" w:space="0" w:color="auto"/>
              <w:right w:val="single" w:sz="4" w:space="0" w:color="auto"/>
            </w:tcBorders>
            <w:shd w:val="clear" w:color="auto" w:fill="auto"/>
          </w:tcPr>
          <w:p w14:paraId="458DDB41" w14:textId="77777777" w:rsidR="00B04244" w:rsidRPr="00B71040" w:rsidRDefault="00B04244" w:rsidP="00C62A93">
            <w:pPr>
              <w:jc w:val="center"/>
            </w:pPr>
            <w:r w:rsidRPr="00B71040">
              <w:t>10 335</w:t>
            </w:r>
          </w:p>
        </w:tc>
      </w:tr>
      <w:tr w:rsidR="00B04244" w:rsidRPr="00B71040" w14:paraId="274D4C0B" w14:textId="77777777" w:rsidTr="00C62A93">
        <w:trPr>
          <w:trHeight w:val="267"/>
          <w:jc w:val="center"/>
        </w:trPr>
        <w:tc>
          <w:tcPr>
            <w:tcW w:w="4262" w:type="dxa"/>
            <w:tcBorders>
              <w:top w:val="nil"/>
              <w:left w:val="single" w:sz="8" w:space="0" w:color="auto"/>
              <w:bottom w:val="single" w:sz="8" w:space="0" w:color="auto"/>
              <w:right w:val="single" w:sz="4" w:space="0" w:color="auto"/>
            </w:tcBorders>
            <w:shd w:val="clear" w:color="auto" w:fill="auto"/>
          </w:tcPr>
          <w:p w14:paraId="074EB304" w14:textId="77777777" w:rsidR="00B04244" w:rsidRPr="00B71040" w:rsidRDefault="00B04244" w:rsidP="00C62A93">
            <w:pPr>
              <w:spacing w:line="240" w:lineRule="atLeast"/>
            </w:pPr>
            <w:r w:rsidRPr="00B71040">
              <w:t>Дигитализирани архивни единици от фонда на МВнР</w:t>
            </w:r>
          </w:p>
        </w:tc>
        <w:tc>
          <w:tcPr>
            <w:tcW w:w="1441" w:type="dxa"/>
            <w:tcBorders>
              <w:top w:val="nil"/>
              <w:left w:val="nil"/>
              <w:bottom w:val="single" w:sz="8" w:space="0" w:color="auto"/>
              <w:right w:val="single" w:sz="4" w:space="0" w:color="auto"/>
            </w:tcBorders>
            <w:shd w:val="clear" w:color="auto" w:fill="auto"/>
          </w:tcPr>
          <w:p w14:paraId="71365E91" w14:textId="77777777" w:rsidR="00B04244" w:rsidRPr="00B71040" w:rsidRDefault="00B04244" w:rsidP="00C62A93">
            <w:pPr>
              <w:jc w:val="center"/>
              <w:rPr>
                <w:bCs/>
              </w:rPr>
            </w:pPr>
            <w:r w:rsidRPr="00B71040">
              <w:rPr>
                <w:bCs/>
              </w:rPr>
              <w:t>Брой</w:t>
            </w:r>
          </w:p>
        </w:tc>
        <w:tc>
          <w:tcPr>
            <w:tcW w:w="1409" w:type="dxa"/>
            <w:tcBorders>
              <w:top w:val="nil"/>
              <w:left w:val="nil"/>
              <w:bottom w:val="single" w:sz="8" w:space="0" w:color="auto"/>
              <w:right w:val="single" w:sz="4" w:space="0" w:color="auto"/>
            </w:tcBorders>
            <w:shd w:val="clear" w:color="auto" w:fill="auto"/>
          </w:tcPr>
          <w:p w14:paraId="4DD6D0C5" w14:textId="77777777" w:rsidR="00B04244" w:rsidRPr="00B71040" w:rsidRDefault="00B04244" w:rsidP="00C62A93">
            <w:pPr>
              <w:autoSpaceDE w:val="0"/>
              <w:autoSpaceDN w:val="0"/>
              <w:adjustRightInd w:val="0"/>
              <w:jc w:val="center"/>
              <w:rPr>
                <w:bCs/>
              </w:rPr>
            </w:pPr>
            <w:r w:rsidRPr="00B71040">
              <w:rPr>
                <w:bCs/>
              </w:rPr>
              <w:t>4 000</w:t>
            </w:r>
          </w:p>
        </w:tc>
        <w:tc>
          <w:tcPr>
            <w:tcW w:w="1950" w:type="dxa"/>
            <w:tcBorders>
              <w:top w:val="nil"/>
              <w:left w:val="nil"/>
              <w:bottom w:val="single" w:sz="8" w:space="0" w:color="auto"/>
              <w:right w:val="single" w:sz="4" w:space="0" w:color="auto"/>
            </w:tcBorders>
            <w:shd w:val="clear" w:color="auto" w:fill="auto"/>
          </w:tcPr>
          <w:p w14:paraId="4513E537" w14:textId="77777777" w:rsidR="00B04244" w:rsidRPr="00B71040" w:rsidRDefault="00B04244" w:rsidP="00C62A93">
            <w:pPr>
              <w:jc w:val="center"/>
              <w:rPr>
                <w:bCs/>
              </w:rPr>
            </w:pPr>
            <w:r w:rsidRPr="00B71040">
              <w:rPr>
                <w:bCs/>
              </w:rPr>
              <w:t>9253</w:t>
            </w:r>
          </w:p>
        </w:tc>
      </w:tr>
      <w:tr w:rsidR="00B04244" w:rsidRPr="00B71040" w14:paraId="7B4BD464" w14:textId="77777777" w:rsidTr="00C62A93">
        <w:trPr>
          <w:trHeight w:val="267"/>
          <w:jc w:val="center"/>
        </w:trPr>
        <w:tc>
          <w:tcPr>
            <w:tcW w:w="4262" w:type="dxa"/>
            <w:tcBorders>
              <w:top w:val="nil"/>
              <w:left w:val="single" w:sz="8" w:space="0" w:color="auto"/>
              <w:bottom w:val="single" w:sz="4" w:space="0" w:color="auto"/>
              <w:right w:val="single" w:sz="4" w:space="0" w:color="auto"/>
            </w:tcBorders>
            <w:shd w:val="clear" w:color="auto" w:fill="auto"/>
          </w:tcPr>
          <w:p w14:paraId="5B6B0C66" w14:textId="77777777" w:rsidR="00B04244" w:rsidRPr="00B71040" w:rsidRDefault="00B04244" w:rsidP="00C62A93">
            <w:pPr>
              <w:spacing w:line="240" w:lineRule="atLeast"/>
            </w:pPr>
            <w:r w:rsidRPr="00B71040">
              <w:t xml:space="preserve">Обучени служители за работа с автоматизираната деловодна система </w:t>
            </w:r>
          </w:p>
        </w:tc>
        <w:tc>
          <w:tcPr>
            <w:tcW w:w="1441" w:type="dxa"/>
            <w:tcBorders>
              <w:top w:val="nil"/>
              <w:left w:val="nil"/>
              <w:bottom w:val="single" w:sz="4" w:space="0" w:color="auto"/>
              <w:right w:val="single" w:sz="4" w:space="0" w:color="auto"/>
            </w:tcBorders>
            <w:shd w:val="clear" w:color="auto" w:fill="auto"/>
          </w:tcPr>
          <w:p w14:paraId="34C78D0E" w14:textId="77777777" w:rsidR="00B04244" w:rsidRPr="00B71040" w:rsidRDefault="00B04244" w:rsidP="00C62A93">
            <w:pPr>
              <w:jc w:val="center"/>
            </w:pPr>
            <w:r w:rsidRPr="00B71040">
              <w:rPr>
                <w:bCs/>
              </w:rPr>
              <w:t>Брой</w:t>
            </w:r>
          </w:p>
        </w:tc>
        <w:tc>
          <w:tcPr>
            <w:tcW w:w="1409" w:type="dxa"/>
            <w:tcBorders>
              <w:top w:val="nil"/>
              <w:left w:val="nil"/>
              <w:bottom w:val="single" w:sz="4" w:space="0" w:color="auto"/>
              <w:right w:val="single" w:sz="4" w:space="0" w:color="auto"/>
            </w:tcBorders>
            <w:shd w:val="clear" w:color="auto" w:fill="auto"/>
          </w:tcPr>
          <w:p w14:paraId="667B306B" w14:textId="77777777" w:rsidR="00B04244" w:rsidRPr="00B71040" w:rsidRDefault="00B04244" w:rsidP="00C62A93">
            <w:pPr>
              <w:autoSpaceDE w:val="0"/>
              <w:autoSpaceDN w:val="0"/>
              <w:adjustRightInd w:val="0"/>
              <w:jc w:val="center"/>
              <w:rPr>
                <w:bCs/>
              </w:rPr>
            </w:pPr>
            <w:r w:rsidRPr="00B71040">
              <w:rPr>
                <w:bCs/>
              </w:rPr>
              <w:t>60</w:t>
            </w:r>
          </w:p>
        </w:tc>
        <w:tc>
          <w:tcPr>
            <w:tcW w:w="1950" w:type="dxa"/>
            <w:tcBorders>
              <w:top w:val="nil"/>
              <w:left w:val="nil"/>
              <w:bottom w:val="single" w:sz="4" w:space="0" w:color="auto"/>
              <w:right w:val="single" w:sz="4" w:space="0" w:color="auto"/>
            </w:tcBorders>
            <w:shd w:val="clear" w:color="auto" w:fill="auto"/>
          </w:tcPr>
          <w:p w14:paraId="1EFD6D03" w14:textId="77777777" w:rsidR="00B04244" w:rsidRPr="00B71040" w:rsidRDefault="00B04244" w:rsidP="00C62A93">
            <w:pPr>
              <w:jc w:val="center"/>
            </w:pPr>
            <w:r w:rsidRPr="00B71040">
              <w:t>83</w:t>
            </w:r>
          </w:p>
        </w:tc>
      </w:tr>
      <w:tr w:rsidR="00B04244" w:rsidRPr="00B71040" w14:paraId="47C5723C" w14:textId="77777777" w:rsidTr="00C62A93">
        <w:trPr>
          <w:trHeight w:val="267"/>
          <w:jc w:val="center"/>
        </w:trPr>
        <w:tc>
          <w:tcPr>
            <w:tcW w:w="4262" w:type="dxa"/>
            <w:tcBorders>
              <w:top w:val="single" w:sz="4" w:space="0" w:color="auto"/>
              <w:left w:val="single" w:sz="8" w:space="0" w:color="auto"/>
              <w:bottom w:val="single" w:sz="8" w:space="0" w:color="auto"/>
              <w:right w:val="single" w:sz="4" w:space="0" w:color="auto"/>
            </w:tcBorders>
            <w:shd w:val="clear" w:color="auto" w:fill="auto"/>
          </w:tcPr>
          <w:p w14:paraId="27200B66" w14:textId="77777777" w:rsidR="00B04244" w:rsidRPr="00B71040" w:rsidRDefault="00B04244" w:rsidP="00C62A93">
            <w:pPr>
              <w:spacing w:line="240" w:lineRule="atLeast"/>
            </w:pPr>
            <w:r w:rsidRPr="00B71040">
              <w:t>Оказана методическа помощ в деловодната дейност и формирането на архивния фонд в задграничните представителства на Република България</w:t>
            </w:r>
          </w:p>
        </w:tc>
        <w:tc>
          <w:tcPr>
            <w:tcW w:w="1441" w:type="dxa"/>
            <w:tcBorders>
              <w:top w:val="single" w:sz="4" w:space="0" w:color="auto"/>
              <w:left w:val="nil"/>
              <w:bottom w:val="single" w:sz="8" w:space="0" w:color="auto"/>
              <w:right w:val="single" w:sz="4" w:space="0" w:color="auto"/>
            </w:tcBorders>
            <w:shd w:val="clear" w:color="auto" w:fill="auto"/>
          </w:tcPr>
          <w:p w14:paraId="13620054" w14:textId="77777777" w:rsidR="00B04244" w:rsidRPr="00B71040" w:rsidRDefault="00B04244" w:rsidP="00C62A93">
            <w:pPr>
              <w:jc w:val="center"/>
            </w:pPr>
            <w:r w:rsidRPr="00B71040">
              <w:rPr>
                <w:bCs/>
              </w:rPr>
              <w:t>Брой</w:t>
            </w:r>
          </w:p>
        </w:tc>
        <w:tc>
          <w:tcPr>
            <w:tcW w:w="1409" w:type="dxa"/>
            <w:tcBorders>
              <w:top w:val="single" w:sz="4" w:space="0" w:color="auto"/>
              <w:left w:val="nil"/>
              <w:bottom w:val="single" w:sz="8" w:space="0" w:color="auto"/>
              <w:right w:val="single" w:sz="4" w:space="0" w:color="auto"/>
            </w:tcBorders>
            <w:shd w:val="clear" w:color="auto" w:fill="auto"/>
          </w:tcPr>
          <w:p w14:paraId="31B359CD" w14:textId="77777777" w:rsidR="00B04244" w:rsidRPr="00B71040" w:rsidRDefault="00B04244" w:rsidP="00C62A93">
            <w:pPr>
              <w:autoSpaceDE w:val="0"/>
              <w:autoSpaceDN w:val="0"/>
              <w:adjustRightInd w:val="0"/>
              <w:jc w:val="center"/>
              <w:rPr>
                <w:bCs/>
              </w:rPr>
            </w:pPr>
            <w:r w:rsidRPr="00B71040">
              <w:rPr>
                <w:bCs/>
              </w:rPr>
              <w:t>10</w:t>
            </w:r>
          </w:p>
        </w:tc>
        <w:tc>
          <w:tcPr>
            <w:tcW w:w="1950" w:type="dxa"/>
            <w:tcBorders>
              <w:top w:val="single" w:sz="4" w:space="0" w:color="auto"/>
              <w:left w:val="nil"/>
              <w:bottom w:val="single" w:sz="8" w:space="0" w:color="auto"/>
              <w:right w:val="single" w:sz="4" w:space="0" w:color="auto"/>
            </w:tcBorders>
            <w:shd w:val="clear" w:color="auto" w:fill="auto"/>
          </w:tcPr>
          <w:p w14:paraId="4888EBA8" w14:textId="77777777" w:rsidR="00B04244" w:rsidRPr="00B71040" w:rsidRDefault="00B04244" w:rsidP="00C62A93">
            <w:pPr>
              <w:jc w:val="center"/>
            </w:pPr>
            <w:r w:rsidRPr="00B71040">
              <w:t>25</w:t>
            </w:r>
          </w:p>
        </w:tc>
      </w:tr>
      <w:tr w:rsidR="00B04244" w:rsidRPr="00B71040" w14:paraId="28F2FBF3" w14:textId="77777777" w:rsidTr="00C62A93">
        <w:trPr>
          <w:trHeight w:val="267"/>
          <w:jc w:val="center"/>
        </w:trPr>
        <w:tc>
          <w:tcPr>
            <w:tcW w:w="4262" w:type="dxa"/>
            <w:tcBorders>
              <w:top w:val="nil"/>
              <w:left w:val="single" w:sz="8" w:space="0" w:color="auto"/>
              <w:bottom w:val="single" w:sz="8" w:space="0" w:color="auto"/>
              <w:right w:val="single" w:sz="4" w:space="0" w:color="auto"/>
            </w:tcBorders>
            <w:shd w:val="clear" w:color="auto" w:fill="auto"/>
          </w:tcPr>
          <w:p w14:paraId="7CBC3857" w14:textId="77777777" w:rsidR="00B04244" w:rsidRPr="00B71040" w:rsidRDefault="00B04244" w:rsidP="00C62A93">
            <w:pPr>
              <w:spacing w:line="240" w:lineRule="atLeast"/>
            </w:pPr>
            <w:r w:rsidRPr="00B71040">
              <w:t>Участие в двустранни и многостранни срещи извън страната в областта на архивистиката</w:t>
            </w:r>
          </w:p>
        </w:tc>
        <w:tc>
          <w:tcPr>
            <w:tcW w:w="1441" w:type="dxa"/>
            <w:tcBorders>
              <w:top w:val="nil"/>
              <w:left w:val="nil"/>
              <w:bottom w:val="single" w:sz="8" w:space="0" w:color="auto"/>
              <w:right w:val="single" w:sz="4" w:space="0" w:color="auto"/>
            </w:tcBorders>
            <w:shd w:val="clear" w:color="auto" w:fill="auto"/>
          </w:tcPr>
          <w:p w14:paraId="5BCA6BEC" w14:textId="77777777" w:rsidR="00B04244" w:rsidRPr="00B71040" w:rsidRDefault="00B04244" w:rsidP="00C62A93">
            <w:pPr>
              <w:jc w:val="center"/>
            </w:pPr>
            <w:r w:rsidRPr="00B71040">
              <w:rPr>
                <w:bCs/>
              </w:rPr>
              <w:t>Брой</w:t>
            </w:r>
          </w:p>
        </w:tc>
        <w:tc>
          <w:tcPr>
            <w:tcW w:w="1409" w:type="dxa"/>
            <w:tcBorders>
              <w:top w:val="nil"/>
              <w:left w:val="nil"/>
              <w:bottom w:val="single" w:sz="8" w:space="0" w:color="auto"/>
              <w:right w:val="single" w:sz="4" w:space="0" w:color="auto"/>
            </w:tcBorders>
            <w:shd w:val="clear" w:color="auto" w:fill="auto"/>
          </w:tcPr>
          <w:p w14:paraId="7F9B228F" w14:textId="77777777" w:rsidR="00B04244" w:rsidRPr="00B71040" w:rsidRDefault="00B04244" w:rsidP="00C62A93">
            <w:pPr>
              <w:autoSpaceDE w:val="0"/>
              <w:autoSpaceDN w:val="0"/>
              <w:adjustRightInd w:val="0"/>
              <w:jc w:val="center"/>
              <w:rPr>
                <w:bCs/>
              </w:rPr>
            </w:pPr>
            <w:r w:rsidRPr="00B71040">
              <w:rPr>
                <w:bCs/>
              </w:rPr>
              <w:t>2</w:t>
            </w:r>
          </w:p>
        </w:tc>
        <w:tc>
          <w:tcPr>
            <w:tcW w:w="1950" w:type="dxa"/>
            <w:tcBorders>
              <w:top w:val="nil"/>
              <w:left w:val="nil"/>
              <w:bottom w:val="single" w:sz="8" w:space="0" w:color="auto"/>
              <w:right w:val="single" w:sz="4" w:space="0" w:color="auto"/>
            </w:tcBorders>
            <w:shd w:val="clear" w:color="auto" w:fill="auto"/>
          </w:tcPr>
          <w:p w14:paraId="7D89C261" w14:textId="77777777" w:rsidR="00B04244" w:rsidRPr="00B71040" w:rsidRDefault="00B04244" w:rsidP="00C62A93">
            <w:pPr>
              <w:jc w:val="center"/>
            </w:pPr>
            <w:r w:rsidRPr="00B71040">
              <w:t>0</w:t>
            </w:r>
          </w:p>
        </w:tc>
      </w:tr>
      <w:tr w:rsidR="00B04244" w:rsidRPr="00B71040" w14:paraId="0359D559" w14:textId="77777777" w:rsidTr="00C62A93">
        <w:trPr>
          <w:trHeight w:val="267"/>
          <w:jc w:val="center"/>
        </w:trPr>
        <w:tc>
          <w:tcPr>
            <w:tcW w:w="4262" w:type="dxa"/>
            <w:tcBorders>
              <w:top w:val="nil"/>
              <w:left w:val="single" w:sz="8" w:space="0" w:color="auto"/>
              <w:bottom w:val="single" w:sz="8" w:space="0" w:color="auto"/>
              <w:right w:val="single" w:sz="4" w:space="0" w:color="auto"/>
            </w:tcBorders>
            <w:shd w:val="clear" w:color="auto" w:fill="auto"/>
          </w:tcPr>
          <w:p w14:paraId="0CB864BC" w14:textId="77777777" w:rsidR="00B04244" w:rsidRPr="00B71040" w:rsidRDefault="00B04244" w:rsidP="00C62A93">
            <w:pPr>
              <w:spacing w:line="240" w:lineRule="atLeast"/>
            </w:pPr>
            <w:r w:rsidRPr="00B71040">
              <w:t xml:space="preserve">Предоставен достъп на граждани до архивния фонд на МВнР </w:t>
            </w:r>
          </w:p>
        </w:tc>
        <w:tc>
          <w:tcPr>
            <w:tcW w:w="1441" w:type="dxa"/>
            <w:tcBorders>
              <w:top w:val="nil"/>
              <w:left w:val="nil"/>
              <w:bottom w:val="single" w:sz="8" w:space="0" w:color="auto"/>
              <w:right w:val="single" w:sz="4" w:space="0" w:color="auto"/>
            </w:tcBorders>
            <w:shd w:val="clear" w:color="auto" w:fill="auto"/>
          </w:tcPr>
          <w:p w14:paraId="18FD3067" w14:textId="77777777" w:rsidR="00B04244" w:rsidRPr="00B71040" w:rsidRDefault="00B04244" w:rsidP="00C62A93">
            <w:pPr>
              <w:jc w:val="center"/>
            </w:pPr>
            <w:r w:rsidRPr="00B71040">
              <w:rPr>
                <w:bCs/>
              </w:rPr>
              <w:t>Брой</w:t>
            </w:r>
          </w:p>
        </w:tc>
        <w:tc>
          <w:tcPr>
            <w:tcW w:w="1409" w:type="dxa"/>
            <w:tcBorders>
              <w:top w:val="nil"/>
              <w:left w:val="nil"/>
              <w:bottom w:val="single" w:sz="8" w:space="0" w:color="auto"/>
              <w:right w:val="single" w:sz="4" w:space="0" w:color="auto"/>
            </w:tcBorders>
            <w:shd w:val="clear" w:color="auto" w:fill="auto"/>
          </w:tcPr>
          <w:p w14:paraId="4436AA6C" w14:textId="77777777" w:rsidR="00B04244" w:rsidRPr="00B71040" w:rsidRDefault="00B04244" w:rsidP="00C62A93">
            <w:pPr>
              <w:autoSpaceDE w:val="0"/>
              <w:autoSpaceDN w:val="0"/>
              <w:adjustRightInd w:val="0"/>
              <w:jc w:val="center"/>
              <w:rPr>
                <w:bCs/>
              </w:rPr>
            </w:pPr>
            <w:r w:rsidRPr="00B71040">
              <w:rPr>
                <w:bCs/>
              </w:rPr>
              <w:t>40</w:t>
            </w:r>
          </w:p>
        </w:tc>
        <w:tc>
          <w:tcPr>
            <w:tcW w:w="1950" w:type="dxa"/>
            <w:tcBorders>
              <w:top w:val="nil"/>
              <w:left w:val="nil"/>
              <w:bottom w:val="single" w:sz="8" w:space="0" w:color="auto"/>
              <w:right w:val="single" w:sz="4" w:space="0" w:color="auto"/>
            </w:tcBorders>
            <w:shd w:val="clear" w:color="auto" w:fill="auto"/>
          </w:tcPr>
          <w:p w14:paraId="0034C442" w14:textId="77777777" w:rsidR="00B04244" w:rsidRPr="00B71040" w:rsidRDefault="00B04244" w:rsidP="00C62A93">
            <w:pPr>
              <w:jc w:val="center"/>
            </w:pPr>
            <w:r w:rsidRPr="00B71040">
              <w:t>12 читатели/79 посещения</w:t>
            </w:r>
          </w:p>
        </w:tc>
      </w:tr>
      <w:tr w:rsidR="00B04244" w:rsidRPr="00B71040" w14:paraId="34327049" w14:textId="77777777" w:rsidTr="00C62A93">
        <w:trPr>
          <w:trHeight w:val="267"/>
          <w:jc w:val="center"/>
        </w:trPr>
        <w:tc>
          <w:tcPr>
            <w:tcW w:w="4262" w:type="dxa"/>
            <w:tcBorders>
              <w:top w:val="nil"/>
              <w:left w:val="single" w:sz="8" w:space="0" w:color="auto"/>
              <w:bottom w:val="single" w:sz="8" w:space="0" w:color="auto"/>
              <w:right w:val="single" w:sz="4" w:space="0" w:color="auto"/>
            </w:tcBorders>
            <w:shd w:val="clear" w:color="auto" w:fill="auto"/>
            <w:vAlign w:val="center"/>
          </w:tcPr>
          <w:p w14:paraId="285A61BF" w14:textId="77777777" w:rsidR="00B04244" w:rsidRPr="00B71040" w:rsidRDefault="00B04244" w:rsidP="00C62A93">
            <w:pPr>
              <w:spacing w:line="240" w:lineRule="atLeast"/>
            </w:pPr>
            <w:r w:rsidRPr="00B71040">
              <w:t>Мрежова и информационна сигурност</w:t>
            </w:r>
          </w:p>
        </w:tc>
        <w:tc>
          <w:tcPr>
            <w:tcW w:w="1441" w:type="dxa"/>
            <w:tcBorders>
              <w:top w:val="nil"/>
              <w:left w:val="nil"/>
              <w:bottom w:val="single" w:sz="8" w:space="0" w:color="auto"/>
              <w:right w:val="single" w:sz="4" w:space="0" w:color="auto"/>
            </w:tcBorders>
            <w:shd w:val="clear" w:color="auto" w:fill="auto"/>
            <w:vAlign w:val="center"/>
          </w:tcPr>
          <w:p w14:paraId="2E6496E5" w14:textId="77777777" w:rsidR="00B04244" w:rsidRPr="00B71040" w:rsidRDefault="00B04244" w:rsidP="00C62A93">
            <w:pPr>
              <w:jc w:val="center"/>
              <w:rPr>
                <w:bCs/>
              </w:rPr>
            </w:pPr>
            <w:r w:rsidRPr="00B71040">
              <w:rPr>
                <w:bCs/>
              </w:rPr>
              <w:t>Обезпеченост</w:t>
            </w:r>
          </w:p>
        </w:tc>
        <w:tc>
          <w:tcPr>
            <w:tcW w:w="1409" w:type="dxa"/>
            <w:tcBorders>
              <w:top w:val="nil"/>
              <w:left w:val="nil"/>
              <w:bottom w:val="single" w:sz="8" w:space="0" w:color="auto"/>
              <w:right w:val="single" w:sz="4" w:space="0" w:color="auto"/>
            </w:tcBorders>
            <w:shd w:val="clear" w:color="auto" w:fill="auto"/>
          </w:tcPr>
          <w:p w14:paraId="63FD8CD1" w14:textId="77777777" w:rsidR="00B04244" w:rsidRPr="00B71040" w:rsidRDefault="00B04244" w:rsidP="00C62A93">
            <w:pPr>
              <w:autoSpaceDE w:val="0"/>
              <w:autoSpaceDN w:val="0"/>
              <w:adjustRightInd w:val="0"/>
              <w:jc w:val="center"/>
              <w:rPr>
                <w:bCs/>
              </w:rPr>
            </w:pPr>
            <w:r w:rsidRPr="00B71040">
              <w:rPr>
                <w:bCs/>
              </w:rPr>
              <w:t>100 %</w:t>
            </w:r>
          </w:p>
        </w:tc>
        <w:tc>
          <w:tcPr>
            <w:tcW w:w="1950" w:type="dxa"/>
            <w:tcBorders>
              <w:top w:val="nil"/>
              <w:left w:val="nil"/>
              <w:bottom w:val="single" w:sz="8" w:space="0" w:color="auto"/>
              <w:right w:val="single" w:sz="4" w:space="0" w:color="auto"/>
            </w:tcBorders>
            <w:shd w:val="clear" w:color="auto" w:fill="auto"/>
          </w:tcPr>
          <w:p w14:paraId="11102A46" w14:textId="77777777" w:rsidR="00B04244" w:rsidRPr="00B71040" w:rsidRDefault="00B04244" w:rsidP="00C62A93">
            <w:pPr>
              <w:jc w:val="center"/>
            </w:pPr>
            <w:r w:rsidRPr="00B71040">
              <w:rPr>
                <w:lang w:eastAsia="en-US"/>
              </w:rPr>
              <w:t>100%</w:t>
            </w:r>
          </w:p>
        </w:tc>
      </w:tr>
      <w:tr w:rsidR="00B04244" w:rsidRPr="00B71040" w14:paraId="5827900F" w14:textId="77777777" w:rsidTr="00C62A93">
        <w:trPr>
          <w:trHeight w:val="267"/>
          <w:jc w:val="center"/>
        </w:trPr>
        <w:tc>
          <w:tcPr>
            <w:tcW w:w="4262" w:type="dxa"/>
            <w:tcBorders>
              <w:top w:val="nil"/>
              <w:left w:val="single" w:sz="8" w:space="0" w:color="auto"/>
              <w:bottom w:val="single" w:sz="8" w:space="0" w:color="auto"/>
              <w:right w:val="single" w:sz="4" w:space="0" w:color="auto"/>
            </w:tcBorders>
            <w:shd w:val="clear" w:color="auto" w:fill="auto"/>
            <w:vAlign w:val="center"/>
          </w:tcPr>
          <w:p w14:paraId="0E0A647C" w14:textId="77777777" w:rsidR="00B04244" w:rsidRPr="00B71040" w:rsidRDefault="00B04244" w:rsidP="00C62A93">
            <w:pPr>
              <w:spacing w:line="240" w:lineRule="atLeast"/>
            </w:pPr>
            <w:r w:rsidRPr="00B71040">
              <w:t>Физическа сигурност на МВнР</w:t>
            </w:r>
          </w:p>
        </w:tc>
        <w:tc>
          <w:tcPr>
            <w:tcW w:w="1441" w:type="dxa"/>
            <w:tcBorders>
              <w:top w:val="nil"/>
              <w:left w:val="nil"/>
              <w:bottom w:val="single" w:sz="8" w:space="0" w:color="auto"/>
              <w:right w:val="single" w:sz="4" w:space="0" w:color="auto"/>
            </w:tcBorders>
            <w:shd w:val="clear" w:color="auto" w:fill="auto"/>
            <w:vAlign w:val="center"/>
          </w:tcPr>
          <w:p w14:paraId="3FBD92DB" w14:textId="77777777" w:rsidR="00B04244" w:rsidRPr="00B71040" w:rsidRDefault="00B04244" w:rsidP="00C62A93">
            <w:pPr>
              <w:jc w:val="center"/>
              <w:rPr>
                <w:bCs/>
              </w:rPr>
            </w:pPr>
            <w:r w:rsidRPr="00B71040">
              <w:rPr>
                <w:bCs/>
              </w:rPr>
              <w:t>Обезпеченост</w:t>
            </w:r>
          </w:p>
        </w:tc>
        <w:tc>
          <w:tcPr>
            <w:tcW w:w="1409" w:type="dxa"/>
            <w:tcBorders>
              <w:top w:val="nil"/>
              <w:left w:val="nil"/>
              <w:bottom w:val="single" w:sz="8" w:space="0" w:color="auto"/>
              <w:right w:val="single" w:sz="4" w:space="0" w:color="auto"/>
            </w:tcBorders>
            <w:shd w:val="clear" w:color="auto" w:fill="auto"/>
          </w:tcPr>
          <w:p w14:paraId="66B7C308" w14:textId="77777777" w:rsidR="00B04244" w:rsidRPr="00B71040" w:rsidRDefault="00B04244" w:rsidP="00C62A93">
            <w:pPr>
              <w:autoSpaceDE w:val="0"/>
              <w:autoSpaceDN w:val="0"/>
              <w:adjustRightInd w:val="0"/>
              <w:jc w:val="center"/>
              <w:rPr>
                <w:bCs/>
              </w:rPr>
            </w:pPr>
            <w:r w:rsidRPr="00B71040">
              <w:rPr>
                <w:bCs/>
              </w:rPr>
              <w:t>100 %</w:t>
            </w:r>
          </w:p>
        </w:tc>
        <w:tc>
          <w:tcPr>
            <w:tcW w:w="1950" w:type="dxa"/>
            <w:tcBorders>
              <w:top w:val="nil"/>
              <w:left w:val="nil"/>
              <w:bottom w:val="single" w:sz="8" w:space="0" w:color="auto"/>
              <w:right w:val="single" w:sz="4" w:space="0" w:color="auto"/>
            </w:tcBorders>
            <w:shd w:val="clear" w:color="auto" w:fill="auto"/>
          </w:tcPr>
          <w:p w14:paraId="32C20431" w14:textId="77777777" w:rsidR="00B04244" w:rsidRPr="00B71040" w:rsidRDefault="00B04244" w:rsidP="00C62A93">
            <w:pPr>
              <w:jc w:val="center"/>
              <w:rPr>
                <w:bCs/>
              </w:rPr>
            </w:pPr>
            <w:r w:rsidRPr="00B71040">
              <w:rPr>
                <w:bCs/>
                <w:lang w:eastAsia="en-US"/>
              </w:rPr>
              <w:t>100%</w:t>
            </w:r>
          </w:p>
        </w:tc>
      </w:tr>
      <w:tr w:rsidR="00B04244" w:rsidRPr="00B71040" w14:paraId="5FDAB4ED" w14:textId="77777777" w:rsidTr="00C62A93">
        <w:trPr>
          <w:trHeight w:val="267"/>
          <w:jc w:val="center"/>
        </w:trPr>
        <w:tc>
          <w:tcPr>
            <w:tcW w:w="4262" w:type="dxa"/>
            <w:tcBorders>
              <w:top w:val="nil"/>
              <w:left w:val="single" w:sz="8" w:space="0" w:color="auto"/>
              <w:bottom w:val="single" w:sz="8" w:space="0" w:color="auto"/>
              <w:right w:val="single" w:sz="4" w:space="0" w:color="auto"/>
            </w:tcBorders>
            <w:shd w:val="clear" w:color="auto" w:fill="auto"/>
            <w:vAlign w:val="center"/>
          </w:tcPr>
          <w:p w14:paraId="00CE7B80" w14:textId="77777777" w:rsidR="00B04244" w:rsidRPr="0070714F" w:rsidRDefault="00B04244" w:rsidP="00C62A93">
            <w:pPr>
              <w:spacing w:line="240" w:lineRule="atLeast"/>
              <w:rPr>
                <w:highlight w:val="yellow"/>
              </w:rPr>
            </w:pPr>
            <w:r w:rsidRPr="0070714F">
              <w:rPr>
                <w:bCs/>
                <w:highlight w:val="yellow"/>
              </w:rPr>
              <w:t>Ремонт на работни помещения – кабинети</w:t>
            </w:r>
          </w:p>
        </w:tc>
        <w:tc>
          <w:tcPr>
            <w:tcW w:w="1441" w:type="dxa"/>
            <w:tcBorders>
              <w:top w:val="nil"/>
              <w:left w:val="nil"/>
              <w:bottom w:val="single" w:sz="8" w:space="0" w:color="auto"/>
              <w:right w:val="single" w:sz="4" w:space="0" w:color="auto"/>
            </w:tcBorders>
            <w:shd w:val="clear" w:color="auto" w:fill="auto"/>
            <w:vAlign w:val="center"/>
          </w:tcPr>
          <w:p w14:paraId="0C648E22" w14:textId="77777777" w:rsidR="00B04244" w:rsidRPr="0070714F" w:rsidRDefault="00B04244" w:rsidP="00C62A93">
            <w:pPr>
              <w:jc w:val="center"/>
              <w:rPr>
                <w:highlight w:val="yellow"/>
              </w:rPr>
            </w:pPr>
            <w:r w:rsidRPr="0070714F">
              <w:rPr>
                <w:highlight w:val="yellow"/>
              </w:rPr>
              <w:t>Брой</w:t>
            </w:r>
          </w:p>
        </w:tc>
        <w:tc>
          <w:tcPr>
            <w:tcW w:w="1409" w:type="dxa"/>
            <w:tcBorders>
              <w:top w:val="nil"/>
              <w:left w:val="nil"/>
              <w:bottom w:val="single" w:sz="8" w:space="0" w:color="auto"/>
              <w:right w:val="single" w:sz="4" w:space="0" w:color="auto"/>
            </w:tcBorders>
            <w:shd w:val="clear" w:color="auto" w:fill="auto"/>
            <w:vAlign w:val="center"/>
          </w:tcPr>
          <w:p w14:paraId="08AD5D69" w14:textId="77777777" w:rsidR="00B04244" w:rsidRPr="0070714F" w:rsidRDefault="00B04244" w:rsidP="00C62A93">
            <w:pPr>
              <w:jc w:val="center"/>
              <w:rPr>
                <w:highlight w:val="yellow"/>
              </w:rPr>
            </w:pPr>
            <w:r w:rsidRPr="0070714F">
              <w:rPr>
                <w:bCs/>
                <w:highlight w:val="yellow"/>
              </w:rPr>
              <w:t>50</w:t>
            </w:r>
          </w:p>
        </w:tc>
        <w:tc>
          <w:tcPr>
            <w:tcW w:w="1950" w:type="dxa"/>
            <w:tcBorders>
              <w:top w:val="nil"/>
              <w:left w:val="nil"/>
              <w:bottom w:val="single" w:sz="8" w:space="0" w:color="auto"/>
              <w:right w:val="single" w:sz="8" w:space="0" w:color="auto"/>
            </w:tcBorders>
            <w:shd w:val="clear" w:color="auto" w:fill="auto"/>
            <w:vAlign w:val="center"/>
          </w:tcPr>
          <w:p w14:paraId="7DE546D1" w14:textId="77777777" w:rsidR="00B04244" w:rsidRPr="0070714F" w:rsidRDefault="0070714F" w:rsidP="00C62A93">
            <w:pPr>
              <w:autoSpaceDE w:val="0"/>
              <w:autoSpaceDN w:val="0"/>
              <w:adjustRightInd w:val="0"/>
              <w:jc w:val="center"/>
              <w:rPr>
                <w:highlight w:val="yellow"/>
              </w:rPr>
            </w:pPr>
            <w:r w:rsidRPr="0070714F">
              <w:rPr>
                <w:highlight w:val="yellow"/>
              </w:rPr>
              <w:t>-</w:t>
            </w:r>
          </w:p>
        </w:tc>
      </w:tr>
      <w:tr w:rsidR="00B04244" w:rsidRPr="00B71040" w14:paraId="72FE68B9" w14:textId="77777777" w:rsidTr="00C62A93">
        <w:trPr>
          <w:trHeight w:val="617"/>
          <w:jc w:val="center"/>
        </w:trPr>
        <w:tc>
          <w:tcPr>
            <w:tcW w:w="4262" w:type="dxa"/>
            <w:tcBorders>
              <w:top w:val="nil"/>
              <w:left w:val="single" w:sz="8" w:space="0" w:color="auto"/>
              <w:bottom w:val="single" w:sz="4" w:space="0" w:color="auto"/>
              <w:right w:val="single" w:sz="4" w:space="0" w:color="auto"/>
            </w:tcBorders>
            <w:shd w:val="clear" w:color="auto" w:fill="auto"/>
            <w:vAlign w:val="center"/>
          </w:tcPr>
          <w:p w14:paraId="645BC708" w14:textId="77777777" w:rsidR="00B04244" w:rsidRPr="0070714F" w:rsidRDefault="00B04244" w:rsidP="00C62A93">
            <w:pPr>
              <w:spacing w:line="240" w:lineRule="atLeast"/>
              <w:rPr>
                <w:highlight w:val="yellow"/>
              </w:rPr>
            </w:pPr>
            <w:r w:rsidRPr="0070714F">
              <w:rPr>
                <w:bCs/>
                <w:highlight w:val="yellow"/>
              </w:rPr>
              <w:t>Строително-ремонтни работи във ведомствения жилищен фонд</w:t>
            </w:r>
          </w:p>
        </w:tc>
        <w:tc>
          <w:tcPr>
            <w:tcW w:w="1441" w:type="dxa"/>
            <w:tcBorders>
              <w:top w:val="nil"/>
              <w:left w:val="nil"/>
              <w:bottom w:val="single" w:sz="4" w:space="0" w:color="auto"/>
              <w:right w:val="single" w:sz="4" w:space="0" w:color="auto"/>
            </w:tcBorders>
            <w:shd w:val="clear" w:color="auto" w:fill="auto"/>
            <w:vAlign w:val="center"/>
          </w:tcPr>
          <w:p w14:paraId="2FEF5D11" w14:textId="77777777" w:rsidR="00B04244" w:rsidRPr="0070714F" w:rsidRDefault="00B04244" w:rsidP="00C62A93">
            <w:pPr>
              <w:jc w:val="center"/>
              <w:rPr>
                <w:highlight w:val="yellow"/>
              </w:rPr>
            </w:pPr>
            <w:r w:rsidRPr="0070714F">
              <w:rPr>
                <w:highlight w:val="yellow"/>
              </w:rPr>
              <w:t>Брой ап.</w:t>
            </w:r>
          </w:p>
        </w:tc>
        <w:tc>
          <w:tcPr>
            <w:tcW w:w="1409" w:type="dxa"/>
            <w:tcBorders>
              <w:top w:val="nil"/>
              <w:left w:val="nil"/>
              <w:bottom w:val="single" w:sz="4" w:space="0" w:color="auto"/>
              <w:right w:val="single" w:sz="4" w:space="0" w:color="auto"/>
            </w:tcBorders>
            <w:shd w:val="clear" w:color="auto" w:fill="auto"/>
            <w:vAlign w:val="center"/>
          </w:tcPr>
          <w:p w14:paraId="0CD222E1" w14:textId="77777777" w:rsidR="00B04244" w:rsidRPr="0070714F" w:rsidRDefault="00B04244" w:rsidP="00C62A93">
            <w:pPr>
              <w:jc w:val="center"/>
              <w:rPr>
                <w:highlight w:val="yellow"/>
              </w:rPr>
            </w:pPr>
            <w:r w:rsidRPr="0070714F">
              <w:rPr>
                <w:bCs/>
                <w:highlight w:val="yellow"/>
              </w:rPr>
              <w:t>10</w:t>
            </w:r>
          </w:p>
        </w:tc>
        <w:tc>
          <w:tcPr>
            <w:tcW w:w="1950" w:type="dxa"/>
            <w:tcBorders>
              <w:top w:val="nil"/>
              <w:left w:val="nil"/>
              <w:bottom w:val="single" w:sz="4" w:space="0" w:color="auto"/>
              <w:right w:val="single" w:sz="8" w:space="0" w:color="auto"/>
            </w:tcBorders>
            <w:shd w:val="clear" w:color="auto" w:fill="auto"/>
            <w:vAlign w:val="center"/>
          </w:tcPr>
          <w:p w14:paraId="7490D313" w14:textId="77777777" w:rsidR="00B04244" w:rsidRPr="0070714F" w:rsidRDefault="0070714F" w:rsidP="00C62A93">
            <w:pPr>
              <w:jc w:val="center"/>
              <w:rPr>
                <w:highlight w:val="yellow"/>
              </w:rPr>
            </w:pPr>
            <w:r w:rsidRPr="0070714F">
              <w:rPr>
                <w:highlight w:val="yellow"/>
              </w:rPr>
              <w:t>-</w:t>
            </w:r>
          </w:p>
        </w:tc>
      </w:tr>
      <w:tr w:rsidR="00B04244" w:rsidRPr="00B71040" w14:paraId="73B1FEC3" w14:textId="77777777" w:rsidTr="00C62A93">
        <w:trPr>
          <w:trHeight w:val="267"/>
          <w:jc w:val="center"/>
        </w:trPr>
        <w:tc>
          <w:tcPr>
            <w:tcW w:w="4262" w:type="dxa"/>
            <w:tcBorders>
              <w:top w:val="single" w:sz="4" w:space="0" w:color="auto"/>
              <w:left w:val="single" w:sz="8" w:space="0" w:color="auto"/>
              <w:bottom w:val="single" w:sz="8" w:space="0" w:color="auto"/>
              <w:right w:val="single" w:sz="4" w:space="0" w:color="auto"/>
            </w:tcBorders>
            <w:shd w:val="clear" w:color="auto" w:fill="auto"/>
            <w:vAlign w:val="center"/>
          </w:tcPr>
          <w:p w14:paraId="250485E8" w14:textId="77777777" w:rsidR="00B04244" w:rsidRPr="0070714F" w:rsidRDefault="00B04244" w:rsidP="00C62A93">
            <w:pPr>
              <w:spacing w:line="240" w:lineRule="atLeast"/>
              <w:rPr>
                <w:highlight w:val="yellow"/>
              </w:rPr>
            </w:pPr>
            <w:r w:rsidRPr="0070714F">
              <w:rPr>
                <w:bCs/>
                <w:highlight w:val="yellow"/>
              </w:rPr>
              <w:t>Ремонт на сгради на чужди мисии в имоти, управлявани от МВнР</w:t>
            </w:r>
          </w:p>
        </w:tc>
        <w:tc>
          <w:tcPr>
            <w:tcW w:w="1441" w:type="dxa"/>
            <w:tcBorders>
              <w:top w:val="single" w:sz="4" w:space="0" w:color="auto"/>
              <w:left w:val="nil"/>
              <w:bottom w:val="single" w:sz="8" w:space="0" w:color="auto"/>
              <w:right w:val="single" w:sz="4" w:space="0" w:color="auto"/>
            </w:tcBorders>
            <w:shd w:val="clear" w:color="auto" w:fill="auto"/>
            <w:vAlign w:val="center"/>
          </w:tcPr>
          <w:p w14:paraId="3991E322" w14:textId="77777777" w:rsidR="00B04244" w:rsidRPr="0070714F" w:rsidRDefault="00B04244" w:rsidP="00C62A93">
            <w:pPr>
              <w:jc w:val="center"/>
              <w:rPr>
                <w:highlight w:val="yellow"/>
              </w:rPr>
            </w:pPr>
            <w:r w:rsidRPr="0070714F">
              <w:rPr>
                <w:highlight w:val="yellow"/>
              </w:rPr>
              <w:t>Брой</w:t>
            </w:r>
          </w:p>
        </w:tc>
        <w:tc>
          <w:tcPr>
            <w:tcW w:w="1409" w:type="dxa"/>
            <w:tcBorders>
              <w:top w:val="single" w:sz="4" w:space="0" w:color="auto"/>
              <w:left w:val="nil"/>
              <w:bottom w:val="single" w:sz="8" w:space="0" w:color="auto"/>
              <w:right w:val="single" w:sz="4" w:space="0" w:color="auto"/>
            </w:tcBorders>
            <w:shd w:val="clear" w:color="auto" w:fill="auto"/>
            <w:vAlign w:val="center"/>
          </w:tcPr>
          <w:p w14:paraId="2CC35EA1" w14:textId="77777777" w:rsidR="00B04244" w:rsidRPr="0070714F" w:rsidRDefault="00B04244" w:rsidP="00C62A93">
            <w:pPr>
              <w:jc w:val="center"/>
              <w:rPr>
                <w:highlight w:val="yellow"/>
              </w:rPr>
            </w:pPr>
            <w:r w:rsidRPr="0070714F">
              <w:rPr>
                <w:bCs/>
                <w:highlight w:val="yellow"/>
              </w:rPr>
              <w:t>-</w:t>
            </w:r>
          </w:p>
        </w:tc>
        <w:tc>
          <w:tcPr>
            <w:tcW w:w="1950" w:type="dxa"/>
            <w:tcBorders>
              <w:top w:val="single" w:sz="4" w:space="0" w:color="auto"/>
              <w:left w:val="nil"/>
              <w:bottom w:val="single" w:sz="8" w:space="0" w:color="auto"/>
              <w:right w:val="single" w:sz="8" w:space="0" w:color="auto"/>
            </w:tcBorders>
            <w:shd w:val="clear" w:color="auto" w:fill="auto"/>
            <w:vAlign w:val="center"/>
          </w:tcPr>
          <w:p w14:paraId="5E1200B5" w14:textId="77777777" w:rsidR="00B04244" w:rsidRPr="0070714F" w:rsidRDefault="0070714F" w:rsidP="00C62A93">
            <w:pPr>
              <w:jc w:val="center"/>
              <w:rPr>
                <w:highlight w:val="yellow"/>
              </w:rPr>
            </w:pPr>
            <w:r w:rsidRPr="0070714F">
              <w:rPr>
                <w:highlight w:val="yellow"/>
              </w:rPr>
              <w:t>-</w:t>
            </w:r>
          </w:p>
        </w:tc>
      </w:tr>
      <w:tr w:rsidR="00B04244" w:rsidRPr="00B71040" w14:paraId="709DBF36" w14:textId="77777777" w:rsidTr="00C62A93">
        <w:trPr>
          <w:trHeight w:val="267"/>
          <w:jc w:val="center"/>
        </w:trPr>
        <w:tc>
          <w:tcPr>
            <w:tcW w:w="4262" w:type="dxa"/>
            <w:tcBorders>
              <w:top w:val="nil"/>
              <w:left w:val="single" w:sz="8" w:space="0" w:color="auto"/>
              <w:bottom w:val="single" w:sz="8" w:space="0" w:color="auto"/>
              <w:right w:val="single" w:sz="4" w:space="0" w:color="auto"/>
            </w:tcBorders>
            <w:shd w:val="clear" w:color="auto" w:fill="auto"/>
            <w:vAlign w:val="center"/>
          </w:tcPr>
          <w:p w14:paraId="0E8764F8" w14:textId="77777777" w:rsidR="00B04244" w:rsidRPr="0070714F" w:rsidRDefault="00B04244" w:rsidP="00C62A93">
            <w:pPr>
              <w:spacing w:line="240" w:lineRule="atLeast"/>
              <w:rPr>
                <w:highlight w:val="yellow"/>
              </w:rPr>
            </w:pPr>
            <w:r w:rsidRPr="0070714F">
              <w:rPr>
                <w:bCs/>
                <w:highlight w:val="yellow"/>
              </w:rPr>
              <w:t>Ремонт на сгради, управлявани от МВнР в страната</w:t>
            </w:r>
          </w:p>
        </w:tc>
        <w:tc>
          <w:tcPr>
            <w:tcW w:w="1441" w:type="dxa"/>
            <w:tcBorders>
              <w:top w:val="nil"/>
              <w:left w:val="nil"/>
              <w:bottom w:val="single" w:sz="8" w:space="0" w:color="auto"/>
              <w:right w:val="single" w:sz="4" w:space="0" w:color="auto"/>
            </w:tcBorders>
            <w:shd w:val="clear" w:color="auto" w:fill="auto"/>
            <w:vAlign w:val="center"/>
          </w:tcPr>
          <w:p w14:paraId="7B3947BF" w14:textId="77777777" w:rsidR="00B04244" w:rsidRPr="0070714F" w:rsidRDefault="00B04244" w:rsidP="00C62A93">
            <w:pPr>
              <w:jc w:val="center"/>
              <w:rPr>
                <w:highlight w:val="yellow"/>
              </w:rPr>
            </w:pPr>
            <w:r w:rsidRPr="0070714F">
              <w:rPr>
                <w:highlight w:val="yellow"/>
              </w:rPr>
              <w:t>Брой</w:t>
            </w:r>
          </w:p>
        </w:tc>
        <w:tc>
          <w:tcPr>
            <w:tcW w:w="1409" w:type="dxa"/>
            <w:tcBorders>
              <w:top w:val="nil"/>
              <w:left w:val="nil"/>
              <w:bottom w:val="single" w:sz="8" w:space="0" w:color="auto"/>
              <w:right w:val="single" w:sz="4" w:space="0" w:color="auto"/>
            </w:tcBorders>
            <w:shd w:val="clear" w:color="auto" w:fill="auto"/>
            <w:vAlign w:val="center"/>
          </w:tcPr>
          <w:p w14:paraId="5F82596E" w14:textId="77777777" w:rsidR="00B04244" w:rsidRPr="0070714F" w:rsidRDefault="00B04244" w:rsidP="00C62A93">
            <w:pPr>
              <w:jc w:val="center"/>
              <w:rPr>
                <w:highlight w:val="yellow"/>
              </w:rPr>
            </w:pPr>
            <w:r w:rsidRPr="0070714F">
              <w:rPr>
                <w:bCs/>
                <w:highlight w:val="yellow"/>
              </w:rPr>
              <w:t>2</w:t>
            </w:r>
          </w:p>
        </w:tc>
        <w:tc>
          <w:tcPr>
            <w:tcW w:w="1950" w:type="dxa"/>
            <w:tcBorders>
              <w:top w:val="nil"/>
              <w:left w:val="nil"/>
              <w:bottom w:val="single" w:sz="8" w:space="0" w:color="auto"/>
              <w:right w:val="single" w:sz="8" w:space="0" w:color="auto"/>
            </w:tcBorders>
            <w:shd w:val="clear" w:color="auto" w:fill="auto"/>
            <w:vAlign w:val="center"/>
          </w:tcPr>
          <w:p w14:paraId="26ADB24B" w14:textId="77777777" w:rsidR="00B04244" w:rsidRPr="0070714F" w:rsidRDefault="0070714F" w:rsidP="00C62A93">
            <w:pPr>
              <w:jc w:val="center"/>
              <w:rPr>
                <w:highlight w:val="yellow"/>
              </w:rPr>
            </w:pPr>
            <w:r w:rsidRPr="0070714F">
              <w:rPr>
                <w:highlight w:val="yellow"/>
              </w:rPr>
              <w:t>-</w:t>
            </w:r>
          </w:p>
        </w:tc>
      </w:tr>
      <w:tr w:rsidR="00B04244" w:rsidRPr="00B71040" w14:paraId="2BC0EFAD" w14:textId="77777777" w:rsidTr="00C62A93">
        <w:trPr>
          <w:trHeight w:val="267"/>
          <w:jc w:val="center"/>
        </w:trPr>
        <w:tc>
          <w:tcPr>
            <w:tcW w:w="4262" w:type="dxa"/>
            <w:tcBorders>
              <w:top w:val="nil"/>
              <w:left w:val="single" w:sz="8" w:space="0" w:color="auto"/>
              <w:bottom w:val="single" w:sz="8" w:space="0" w:color="auto"/>
              <w:right w:val="single" w:sz="4" w:space="0" w:color="auto"/>
            </w:tcBorders>
            <w:shd w:val="clear" w:color="auto" w:fill="auto"/>
            <w:vAlign w:val="center"/>
          </w:tcPr>
          <w:p w14:paraId="6EBD5DE5" w14:textId="77777777" w:rsidR="00B04244" w:rsidRPr="0070714F" w:rsidRDefault="00B04244" w:rsidP="00C62A93">
            <w:pPr>
              <w:tabs>
                <w:tab w:val="left" w:pos="2970"/>
              </w:tabs>
              <w:spacing w:line="240" w:lineRule="atLeast"/>
              <w:rPr>
                <w:highlight w:val="yellow"/>
              </w:rPr>
            </w:pPr>
            <w:r w:rsidRPr="0070714F">
              <w:rPr>
                <w:bCs/>
                <w:highlight w:val="yellow"/>
              </w:rPr>
              <w:t>Подмяна на офис мебелите в работните помещения в сградата на МВнР - ЦУ</w:t>
            </w:r>
          </w:p>
        </w:tc>
        <w:tc>
          <w:tcPr>
            <w:tcW w:w="1441" w:type="dxa"/>
            <w:tcBorders>
              <w:top w:val="nil"/>
              <w:left w:val="nil"/>
              <w:bottom w:val="single" w:sz="8" w:space="0" w:color="auto"/>
              <w:right w:val="single" w:sz="4" w:space="0" w:color="auto"/>
            </w:tcBorders>
            <w:shd w:val="clear" w:color="auto" w:fill="auto"/>
            <w:vAlign w:val="center"/>
          </w:tcPr>
          <w:p w14:paraId="71C80DF4" w14:textId="77777777" w:rsidR="00B04244" w:rsidRPr="0070714F" w:rsidRDefault="00B04244" w:rsidP="00C62A93">
            <w:pPr>
              <w:jc w:val="center"/>
              <w:rPr>
                <w:highlight w:val="yellow"/>
              </w:rPr>
            </w:pPr>
            <w:r w:rsidRPr="0070714F">
              <w:rPr>
                <w:highlight w:val="yellow"/>
              </w:rPr>
              <w:t>Брой стаи</w:t>
            </w:r>
          </w:p>
        </w:tc>
        <w:tc>
          <w:tcPr>
            <w:tcW w:w="1409" w:type="dxa"/>
            <w:tcBorders>
              <w:top w:val="nil"/>
              <w:left w:val="nil"/>
              <w:bottom w:val="single" w:sz="8" w:space="0" w:color="auto"/>
              <w:right w:val="single" w:sz="4" w:space="0" w:color="auto"/>
            </w:tcBorders>
            <w:shd w:val="clear" w:color="auto" w:fill="auto"/>
            <w:vAlign w:val="center"/>
          </w:tcPr>
          <w:p w14:paraId="22CC3BE9" w14:textId="77777777" w:rsidR="00B04244" w:rsidRPr="0070714F" w:rsidRDefault="00B04244" w:rsidP="00C62A93">
            <w:pPr>
              <w:pStyle w:val="ListParagraph"/>
              <w:ind w:left="0"/>
              <w:jc w:val="center"/>
              <w:rPr>
                <w:highlight w:val="yellow"/>
              </w:rPr>
            </w:pPr>
            <w:r w:rsidRPr="0070714F">
              <w:rPr>
                <w:bCs/>
                <w:highlight w:val="yellow"/>
              </w:rPr>
              <w:t>80</w:t>
            </w:r>
          </w:p>
        </w:tc>
        <w:tc>
          <w:tcPr>
            <w:tcW w:w="1950" w:type="dxa"/>
            <w:tcBorders>
              <w:top w:val="nil"/>
              <w:left w:val="nil"/>
              <w:bottom w:val="single" w:sz="8" w:space="0" w:color="auto"/>
              <w:right w:val="single" w:sz="8" w:space="0" w:color="auto"/>
            </w:tcBorders>
            <w:shd w:val="clear" w:color="auto" w:fill="auto"/>
            <w:vAlign w:val="center"/>
          </w:tcPr>
          <w:p w14:paraId="10230D46" w14:textId="77777777" w:rsidR="00B04244" w:rsidRPr="0070714F" w:rsidRDefault="0070714F" w:rsidP="00C62A93">
            <w:pPr>
              <w:jc w:val="center"/>
              <w:rPr>
                <w:highlight w:val="yellow"/>
              </w:rPr>
            </w:pPr>
            <w:r w:rsidRPr="0070714F">
              <w:rPr>
                <w:highlight w:val="yellow"/>
              </w:rPr>
              <w:t>-</w:t>
            </w:r>
          </w:p>
        </w:tc>
      </w:tr>
      <w:tr w:rsidR="00B04244" w:rsidRPr="00B71040" w14:paraId="352D0095" w14:textId="77777777" w:rsidTr="00C62A93">
        <w:trPr>
          <w:trHeight w:val="565"/>
          <w:jc w:val="center"/>
        </w:trPr>
        <w:tc>
          <w:tcPr>
            <w:tcW w:w="4262" w:type="dxa"/>
            <w:tcBorders>
              <w:top w:val="nil"/>
              <w:left w:val="single" w:sz="8" w:space="0" w:color="auto"/>
              <w:bottom w:val="single" w:sz="4" w:space="0" w:color="auto"/>
              <w:right w:val="single" w:sz="4" w:space="0" w:color="auto"/>
            </w:tcBorders>
            <w:shd w:val="clear" w:color="auto" w:fill="auto"/>
            <w:vAlign w:val="center"/>
          </w:tcPr>
          <w:p w14:paraId="23B790FF" w14:textId="77777777" w:rsidR="00B04244" w:rsidRPr="0070714F" w:rsidRDefault="00B04244" w:rsidP="00C62A93">
            <w:pPr>
              <w:tabs>
                <w:tab w:val="left" w:pos="2970"/>
              </w:tabs>
              <w:spacing w:line="240" w:lineRule="atLeast"/>
              <w:rPr>
                <w:highlight w:val="yellow"/>
              </w:rPr>
            </w:pPr>
            <w:r w:rsidRPr="0070714F">
              <w:rPr>
                <w:bCs/>
                <w:highlight w:val="yellow"/>
              </w:rPr>
              <w:t>Подмяна на представителни автомобили в ЗП</w:t>
            </w:r>
          </w:p>
        </w:tc>
        <w:tc>
          <w:tcPr>
            <w:tcW w:w="1441" w:type="dxa"/>
            <w:tcBorders>
              <w:top w:val="nil"/>
              <w:left w:val="nil"/>
              <w:bottom w:val="single" w:sz="4" w:space="0" w:color="auto"/>
              <w:right w:val="single" w:sz="4" w:space="0" w:color="auto"/>
            </w:tcBorders>
            <w:shd w:val="clear" w:color="auto" w:fill="auto"/>
            <w:vAlign w:val="center"/>
          </w:tcPr>
          <w:p w14:paraId="5442559C" w14:textId="77777777" w:rsidR="00B04244" w:rsidRPr="0070714F" w:rsidRDefault="00B04244" w:rsidP="00C62A93">
            <w:pPr>
              <w:jc w:val="center"/>
              <w:rPr>
                <w:highlight w:val="yellow"/>
              </w:rPr>
            </w:pPr>
            <w:r w:rsidRPr="0070714F">
              <w:rPr>
                <w:highlight w:val="yellow"/>
              </w:rPr>
              <w:t>Брой</w:t>
            </w:r>
          </w:p>
        </w:tc>
        <w:tc>
          <w:tcPr>
            <w:tcW w:w="1409" w:type="dxa"/>
            <w:tcBorders>
              <w:top w:val="nil"/>
              <w:left w:val="nil"/>
              <w:bottom w:val="single" w:sz="4" w:space="0" w:color="auto"/>
              <w:right w:val="single" w:sz="4" w:space="0" w:color="auto"/>
            </w:tcBorders>
            <w:shd w:val="clear" w:color="auto" w:fill="auto"/>
            <w:vAlign w:val="center"/>
          </w:tcPr>
          <w:p w14:paraId="0FDB2CBF" w14:textId="77777777" w:rsidR="00B04244" w:rsidRPr="0070714F" w:rsidRDefault="00B04244" w:rsidP="00C62A93">
            <w:pPr>
              <w:jc w:val="center"/>
              <w:rPr>
                <w:highlight w:val="yellow"/>
              </w:rPr>
            </w:pPr>
            <w:r w:rsidRPr="0070714F">
              <w:rPr>
                <w:bCs/>
                <w:highlight w:val="yellow"/>
              </w:rPr>
              <w:t>15</w:t>
            </w:r>
          </w:p>
        </w:tc>
        <w:tc>
          <w:tcPr>
            <w:tcW w:w="1950" w:type="dxa"/>
            <w:tcBorders>
              <w:top w:val="nil"/>
              <w:left w:val="nil"/>
              <w:bottom w:val="single" w:sz="4" w:space="0" w:color="auto"/>
              <w:right w:val="single" w:sz="8" w:space="0" w:color="auto"/>
            </w:tcBorders>
            <w:shd w:val="clear" w:color="auto" w:fill="auto"/>
            <w:vAlign w:val="center"/>
          </w:tcPr>
          <w:p w14:paraId="66506484" w14:textId="77777777" w:rsidR="00B04244" w:rsidRPr="0070714F" w:rsidRDefault="0070714F" w:rsidP="00C62A93">
            <w:pPr>
              <w:autoSpaceDE w:val="0"/>
              <w:autoSpaceDN w:val="0"/>
              <w:adjustRightInd w:val="0"/>
              <w:jc w:val="center"/>
              <w:rPr>
                <w:highlight w:val="yellow"/>
              </w:rPr>
            </w:pPr>
            <w:r w:rsidRPr="0070714F">
              <w:rPr>
                <w:highlight w:val="yellow"/>
              </w:rPr>
              <w:t>-</w:t>
            </w:r>
          </w:p>
        </w:tc>
      </w:tr>
      <w:tr w:rsidR="00B04244" w:rsidRPr="00B71040" w14:paraId="70FC388A" w14:textId="77777777" w:rsidTr="00C62A93">
        <w:trPr>
          <w:trHeight w:val="267"/>
          <w:jc w:val="center"/>
        </w:trPr>
        <w:tc>
          <w:tcPr>
            <w:tcW w:w="4262" w:type="dxa"/>
            <w:tcBorders>
              <w:top w:val="single" w:sz="4" w:space="0" w:color="auto"/>
              <w:left w:val="single" w:sz="8" w:space="0" w:color="auto"/>
              <w:bottom w:val="single" w:sz="4" w:space="0" w:color="auto"/>
              <w:right w:val="single" w:sz="4" w:space="0" w:color="auto"/>
            </w:tcBorders>
            <w:shd w:val="clear" w:color="auto" w:fill="auto"/>
            <w:vAlign w:val="center"/>
          </w:tcPr>
          <w:p w14:paraId="1A7C2BCC" w14:textId="77777777" w:rsidR="00B04244" w:rsidRPr="0070714F" w:rsidRDefault="00B04244" w:rsidP="00C62A93">
            <w:pPr>
              <w:rPr>
                <w:highlight w:val="yellow"/>
              </w:rPr>
            </w:pPr>
            <w:r w:rsidRPr="0070714F">
              <w:rPr>
                <w:bCs/>
                <w:highlight w:val="yellow"/>
              </w:rPr>
              <w:t>Подмяна на автомобили среден клас в ЗП</w:t>
            </w:r>
          </w:p>
        </w:tc>
        <w:tc>
          <w:tcPr>
            <w:tcW w:w="1441" w:type="dxa"/>
            <w:tcBorders>
              <w:top w:val="single" w:sz="4" w:space="0" w:color="auto"/>
              <w:left w:val="nil"/>
              <w:bottom w:val="single" w:sz="4" w:space="0" w:color="auto"/>
              <w:right w:val="single" w:sz="4" w:space="0" w:color="auto"/>
            </w:tcBorders>
            <w:shd w:val="clear" w:color="auto" w:fill="auto"/>
            <w:vAlign w:val="center"/>
          </w:tcPr>
          <w:p w14:paraId="28A8F885" w14:textId="77777777" w:rsidR="00B04244" w:rsidRPr="0070714F" w:rsidRDefault="00B04244" w:rsidP="00C62A93">
            <w:pPr>
              <w:jc w:val="center"/>
              <w:rPr>
                <w:highlight w:val="yellow"/>
              </w:rPr>
            </w:pPr>
            <w:r w:rsidRPr="0070714F">
              <w:rPr>
                <w:highlight w:val="yellow"/>
              </w:rPr>
              <w:t>Брой</w:t>
            </w:r>
          </w:p>
        </w:tc>
        <w:tc>
          <w:tcPr>
            <w:tcW w:w="1409" w:type="dxa"/>
            <w:tcBorders>
              <w:top w:val="single" w:sz="4" w:space="0" w:color="auto"/>
              <w:left w:val="nil"/>
              <w:bottom w:val="single" w:sz="4" w:space="0" w:color="auto"/>
              <w:right w:val="single" w:sz="4" w:space="0" w:color="auto"/>
            </w:tcBorders>
            <w:shd w:val="clear" w:color="auto" w:fill="auto"/>
            <w:vAlign w:val="center"/>
          </w:tcPr>
          <w:p w14:paraId="7552BDC3" w14:textId="77777777" w:rsidR="00B04244" w:rsidRPr="0070714F" w:rsidRDefault="00B04244" w:rsidP="00C62A93">
            <w:pPr>
              <w:jc w:val="center"/>
              <w:rPr>
                <w:highlight w:val="yellow"/>
              </w:rPr>
            </w:pPr>
            <w:r w:rsidRPr="0070714F">
              <w:rPr>
                <w:bCs/>
                <w:highlight w:val="yellow"/>
              </w:rPr>
              <w:t>25</w:t>
            </w:r>
          </w:p>
        </w:tc>
        <w:tc>
          <w:tcPr>
            <w:tcW w:w="1950" w:type="dxa"/>
            <w:tcBorders>
              <w:top w:val="single" w:sz="4" w:space="0" w:color="auto"/>
              <w:left w:val="nil"/>
              <w:bottom w:val="single" w:sz="4" w:space="0" w:color="auto"/>
              <w:right w:val="single" w:sz="8" w:space="0" w:color="auto"/>
            </w:tcBorders>
            <w:shd w:val="clear" w:color="auto" w:fill="auto"/>
            <w:vAlign w:val="center"/>
          </w:tcPr>
          <w:p w14:paraId="0246CB91" w14:textId="77777777" w:rsidR="00B04244" w:rsidRPr="0070714F" w:rsidRDefault="0070714F" w:rsidP="00C62A93">
            <w:pPr>
              <w:autoSpaceDE w:val="0"/>
              <w:autoSpaceDN w:val="0"/>
              <w:adjustRightInd w:val="0"/>
              <w:jc w:val="center"/>
              <w:rPr>
                <w:highlight w:val="yellow"/>
              </w:rPr>
            </w:pPr>
            <w:r w:rsidRPr="0070714F">
              <w:rPr>
                <w:highlight w:val="yellow"/>
              </w:rPr>
              <w:t>-</w:t>
            </w:r>
          </w:p>
        </w:tc>
      </w:tr>
    </w:tbl>
    <w:p w14:paraId="1711EF30" w14:textId="77777777" w:rsidR="00B04244" w:rsidRPr="00901447" w:rsidRDefault="00B04244" w:rsidP="00B04244">
      <w:pPr>
        <w:tabs>
          <w:tab w:val="left" w:pos="540"/>
        </w:tabs>
        <w:spacing w:before="60" w:after="60"/>
        <w:jc w:val="both"/>
        <w:rPr>
          <w:b/>
          <w:sz w:val="22"/>
          <w:szCs w:val="22"/>
        </w:rPr>
      </w:pPr>
    </w:p>
    <w:p w14:paraId="2611C1F5" w14:textId="77777777" w:rsidR="00B04244" w:rsidRPr="00901447" w:rsidRDefault="00B04244" w:rsidP="00B04244">
      <w:pPr>
        <w:tabs>
          <w:tab w:val="left" w:pos="540"/>
        </w:tabs>
        <w:spacing w:before="60" w:after="60"/>
        <w:jc w:val="both"/>
        <w:rPr>
          <w:b/>
          <w:sz w:val="22"/>
          <w:szCs w:val="22"/>
        </w:rPr>
      </w:pPr>
      <w:r w:rsidRPr="00901447">
        <w:rPr>
          <w:b/>
          <w:sz w:val="22"/>
          <w:szCs w:val="22"/>
        </w:rPr>
        <w:t>Водещи структурни звена: ГС; Дирекции: „Финанси и управление на собствеността“, „Човешки ресурси и административно обслужване“, „Информационно и комуникационно обслужване и сигурност на информацията“, „Оперативни програми и управление на проекти“</w:t>
      </w:r>
    </w:p>
    <w:p w14:paraId="124A8C5A" w14:textId="77777777" w:rsidR="00B04244" w:rsidRPr="00901447" w:rsidRDefault="00B04244" w:rsidP="00B04244">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50F722F3" w14:textId="77777777" w:rsidR="00B04244" w:rsidRPr="00901447" w:rsidRDefault="00B04244" w:rsidP="00B04244">
      <w:pPr>
        <w:tabs>
          <w:tab w:val="left" w:pos="540"/>
        </w:tabs>
        <w:spacing w:before="60" w:after="60"/>
        <w:jc w:val="both"/>
        <w:rPr>
          <w:sz w:val="22"/>
          <w:szCs w:val="22"/>
        </w:rPr>
      </w:pPr>
      <w:r w:rsidRPr="00901447">
        <w:rPr>
          <w:sz w:val="22"/>
          <w:szCs w:val="22"/>
        </w:rPr>
        <w:t>Условия на повсеместни мерки за противодействие на пандемията в глобален мащаб, до постепенното им облекчаване;</w:t>
      </w:r>
    </w:p>
    <w:p w14:paraId="34049E58" w14:textId="77777777" w:rsidR="00B04244" w:rsidRPr="00901447" w:rsidRDefault="00B04244" w:rsidP="00B04244">
      <w:pPr>
        <w:tabs>
          <w:tab w:val="left" w:pos="540"/>
        </w:tabs>
        <w:spacing w:before="60" w:after="60"/>
        <w:jc w:val="both"/>
        <w:rPr>
          <w:b/>
          <w:sz w:val="22"/>
          <w:szCs w:val="22"/>
        </w:rPr>
      </w:pPr>
      <w:r w:rsidRPr="00901447">
        <w:rPr>
          <w:sz w:val="22"/>
          <w:szCs w:val="22"/>
        </w:rPr>
        <w:t>Липса на физическо пространство в ЦИК за приемане на целия обем ИК.</w:t>
      </w:r>
    </w:p>
    <w:p w14:paraId="303B562F" w14:textId="77777777" w:rsidR="00B04244" w:rsidRPr="00901447" w:rsidRDefault="00B04244" w:rsidP="00B04244">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6F661619" w14:textId="77777777" w:rsidR="00B04244" w:rsidRPr="00901447" w:rsidRDefault="00B04244" w:rsidP="00B04244">
      <w:pPr>
        <w:tabs>
          <w:tab w:val="left" w:pos="540"/>
        </w:tabs>
        <w:spacing w:before="60" w:after="60"/>
        <w:jc w:val="both"/>
        <w:rPr>
          <w:spacing w:val="-4"/>
          <w:sz w:val="22"/>
          <w:szCs w:val="22"/>
        </w:rPr>
      </w:pPr>
      <w:r w:rsidRPr="00901447">
        <w:rPr>
          <w:sz w:val="22"/>
          <w:szCs w:val="22"/>
        </w:rPr>
        <w:t xml:space="preserve">Източниците на информация са: </w:t>
      </w:r>
      <w:r w:rsidRPr="00901447">
        <w:rPr>
          <w:spacing w:val="-4"/>
          <w:sz w:val="22"/>
          <w:szCs w:val="22"/>
        </w:rPr>
        <w:t xml:space="preserve">Финансови и нефинансови документи за дейността на МВнР и на задграничните представителства; документи за проведен вътрешен одит по Мрежова информационна сигурност, Доклад до министъра на външните работи за състоянието на Мрежовата информационна сигурност, Анализ на ефикасността на прилаганите мерки за защита на системите с критично значение за дейността на МВнР, Одитен доклад </w:t>
      </w:r>
      <w:r w:rsidRPr="00901447">
        <w:rPr>
          <w:spacing w:val="-4"/>
          <w:sz w:val="22"/>
          <w:szCs w:val="22"/>
        </w:rPr>
        <w:lastRenderedPageBreak/>
        <w:t>„Анализ и оценка на дейностите по осигуряване на мрежовата и информационната сигурност в Министерството на външните работи“.</w:t>
      </w:r>
    </w:p>
    <w:p w14:paraId="3A6AB2CC" w14:textId="77777777" w:rsidR="00B04244" w:rsidRPr="00901447" w:rsidRDefault="00B04244" w:rsidP="00B04244">
      <w:pPr>
        <w:tabs>
          <w:tab w:val="left" w:pos="540"/>
          <w:tab w:val="left" w:pos="6804"/>
        </w:tabs>
        <w:spacing w:before="60" w:after="60"/>
        <w:jc w:val="both"/>
        <w:rPr>
          <w:spacing w:val="-4"/>
          <w:sz w:val="22"/>
          <w:szCs w:val="22"/>
        </w:rPr>
      </w:pPr>
    </w:p>
    <w:p w14:paraId="2A59FD60" w14:textId="77777777" w:rsidR="00B04244" w:rsidRPr="00901447" w:rsidRDefault="00B04244" w:rsidP="00B04244">
      <w:pPr>
        <w:pStyle w:val="Heading1"/>
        <w:shd w:val="clear" w:color="auto" w:fill="CCFFCC"/>
        <w:tabs>
          <w:tab w:val="left" w:pos="540"/>
        </w:tabs>
        <w:spacing w:before="60" w:after="60"/>
        <w:ind w:firstLine="0"/>
        <w:rPr>
          <w:sz w:val="22"/>
          <w:szCs w:val="22"/>
        </w:rPr>
      </w:pPr>
      <w:bookmarkStart w:id="25" w:name="_Toc117250420"/>
      <w:r w:rsidRPr="00901447">
        <w:rPr>
          <w:caps w:val="0"/>
          <w:sz w:val="22"/>
          <w:szCs w:val="22"/>
        </w:rPr>
        <w:t xml:space="preserve">Програма </w:t>
      </w:r>
      <w:r w:rsidRPr="00901447">
        <w:rPr>
          <w:sz w:val="22"/>
          <w:szCs w:val="22"/>
        </w:rPr>
        <w:t>1100.01.12</w:t>
      </w:r>
      <w:r w:rsidRPr="00901447">
        <w:rPr>
          <w:caps w:val="0"/>
          <w:sz w:val="22"/>
          <w:szCs w:val="22"/>
        </w:rPr>
        <w:t xml:space="preserve"> „Администриране и осигуряване на дейността на задграничните представителства“</w:t>
      </w:r>
      <w:bookmarkEnd w:id="25"/>
    </w:p>
    <w:p w14:paraId="595A075E" w14:textId="77777777" w:rsidR="00B04244" w:rsidRPr="00901447" w:rsidRDefault="00B04244" w:rsidP="00B04244">
      <w:pPr>
        <w:tabs>
          <w:tab w:val="left" w:pos="540"/>
        </w:tabs>
        <w:spacing w:before="60" w:after="60"/>
        <w:jc w:val="both"/>
        <w:rPr>
          <w:b/>
          <w:i/>
          <w:color w:val="0070C0"/>
          <w:sz w:val="22"/>
          <w:szCs w:val="22"/>
        </w:rPr>
      </w:pPr>
      <w:r>
        <w:rPr>
          <w:b/>
          <w:i/>
          <w:color w:val="0070C0"/>
          <w:sz w:val="22"/>
          <w:szCs w:val="22"/>
        </w:rPr>
        <w:t>С</w:t>
      </w:r>
      <w:r w:rsidRPr="00901447">
        <w:rPr>
          <w:b/>
          <w:i/>
          <w:color w:val="0070C0"/>
          <w:sz w:val="22"/>
          <w:szCs w:val="22"/>
        </w:rPr>
        <w:t>тепен на изпълнение на целите на програмата</w:t>
      </w:r>
    </w:p>
    <w:p w14:paraId="6DD98387" w14:textId="77777777" w:rsidR="00B04244" w:rsidRPr="00901447" w:rsidRDefault="00B04244" w:rsidP="00B04244">
      <w:pPr>
        <w:tabs>
          <w:tab w:val="left" w:pos="540"/>
        </w:tabs>
        <w:spacing w:before="60" w:after="60"/>
        <w:jc w:val="both"/>
        <w:rPr>
          <w:b/>
          <w:i/>
          <w:color w:val="0070C0"/>
          <w:sz w:val="22"/>
          <w:szCs w:val="22"/>
        </w:rPr>
      </w:pPr>
      <w:r w:rsidRPr="00901447">
        <w:rPr>
          <w:b/>
          <w:i/>
          <w:color w:val="0070C0"/>
          <w:sz w:val="22"/>
          <w:szCs w:val="22"/>
        </w:rPr>
        <w:t xml:space="preserve">Предоставяни по програмата продукти/услуги </w:t>
      </w:r>
    </w:p>
    <w:p w14:paraId="4C97BED7" w14:textId="77777777" w:rsidR="00B04244" w:rsidRPr="000453BD" w:rsidRDefault="00B04244" w:rsidP="00B04244">
      <w:pPr>
        <w:tabs>
          <w:tab w:val="left" w:pos="540"/>
        </w:tabs>
        <w:spacing w:before="60" w:after="60"/>
        <w:jc w:val="both"/>
        <w:rPr>
          <w:b/>
          <w:i/>
          <w:color w:val="0070C0"/>
          <w:sz w:val="22"/>
          <w:szCs w:val="22"/>
        </w:rPr>
      </w:pPr>
      <w:r w:rsidRPr="000453BD">
        <w:rPr>
          <w:b/>
          <w:i/>
          <w:color w:val="0070C0"/>
          <w:sz w:val="22"/>
          <w:szCs w:val="22"/>
        </w:rPr>
        <w:t xml:space="preserve">Осигуряване на мрежовата и информационна сигурност на </w:t>
      </w:r>
      <w:r>
        <w:rPr>
          <w:b/>
          <w:i/>
          <w:color w:val="0070C0"/>
          <w:sz w:val="22"/>
          <w:szCs w:val="22"/>
        </w:rPr>
        <w:t>задграничните представителства</w:t>
      </w:r>
    </w:p>
    <w:p w14:paraId="74810E0D" w14:textId="77777777" w:rsidR="00B04244" w:rsidRDefault="00B04244" w:rsidP="00B04244">
      <w:pPr>
        <w:tabs>
          <w:tab w:val="left" w:pos="540"/>
        </w:tabs>
        <w:spacing w:before="60" w:after="60"/>
        <w:jc w:val="both"/>
        <w:rPr>
          <w:color w:val="00B050"/>
          <w:sz w:val="22"/>
          <w:szCs w:val="22"/>
        </w:rPr>
      </w:pPr>
      <w:r w:rsidRPr="00901447">
        <w:rPr>
          <w:b/>
          <w:i/>
          <w:color w:val="833C0B" w:themeColor="accent2" w:themeShade="80"/>
          <w:sz w:val="22"/>
          <w:szCs w:val="22"/>
        </w:rPr>
        <w:t>Дейности за предоставяне на продукта/услугата</w:t>
      </w:r>
      <w:r w:rsidRPr="003E24C5">
        <w:rPr>
          <w:color w:val="00B050"/>
          <w:sz w:val="22"/>
          <w:szCs w:val="22"/>
        </w:rPr>
        <w:t xml:space="preserve"> </w:t>
      </w:r>
    </w:p>
    <w:p w14:paraId="160501A9" w14:textId="77777777" w:rsidR="00B04244" w:rsidRPr="00B71040" w:rsidRDefault="00B04244" w:rsidP="00C820FC">
      <w:pPr>
        <w:pStyle w:val="ListParagraph"/>
        <w:numPr>
          <w:ilvl w:val="0"/>
          <w:numId w:val="22"/>
        </w:numPr>
        <w:spacing w:before="60" w:after="60"/>
        <w:ind w:left="0" w:firstLine="0"/>
        <w:jc w:val="both"/>
        <w:rPr>
          <w:sz w:val="22"/>
          <w:szCs w:val="22"/>
        </w:rPr>
      </w:pPr>
      <w:r w:rsidRPr="00B71040">
        <w:rPr>
          <w:sz w:val="22"/>
          <w:szCs w:val="22"/>
        </w:rPr>
        <w:t xml:space="preserve">С цел техническо обезпечаване на секционните избирателни комисии, след анализ на наличностите, координирано с консулските и дипломатически представителства извън страната, се даде разрешение за закупуване на 127 настолни и преносими компютри и 93 мултифункционални устройства; </w:t>
      </w:r>
    </w:p>
    <w:p w14:paraId="591D6A76" w14:textId="77777777" w:rsidR="00B04244" w:rsidRPr="00B71040" w:rsidRDefault="00B04244" w:rsidP="00C820FC">
      <w:pPr>
        <w:pStyle w:val="ListParagraph"/>
        <w:numPr>
          <w:ilvl w:val="0"/>
          <w:numId w:val="22"/>
        </w:numPr>
        <w:spacing w:before="60" w:after="60"/>
        <w:ind w:left="0" w:firstLine="0"/>
        <w:jc w:val="both"/>
        <w:rPr>
          <w:sz w:val="22"/>
          <w:szCs w:val="22"/>
        </w:rPr>
      </w:pPr>
      <w:r w:rsidRPr="00B71040">
        <w:rPr>
          <w:sz w:val="22"/>
          <w:szCs w:val="22"/>
        </w:rPr>
        <w:t>Своевременно е оказвано съдействие за разрешаване на възникнали технически проблеми  в задграничните представителства на Република България и обезпечаване на същите с нова компютърна техника и съдействие за закупуване на място, с цел обезпечаване на консулските служби при предоставяне на административни услуги на физически и юридически лица, както и осигуряване на дипломатическата служба.</w:t>
      </w:r>
    </w:p>
    <w:p w14:paraId="588A284D" w14:textId="77777777" w:rsidR="00B04244" w:rsidRPr="00B71040" w:rsidRDefault="00B04244" w:rsidP="00B04244">
      <w:pPr>
        <w:tabs>
          <w:tab w:val="left" w:pos="540"/>
        </w:tabs>
        <w:spacing w:before="60" w:after="60"/>
        <w:jc w:val="both"/>
        <w:rPr>
          <w:b/>
          <w:i/>
          <w:sz w:val="22"/>
          <w:szCs w:val="22"/>
        </w:rPr>
      </w:pPr>
      <w:r w:rsidRPr="00B71040">
        <w:rPr>
          <w:b/>
          <w:i/>
          <w:sz w:val="22"/>
          <w:szCs w:val="22"/>
        </w:rPr>
        <w:t>Защита на дейността:</w:t>
      </w:r>
    </w:p>
    <w:p w14:paraId="47390058" w14:textId="77777777" w:rsidR="00B04244" w:rsidRPr="00B71040" w:rsidRDefault="00B04244" w:rsidP="00C820FC">
      <w:pPr>
        <w:pStyle w:val="ListParagraph"/>
        <w:numPr>
          <w:ilvl w:val="0"/>
          <w:numId w:val="23"/>
        </w:numPr>
        <w:spacing w:before="60" w:after="60"/>
        <w:ind w:left="0" w:firstLine="0"/>
        <w:jc w:val="both"/>
        <w:rPr>
          <w:sz w:val="22"/>
          <w:szCs w:val="22"/>
        </w:rPr>
      </w:pPr>
      <w:r w:rsidRPr="00B71040">
        <w:rPr>
          <w:sz w:val="22"/>
          <w:szCs w:val="22"/>
        </w:rPr>
        <w:t>Обезпечаване на мерките за сигурност в ЦУ на МВнР и задграничните представителства, като изпълнението се извършва съгласно изготвен в началото на годината план;</w:t>
      </w:r>
    </w:p>
    <w:p w14:paraId="70CEF8CC" w14:textId="77777777" w:rsidR="00B04244" w:rsidRPr="00B71040" w:rsidRDefault="00B04244" w:rsidP="00C820FC">
      <w:pPr>
        <w:pStyle w:val="ListParagraph"/>
        <w:numPr>
          <w:ilvl w:val="0"/>
          <w:numId w:val="23"/>
        </w:numPr>
        <w:spacing w:before="60" w:after="60"/>
        <w:ind w:left="0" w:firstLine="0"/>
        <w:jc w:val="both"/>
        <w:rPr>
          <w:sz w:val="22"/>
          <w:szCs w:val="22"/>
        </w:rPr>
      </w:pPr>
      <w:r w:rsidRPr="00B71040">
        <w:rPr>
          <w:sz w:val="22"/>
          <w:szCs w:val="22"/>
        </w:rPr>
        <w:t>Организиране и пренасяне на дипломатическата поща  в Букурещ, Кишинев, Тараклия, Прищина, Тирана, Подгорица, Битоля, Скопие, Мадрид, Валенсия, Барселона, Любляна, Рим, Милано, Ниш, Белград, Будапеща, Виена, Братислава, Мюнхен, Франкфурт, Брюксел, Хага, Берлин, Прага, Бейрут, Аман, Загреб, Женева, Берн, Париж, Лондон, както и пренасяне на изборни бюлетини между министерството и избирателните секции зад граница;</w:t>
      </w:r>
    </w:p>
    <w:p w14:paraId="4F2B993A" w14:textId="77777777" w:rsidR="00B04244" w:rsidRPr="00B71040" w:rsidRDefault="00B04244" w:rsidP="00C820FC">
      <w:pPr>
        <w:pStyle w:val="ListParagraph"/>
        <w:numPr>
          <w:ilvl w:val="0"/>
          <w:numId w:val="23"/>
        </w:numPr>
        <w:spacing w:before="60" w:after="60"/>
        <w:ind w:left="0" w:firstLine="0"/>
        <w:jc w:val="both"/>
        <w:rPr>
          <w:sz w:val="22"/>
          <w:szCs w:val="22"/>
        </w:rPr>
      </w:pPr>
      <w:r w:rsidRPr="00B71040">
        <w:rPr>
          <w:sz w:val="22"/>
          <w:szCs w:val="22"/>
        </w:rPr>
        <w:t>Поддържане и обновяване на сигнално охранителни системи в МВнР и задграничните представителства;</w:t>
      </w:r>
    </w:p>
    <w:p w14:paraId="56A22E4B" w14:textId="77777777" w:rsidR="00B04244" w:rsidRPr="00B71040" w:rsidRDefault="00B04244" w:rsidP="00C820FC">
      <w:pPr>
        <w:pStyle w:val="ListParagraph"/>
        <w:numPr>
          <w:ilvl w:val="0"/>
          <w:numId w:val="23"/>
        </w:numPr>
        <w:spacing w:before="60" w:after="60"/>
        <w:ind w:left="0" w:firstLine="0"/>
        <w:jc w:val="both"/>
        <w:rPr>
          <w:sz w:val="22"/>
          <w:szCs w:val="22"/>
        </w:rPr>
      </w:pPr>
      <w:r w:rsidRPr="00B71040">
        <w:rPr>
          <w:sz w:val="22"/>
          <w:szCs w:val="22"/>
        </w:rPr>
        <w:t>Поддържане и обновяване на системи за видеонаблюдение и запис в задграничните представителства;</w:t>
      </w:r>
    </w:p>
    <w:p w14:paraId="26D6E67D" w14:textId="77777777" w:rsidR="00B04244" w:rsidRPr="00B71040" w:rsidRDefault="00B04244" w:rsidP="00C820FC">
      <w:pPr>
        <w:pStyle w:val="ListParagraph"/>
        <w:numPr>
          <w:ilvl w:val="0"/>
          <w:numId w:val="23"/>
        </w:numPr>
        <w:spacing w:before="60" w:after="60"/>
        <w:ind w:left="0" w:firstLine="0"/>
        <w:jc w:val="both"/>
        <w:rPr>
          <w:sz w:val="22"/>
          <w:szCs w:val="22"/>
        </w:rPr>
      </w:pPr>
      <w:r w:rsidRPr="00B71040">
        <w:rPr>
          <w:sz w:val="22"/>
          <w:szCs w:val="22"/>
        </w:rPr>
        <w:t>Поддържане и обслужване на системата за контрол на достъп в МВнР и на такива изградени в дипломатическите ни представителства.</w:t>
      </w:r>
    </w:p>
    <w:tbl>
      <w:tblPr>
        <w:tblW w:w="5159" w:type="pct"/>
        <w:tblCellMar>
          <w:left w:w="70" w:type="dxa"/>
          <w:right w:w="70" w:type="dxa"/>
        </w:tblCellMar>
        <w:tblLook w:val="04A0" w:firstRow="1" w:lastRow="0" w:firstColumn="1" w:lastColumn="0" w:noHBand="0" w:noVBand="1"/>
      </w:tblPr>
      <w:tblGrid>
        <w:gridCol w:w="6267"/>
        <w:gridCol w:w="1106"/>
        <w:gridCol w:w="1119"/>
        <w:gridCol w:w="1603"/>
      </w:tblGrid>
      <w:tr w:rsidR="00B04244" w:rsidRPr="00B71040" w14:paraId="57C8A1C4" w14:textId="77777777" w:rsidTr="00C62A93">
        <w:trPr>
          <w:trHeight w:val="492"/>
        </w:trPr>
        <w:tc>
          <w:tcPr>
            <w:tcW w:w="5000" w:type="pct"/>
            <w:gridSpan w:val="4"/>
            <w:tcBorders>
              <w:top w:val="single" w:sz="4" w:space="0" w:color="auto"/>
              <w:left w:val="single" w:sz="4" w:space="0" w:color="auto"/>
              <w:bottom w:val="nil"/>
              <w:right w:val="single" w:sz="4" w:space="0" w:color="auto"/>
            </w:tcBorders>
            <w:shd w:val="clear" w:color="auto" w:fill="FFCC99"/>
            <w:vAlign w:val="center"/>
          </w:tcPr>
          <w:p w14:paraId="1D550AD3" w14:textId="77777777" w:rsidR="00B04244" w:rsidRPr="00B71040" w:rsidRDefault="00B04244" w:rsidP="00C62A93">
            <w:pPr>
              <w:jc w:val="center"/>
              <w:rPr>
                <w:b/>
                <w:bCs/>
              </w:rPr>
            </w:pPr>
            <w:r w:rsidRPr="00B71040">
              <w:rPr>
                <w:b/>
                <w:bCs/>
              </w:rPr>
              <w:t>ПОКАЗАТЕЛИ ЗА ИЗПЪЛНЕНИЕ И ЦЕЛЕВИ СТОЙНОСТИ</w:t>
            </w:r>
          </w:p>
          <w:p w14:paraId="628D0A15" w14:textId="77777777" w:rsidR="00B04244" w:rsidRPr="00B71040" w:rsidRDefault="00B04244" w:rsidP="00C62A93">
            <w:pPr>
              <w:jc w:val="center"/>
              <w:rPr>
                <w:b/>
                <w:bCs/>
              </w:rPr>
            </w:pPr>
            <w:r w:rsidRPr="00B71040">
              <w:rPr>
                <w:b/>
                <w:bCs/>
              </w:rPr>
              <w:t>ПРОГРАМА № 1100.01.12</w:t>
            </w:r>
          </w:p>
        </w:tc>
      </w:tr>
      <w:tr w:rsidR="00B04244" w:rsidRPr="00B71040" w14:paraId="0E5763C2" w14:textId="77777777" w:rsidTr="00C62A93">
        <w:trPr>
          <w:trHeight w:val="492"/>
        </w:trPr>
        <w:tc>
          <w:tcPr>
            <w:tcW w:w="3104" w:type="pct"/>
            <w:tcBorders>
              <w:top w:val="single" w:sz="4" w:space="0" w:color="auto"/>
              <w:left w:val="single" w:sz="4" w:space="0" w:color="auto"/>
              <w:bottom w:val="nil"/>
              <w:right w:val="single" w:sz="4" w:space="0" w:color="auto"/>
            </w:tcBorders>
            <w:shd w:val="clear" w:color="auto" w:fill="FFCC99"/>
            <w:vAlign w:val="center"/>
            <w:hideMark/>
          </w:tcPr>
          <w:p w14:paraId="46F2C9C0" w14:textId="77777777" w:rsidR="00B04244" w:rsidRPr="00B71040" w:rsidRDefault="00B04244" w:rsidP="00C62A93">
            <w:pPr>
              <w:jc w:val="center"/>
              <w:rPr>
                <w:b/>
                <w:bCs/>
                <w:highlight w:val="yellow"/>
              </w:rPr>
            </w:pPr>
            <w:r w:rsidRPr="00B71040">
              <w:rPr>
                <w:i/>
                <w:iCs/>
              </w:rPr>
              <w:t>Ползи/ефекти:</w:t>
            </w:r>
          </w:p>
        </w:tc>
        <w:tc>
          <w:tcPr>
            <w:tcW w:w="1896" w:type="pct"/>
            <w:gridSpan w:val="3"/>
            <w:tcBorders>
              <w:top w:val="single" w:sz="4" w:space="0" w:color="auto"/>
              <w:left w:val="single" w:sz="4" w:space="0" w:color="auto"/>
              <w:bottom w:val="nil"/>
              <w:right w:val="single" w:sz="4" w:space="0" w:color="auto"/>
            </w:tcBorders>
            <w:shd w:val="clear" w:color="auto" w:fill="FFCC99"/>
            <w:vAlign w:val="center"/>
            <w:hideMark/>
          </w:tcPr>
          <w:p w14:paraId="6B3293A7" w14:textId="77777777" w:rsidR="00B04244" w:rsidRPr="00B71040" w:rsidRDefault="00B04244" w:rsidP="00C62A93">
            <w:pPr>
              <w:jc w:val="center"/>
              <w:rPr>
                <w:b/>
                <w:bCs/>
              </w:rPr>
            </w:pPr>
            <w:r w:rsidRPr="00B71040">
              <w:rPr>
                <w:b/>
                <w:bCs/>
              </w:rPr>
              <w:t>Целева стойност</w:t>
            </w:r>
          </w:p>
        </w:tc>
      </w:tr>
      <w:tr w:rsidR="00B04244" w:rsidRPr="00B71040" w14:paraId="77A12815" w14:textId="77777777" w:rsidTr="00C62A93">
        <w:trPr>
          <w:trHeight w:val="421"/>
        </w:trPr>
        <w:tc>
          <w:tcPr>
            <w:tcW w:w="3104" w:type="pct"/>
            <w:tcBorders>
              <w:top w:val="single" w:sz="4" w:space="0" w:color="auto"/>
              <w:left w:val="single" w:sz="8" w:space="0" w:color="auto"/>
              <w:bottom w:val="single" w:sz="4" w:space="0" w:color="auto"/>
              <w:right w:val="single" w:sz="4" w:space="0" w:color="auto"/>
            </w:tcBorders>
            <w:shd w:val="clear" w:color="auto" w:fill="FFCC99"/>
            <w:vAlign w:val="center"/>
            <w:hideMark/>
          </w:tcPr>
          <w:p w14:paraId="499AC724" w14:textId="77777777" w:rsidR="00B04244" w:rsidRPr="00B71040" w:rsidRDefault="00B04244" w:rsidP="00C62A93">
            <w:pPr>
              <w:jc w:val="center"/>
              <w:rPr>
                <w:b/>
                <w:bCs/>
              </w:rPr>
            </w:pPr>
            <w:r w:rsidRPr="00B71040">
              <w:rPr>
                <w:b/>
                <w:bCs/>
              </w:rPr>
              <w:t>Показатели за изпълнение</w:t>
            </w:r>
          </w:p>
        </w:tc>
        <w:tc>
          <w:tcPr>
            <w:tcW w:w="548" w:type="pct"/>
            <w:tcBorders>
              <w:top w:val="single" w:sz="4" w:space="0" w:color="auto"/>
              <w:left w:val="nil"/>
              <w:bottom w:val="single" w:sz="4" w:space="0" w:color="auto"/>
              <w:right w:val="single" w:sz="4" w:space="0" w:color="auto"/>
            </w:tcBorders>
            <w:shd w:val="clear" w:color="auto" w:fill="FFCC99"/>
            <w:vAlign w:val="center"/>
            <w:hideMark/>
          </w:tcPr>
          <w:p w14:paraId="51D69CB9" w14:textId="77777777" w:rsidR="00B04244" w:rsidRPr="00B71040" w:rsidRDefault="00B04244" w:rsidP="00C62A93">
            <w:pPr>
              <w:jc w:val="center"/>
              <w:rPr>
                <w:b/>
                <w:bCs/>
              </w:rPr>
            </w:pPr>
            <w:r w:rsidRPr="00B71040">
              <w:rPr>
                <w:b/>
                <w:bCs/>
              </w:rPr>
              <w:t>Мерна единица</w:t>
            </w:r>
          </w:p>
        </w:tc>
        <w:tc>
          <w:tcPr>
            <w:tcW w:w="554" w:type="pct"/>
            <w:tcBorders>
              <w:top w:val="single" w:sz="4" w:space="0" w:color="auto"/>
              <w:left w:val="nil"/>
              <w:bottom w:val="single" w:sz="4" w:space="0" w:color="auto"/>
              <w:right w:val="single" w:sz="4" w:space="0" w:color="auto"/>
            </w:tcBorders>
            <w:shd w:val="clear" w:color="auto" w:fill="FFCC99"/>
            <w:hideMark/>
          </w:tcPr>
          <w:p w14:paraId="31474D95" w14:textId="77777777" w:rsidR="00B04244" w:rsidRPr="00B71040" w:rsidRDefault="00B04244" w:rsidP="00C62A93">
            <w:pPr>
              <w:jc w:val="center"/>
              <w:rPr>
                <w:b/>
                <w:bCs/>
                <w:iCs/>
              </w:rPr>
            </w:pPr>
            <w:r w:rsidRPr="00B71040">
              <w:rPr>
                <w:b/>
                <w:bCs/>
                <w:iCs/>
              </w:rPr>
              <w:t>Целеви стойности 2022 г.</w:t>
            </w:r>
          </w:p>
        </w:tc>
        <w:tc>
          <w:tcPr>
            <w:tcW w:w="794" w:type="pct"/>
            <w:tcBorders>
              <w:top w:val="single" w:sz="4" w:space="0" w:color="auto"/>
              <w:left w:val="nil"/>
              <w:bottom w:val="single" w:sz="4" w:space="0" w:color="auto"/>
              <w:right w:val="single" w:sz="4" w:space="0" w:color="auto"/>
            </w:tcBorders>
            <w:shd w:val="clear" w:color="auto" w:fill="FFCC99"/>
            <w:hideMark/>
          </w:tcPr>
          <w:p w14:paraId="177827F2" w14:textId="77777777" w:rsidR="00B04244" w:rsidRPr="00B71040" w:rsidRDefault="00B04244" w:rsidP="00C62A93">
            <w:pPr>
              <w:jc w:val="center"/>
              <w:rPr>
                <w:b/>
                <w:bCs/>
                <w:iCs/>
              </w:rPr>
            </w:pPr>
            <w:r w:rsidRPr="00B71040">
              <w:rPr>
                <w:b/>
                <w:bCs/>
                <w:iCs/>
              </w:rPr>
              <w:t>Отчет към 30.0</w:t>
            </w:r>
            <w:r>
              <w:rPr>
                <w:b/>
                <w:bCs/>
                <w:iCs/>
              </w:rPr>
              <w:t>9</w:t>
            </w:r>
            <w:r w:rsidRPr="00B71040">
              <w:rPr>
                <w:b/>
                <w:bCs/>
                <w:iCs/>
              </w:rPr>
              <w:t>.2022  г.</w:t>
            </w:r>
          </w:p>
        </w:tc>
      </w:tr>
      <w:tr w:rsidR="00B04244" w:rsidRPr="00B71040" w14:paraId="29FD22C5" w14:textId="77777777" w:rsidTr="00C62A93">
        <w:trPr>
          <w:trHeight w:val="239"/>
        </w:trPr>
        <w:tc>
          <w:tcPr>
            <w:tcW w:w="3104" w:type="pct"/>
            <w:tcBorders>
              <w:top w:val="single" w:sz="4" w:space="0" w:color="auto"/>
              <w:left w:val="single" w:sz="4" w:space="0" w:color="auto"/>
              <w:bottom w:val="single" w:sz="4" w:space="0" w:color="auto"/>
              <w:right w:val="single" w:sz="4" w:space="0" w:color="auto"/>
            </w:tcBorders>
            <w:hideMark/>
          </w:tcPr>
          <w:p w14:paraId="7C8B9E2B" w14:textId="77777777" w:rsidR="00B04244" w:rsidRPr="00342DAB" w:rsidRDefault="00B04244" w:rsidP="00C62A93">
            <w:pPr>
              <w:rPr>
                <w:highlight w:val="yellow"/>
              </w:rPr>
            </w:pPr>
            <w:r w:rsidRPr="00342DAB">
              <w:rPr>
                <w:highlight w:val="yellow"/>
              </w:rPr>
              <w:t>Ремонт на задгранични представителства на Република България в чужбина: планирани в съответствие с одобрените разходни тавани за капиталови разходи /заявени и нетърпящи отлагане СРР и СМР/ отложени за следваща година с натрупване</w:t>
            </w:r>
          </w:p>
        </w:tc>
        <w:tc>
          <w:tcPr>
            <w:tcW w:w="548" w:type="pct"/>
            <w:tcBorders>
              <w:top w:val="single" w:sz="4" w:space="0" w:color="auto"/>
              <w:left w:val="nil"/>
              <w:bottom w:val="single" w:sz="4" w:space="0" w:color="auto"/>
              <w:right w:val="single" w:sz="4" w:space="0" w:color="auto"/>
            </w:tcBorders>
            <w:vAlign w:val="center"/>
            <w:hideMark/>
          </w:tcPr>
          <w:p w14:paraId="133FD13C" w14:textId="77777777" w:rsidR="00B04244" w:rsidRPr="00342DAB" w:rsidRDefault="00B04244" w:rsidP="00C62A93">
            <w:pPr>
              <w:jc w:val="center"/>
              <w:rPr>
                <w:highlight w:val="yellow"/>
              </w:rPr>
            </w:pPr>
            <w:r w:rsidRPr="00342DAB">
              <w:rPr>
                <w:highlight w:val="yellow"/>
              </w:rPr>
              <w:t>Бр./Бр.</w:t>
            </w:r>
          </w:p>
        </w:tc>
        <w:tc>
          <w:tcPr>
            <w:tcW w:w="554" w:type="pct"/>
            <w:tcBorders>
              <w:top w:val="single" w:sz="4" w:space="0" w:color="auto"/>
              <w:left w:val="nil"/>
              <w:bottom w:val="single" w:sz="4" w:space="0" w:color="auto"/>
              <w:right w:val="single" w:sz="4" w:space="0" w:color="auto"/>
            </w:tcBorders>
            <w:vAlign w:val="center"/>
            <w:hideMark/>
          </w:tcPr>
          <w:p w14:paraId="124A96C8" w14:textId="77777777" w:rsidR="00B04244" w:rsidRPr="00342DAB" w:rsidRDefault="00B04244" w:rsidP="00C62A93">
            <w:pPr>
              <w:jc w:val="center"/>
              <w:rPr>
                <w:highlight w:val="yellow"/>
              </w:rPr>
            </w:pPr>
            <w:r w:rsidRPr="00342DAB">
              <w:rPr>
                <w:highlight w:val="yellow"/>
              </w:rPr>
              <w:t>35</w:t>
            </w:r>
          </w:p>
        </w:tc>
        <w:tc>
          <w:tcPr>
            <w:tcW w:w="794" w:type="pct"/>
            <w:tcBorders>
              <w:top w:val="single" w:sz="4" w:space="0" w:color="auto"/>
              <w:left w:val="nil"/>
              <w:bottom w:val="single" w:sz="4" w:space="0" w:color="auto"/>
              <w:right w:val="single" w:sz="4" w:space="0" w:color="auto"/>
            </w:tcBorders>
            <w:vAlign w:val="center"/>
          </w:tcPr>
          <w:p w14:paraId="52874209" w14:textId="77777777" w:rsidR="00B04244" w:rsidRPr="00342DAB" w:rsidRDefault="00B04244" w:rsidP="00C62A93">
            <w:pPr>
              <w:jc w:val="center"/>
              <w:rPr>
                <w:highlight w:val="yellow"/>
              </w:rPr>
            </w:pPr>
          </w:p>
        </w:tc>
      </w:tr>
      <w:tr w:rsidR="00B04244" w:rsidRPr="00B71040" w14:paraId="56108099" w14:textId="77777777" w:rsidTr="00C62A93">
        <w:trPr>
          <w:trHeight w:val="239"/>
        </w:trPr>
        <w:tc>
          <w:tcPr>
            <w:tcW w:w="3104" w:type="pct"/>
            <w:tcBorders>
              <w:top w:val="single" w:sz="4" w:space="0" w:color="auto"/>
              <w:left w:val="single" w:sz="4" w:space="0" w:color="auto"/>
              <w:bottom w:val="single" w:sz="4" w:space="0" w:color="auto"/>
              <w:right w:val="single" w:sz="4" w:space="0" w:color="auto"/>
            </w:tcBorders>
            <w:hideMark/>
          </w:tcPr>
          <w:p w14:paraId="6F2BAEB0" w14:textId="77777777" w:rsidR="00B04244" w:rsidRPr="00342DAB" w:rsidRDefault="00B04244" w:rsidP="00C62A93">
            <w:pPr>
              <w:rPr>
                <w:highlight w:val="yellow"/>
              </w:rPr>
            </w:pPr>
            <w:r w:rsidRPr="00342DAB">
              <w:rPr>
                <w:highlight w:val="yellow"/>
              </w:rPr>
              <w:t>Управлявани от МВнР /в съответствие с регистъра/ задгранични държавни имоти</w:t>
            </w:r>
          </w:p>
        </w:tc>
        <w:tc>
          <w:tcPr>
            <w:tcW w:w="548" w:type="pct"/>
            <w:tcBorders>
              <w:top w:val="single" w:sz="4" w:space="0" w:color="auto"/>
              <w:left w:val="nil"/>
              <w:bottom w:val="single" w:sz="4" w:space="0" w:color="auto"/>
              <w:right w:val="single" w:sz="4" w:space="0" w:color="auto"/>
            </w:tcBorders>
            <w:vAlign w:val="center"/>
            <w:hideMark/>
          </w:tcPr>
          <w:p w14:paraId="79D98EF2" w14:textId="77777777" w:rsidR="00B04244" w:rsidRPr="00342DAB" w:rsidRDefault="00B04244" w:rsidP="00C62A93">
            <w:pPr>
              <w:jc w:val="center"/>
              <w:rPr>
                <w:highlight w:val="yellow"/>
              </w:rPr>
            </w:pPr>
            <w:r w:rsidRPr="00342DAB">
              <w:rPr>
                <w:highlight w:val="yellow"/>
              </w:rPr>
              <w:t>Бр.</w:t>
            </w:r>
          </w:p>
        </w:tc>
        <w:tc>
          <w:tcPr>
            <w:tcW w:w="554" w:type="pct"/>
            <w:tcBorders>
              <w:top w:val="single" w:sz="4" w:space="0" w:color="auto"/>
              <w:left w:val="nil"/>
              <w:bottom w:val="single" w:sz="4" w:space="0" w:color="auto"/>
              <w:right w:val="single" w:sz="4" w:space="0" w:color="auto"/>
            </w:tcBorders>
            <w:vAlign w:val="center"/>
            <w:hideMark/>
          </w:tcPr>
          <w:p w14:paraId="2A4DC13E" w14:textId="77777777" w:rsidR="00B04244" w:rsidRPr="00342DAB" w:rsidRDefault="00B04244" w:rsidP="00C62A93">
            <w:pPr>
              <w:jc w:val="center"/>
              <w:rPr>
                <w:highlight w:val="yellow"/>
              </w:rPr>
            </w:pPr>
            <w:r w:rsidRPr="00342DAB">
              <w:rPr>
                <w:highlight w:val="yellow"/>
              </w:rPr>
              <w:t>188</w:t>
            </w:r>
          </w:p>
        </w:tc>
        <w:tc>
          <w:tcPr>
            <w:tcW w:w="794" w:type="pct"/>
            <w:tcBorders>
              <w:top w:val="single" w:sz="4" w:space="0" w:color="auto"/>
              <w:left w:val="nil"/>
              <w:bottom w:val="single" w:sz="4" w:space="0" w:color="auto"/>
              <w:right w:val="single" w:sz="4" w:space="0" w:color="auto"/>
            </w:tcBorders>
            <w:vAlign w:val="center"/>
          </w:tcPr>
          <w:p w14:paraId="03FB2D96" w14:textId="77777777" w:rsidR="00B04244" w:rsidRPr="00342DAB" w:rsidRDefault="00342DAB" w:rsidP="00C62A93">
            <w:pPr>
              <w:jc w:val="center"/>
              <w:rPr>
                <w:highlight w:val="yellow"/>
              </w:rPr>
            </w:pPr>
            <w:r w:rsidRPr="00342DAB">
              <w:rPr>
                <w:highlight w:val="yellow"/>
              </w:rPr>
              <w:t>-</w:t>
            </w:r>
          </w:p>
        </w:tc>
      </w:tr>
      <w:tr w:rsidR="00B04244" w:rsidRPr="00B71040" w14:paraId="5862D18D" w14:textId="77777777" w:rsidTr="00C62A93">
        <w:trPr>
          <w:trHeight w:val="239"/>
        </w:trPr>
        <w:tc>
          <w:tcPr>
            <w:tcW w:w="3104" w:type="pct"/>
            <w:tcBorders>
              <w:top w:val="single" w:sz="4" w:space="0" w:color="auto"/>
              <w:left w:val="single" w:sz="4" w:space="0" w:color="auto"/>
              <w:bottom w:val="single" w:sz="4" w:space="0" w:color="auto"/>
              <w:right w:val="single" w:sz="4" w:space="0" w:color="auto"/>
            </w:tcBorders>
            <w:hideMark/>
          </w:tcPr>
          <w:p w14:paraId="522254C2" w14:textId="77777777" w:rsidR="00B04244" w:rsidRPr="00342DAB" w:rsidRDefault="00B04244" w:rsidP="00C62A93">
            <w:pPr>
              <w:rPr>
                <w:highlight w:val="yellow"/>
              </w:rPr>
            </w:pPr>
            <w:r w:rsidRPr="00342DAB">
              <w:rPr>
                <w:highlight w:val="yellow"/>
              </w:rPr>
              <w:t xml:space="preserve">Придобити сгради за нуждите на ЗП </w:t>
            </w:r>
          </w:p>
        </w:tc>
        <w:tc>
          <w:tcPr>
            <w:tcW w:w="548" w:type="pct"/>
            <w:tcBorders>
              <w:top w:val="single" w:sz="4" w:space="0" w:color="auto"/>
              <w:left w:val="nil"/>
              <w:bottom w:val="single" w:sz="4" w:space="0" w:color="auto"/>
              <w:right w:val="single" w:sz="4" w:space="0" w:color="auto"/>
            </w:tcBorders>
            <w:vAlign w:val="center"/>
            <w:hideMark/>
          </w:tcPr>
          <w:p w14:paraId="0A1A74E4" w14:textId="77777777" w:rsidR="00B04244" w:rsidRPr="00342DAB" w:rsidRDefault="00B04244" w:rsidP="00C62A93">
            <w:pPr>
              <w:jc w:val="center"/>
              <w:rPr>
                <w:highlight w:val="yellow"/>
              </w:rPr>
            </w:pPr>
            <w:r w:rsidRPr="00342DAB">
              <w:rPr>
                <w:highlight w:val="yellow"/>
              </w:rPr>
              <w:t>Бр.</w:t>
            </w:r>
          </w:p>
        </w:tc>
        <w:tc>
          <w:tcPr>
            <w:tcW w:w="554" w:type="pct"/>
            <w:tcBorders>
              <w:top w:val="single" w:sz="4" w:space="0" w:color="auto"/>
              <w:left w:val="nil"/>
              <w:bottom w:val="single" w:sz="4" w:space="0" w:color="auto"/>
              <w:right w:val="single" w:sz="4" w:space="0" w:color="auto"/>
            </w:tcBorders>
            <w:vAlign w:val="center"/>
            <w:hideMark/>
          </w:tcPr>
          <w:p w14:paraId="3402FD36" w14:textId="77777777" w:rsidR="00B04244" w:rsidRPr="00342DAB" w:rsidRDefault="00B04244" w:rsidP="00C62A93">
            <w:pPr>
              <w:jc w:val="center"/>
              <w:rPr>
                <w:highlight w:val="yellow"/>
              </w:rPr>
            </w:pPr>
            <w:r w:rsidRPr="00342DAB">
              <w:rPr>
                <w:highlight w:val="yellow"/>
              </w:rPr>
              <w:t>-</w:t>
            </w:r>
          </w:p>
        </w:tc>
        <w:tc>
          <w:tcPr>
            <w:tcW w:w="794" w:type="pct"/>
            <w:tcBorders>
              <w:top w:val="single" w:sz="4" w:space="0" w:color="auto"/>
              <w:left w:val="nil"/>
              <w:bottom w:val="single" w:sz="4" w:space="0" w:color="auto"/>
              <w:right w:val="single" w:sz="4" w:space="0" w:color="auto"/>
            </w:tcBorders>
            <w:vAlign w:val="center"/>
          </w:tcPr>
          <w:p w14:paraId="71B8C4CD" w14:textId="77777777" w:rsidR="00B04244" w:rsidRPr="00342DAB" w:rsidRDefault="00342DAB" w:rsidP="00C62A93">
            <w:pPr>
              <w:jc w:val="center"/>
              <w:rPr>
                <w:highlight w:val="yellow"/>
              </w:rPr>
            </w:pPr>
            <w:r w:rsidRPr="00342DAB">
              <w:rPr>
                <w:highlight w:val="yellow"/>
              </w:rPr>
              <w:t>-</w:t>
            </w:r>
          </w:p>
        </w:tc>
      </w:tr>
      <w:tr w:rsidR="00B04244" w:rsidRPr="00B71040" w14:paraId="475C5867" w14:textId="77777777" w:rsidTr="00C62A93">
        <w:trPr>
          <w:trHeight w:val="239"/>
        </w:trPr>
        <w:tc>
          <w:tcPr>
            <w:tcW w:w="3104" w:type="pct"/>
            <w:tcBorders>
              <w:top w:val="single" w:sz="4" w:space="0" w:color="auto"/>
              <w:left w:val="single" w:sz="4" w:space="0" w:color="auto"/>
              <w:bottom w:val="single" w:sz="4" w:space="0" w:color="auto"/>
              <w:right w:val="single" w:sz="4" w:space="0" w:color="auto"/>
            </w:tcBorders>
            <w:hideMark/>
          </w:tcPr>
          <w:p w14:paraId="620DE969" w14:textId="77777777" w:rsidR="00B04244" w:rsidRPr="00342DAB" w:rsidRDefault="00B04244" w:rsidP="00C62A93">
            <w:pPr>
              <w:rPr>
                <w:highlight w:val="yellow"/>
              </w:rPr>
            </w:pPr>
            <w:r w:rsidRPr="00342DAB">
              <w:rPr>
                <w:highlight w:val="yellow"/>
              </w:rPr>
              <w:t>Обезпечаване на ангажименти, уреждащи вещни права и данъчни задължения към приемащата държава</w:t>
            </w:r>
          </w:p>
        </w:tc>
        <w:tc>
          <w:tcPr>
            <w:tcW w:w="548" w:type="pct"/>
            <w:tcBorders>
              <w:top w:val="single" w:sz="4" w:space="0" w:color="auto"/>
              <w:left w:val="nil"/>
              <w:bottom w:val="single" w:sz="4" w:space="0" w:color="auto"/>
              <w:right w:val="single" w:sz="4" w:space="0" w:color="auto"/>
            </w:tcBorders>
            <w:vAlign w:val="center"/>
            <w:hideMark/>
          </w:tcPr>
          <w:p w14:paraId="4AC03D28" w14:textId="77777777" w:rsidR="00B04244" w:rsidRPr="00342DAB" w:rsidRDefault="00B04244" w:rsidP="00C62A93">
            <w:pPr>
              <w:jc w:val="center"/>
              <w:rPr>
                <w:highlight w:val="yellow"/>
              </w:rPr>
            </w:pPr>
            <w:r w:rsidRPr="00342DAB">
              <w:rPr>
                <w:highlight w:val="yellow"/>
              </w:rPr>
              <w:t>Бр.</w:t>
            </w:r>
          </w:p>
        </w:tc>
        <w:tc>
          <w:tcPr>
            <w:tcW w:w="554" w:type="pct"/>
            <w:tcBorders>
              <w:top w:val="single" w:sz="4" w:space="0" w:color="auto"/>
              <w:left w:val="nil"/>
              <w:bottom w:val="single" w:sz="4" w:space="0" w:color="auto"/>
              <w:right w:val="single" w:sz="4" w:space="0" w:color="auto"/>
            </w:tcBorders>
            <w:vAlign w:val="center"/>
            <w:hideMark/>
          </w:tcPr>
          <w:p w14:paraId="4BF70378" w14:textId="77777777" w:rsidR="00B04244" w:rsidRPr="00342DAB" w:rsidRDefault="00B04244" w:rsidP="00C62A93">
            <w:pPr>
              <w:jc w:val="center"/>
              <w:rPr>
                <w:highlight w:val="yellow"/>
              </w:rPr>
            </w:pPr>
            <w:r w:rsidRPr="00342DAB">
              <w:rPr>
                <w:highlight w:val="yellow"/>
              </w:rPr>
              <w:t>-</w:t>
            </w:r>
          </w:p>
        </w:tc>
        <w:tc>
          <w:tcPr>
            <w:tcW w:w="794" w:type="pct"/>
            <w:tcBorders>
              <w:top w:val="single" w:sz="4" w:space="0" w:color="auto"/>
              <w:left w:val="nil"/>
              <w:bottom w:val="single" w:sz="4" w:space="0" w:color="auto"/>
              <w:right w:val="single" w:sz="4" w:space="0" w:color="auto"/>
            </w:tcBorders>
            <w:vAlign w:val="center"/>
          </w:tcPr>
          <w:p w14:paraId="5E4CE790" w14:textId="77777777" w:rsidR="00B04244" w:rsidRPr="00342DAB" w:rsidRDefault="00342DAB" w:rsidP="00C62A93">
            <w:pPr>
              <w:jc w:val="center"/>
              <w:rPr>
                <w:highlight w:val="yellow"/>
              </w:rPr>
            </w:pPr>
            <w:r w:rsidRPr="00342DAB">
              <w:rPr>
                <w:highlight w:val="yellow"/>
              </w:rPr>
              <w:t>-</w:t>
            </w:r>
          </w:p>
        </w:tc>
      </w:tr>
      <w:tr w:rsidR="00B04244" w:rsidRPr="00B71040" w14:paraId="6AD6850B" w14:textId="77777777" w:rsidTr="00C62A93">
        <w:trPr>
          <w:trHeight w:val="239"/>
        </w:trPr>
        <w:tc>
          <w:tcPr>
            <w:tcW w:w="3104" w:type="pct"/>
            <w:tcBorders>
              <w:top w:val="single" w:sz="4" w:space="0" w:color="auto"/>
              <w:left w:val="single" w:sz="4" w:space="0" w:color="auto"/>
              <w:bottom w:val="single" w:sz="4" w:space="0" w:color="auto"/>
              <w:right w:val="single" w:sz="4" w:space="0" w:color="auto"/>
            </w:tcBorders>
            <w:hideMark/>
          </w:tcPr>
          <w:p w14:paraId="3CB84022" w14:textId="77777777" w:rsidR="00B04244" w:rsidRPr="00342DAB" w:rsidRDefault="00B04244" w:rsidP="00C62A93">
            <w:pPr>
              <w:rPr>
                <w:highlight w:val="yellow"/>
              </w:rPr>
            </w:pPr>
            <w:r w:rsidRPr="00342DAB">
              <w:rPr>
                <w:highlight w:val="yellow"/>
              </w:rPr>
              <w:t>Инвестиции и ново строителство</w:t>
            </w:r>
          </w:p>
        </w:tc>
        <w:tc>
          <w:tcPr>
            <w:tcW w:w="548" w:type="pct"/>
            <w:tcBorders>
              <w:top w:val="single" w:sz="4" w:space="0" w:color="auto"/>
              <w:left w:val="nil"/>
              <w:bottom w:val="single" w:sz="4" w:space="0" w:color="auto"/>
              <w:right w:val="single" w:sz="4" w:space="0" w:color="auto"/>
            </w:tcBorders>
            <w:vAlign w:val="center"/>
            <w:hideMark/>
          </w:tcPr>
          <w:p w14:paraId="03813498" w14:textId="77777777" w:rsidR="00B04244" w:rsidRPr="00342DAB" w:rsidRDefault="00B04244" w:rsidP="00C62A93">
            <w:pPr>
              <w:jc w:val="center"/>
              <w:rPr>
                <w:highlight w:val="yellow"/>
              </w:rPr>
            </w:pPr>
            <w:r w:rsidRPr="00342DAB">
              <w:rPr>
                <w:highlight w:val="yellow"/>
              </w:rPr>
              <w:t>Бр.</w:t>
            </w:r>
          </w:p>
        </w:tc>
        <w:tc>
          <w:tcPr>
            <w:tcW w:w="554" w:type="pct"/>
            <w:tcBorders>
              <w:top w:val="single" w:sz="4" w:space="0" w:color="auto"/>
              <w:left w:val="nil"/>
              <w:bottom w:val="single" w:sz="4" w:space="0" w:color="auto"/>
              <w:right w:val="single" w:sz="4" w:space="0" w:color="auto"/>
            </w:tcBorders>
            <w:vAlign w:val="center"/>
            <w:hideMark/>
          </w:tcPr>
          <w:p w14:paraId="0ECB4F56" w14:textId="77777777" w:rsidR="00B04244" w:rsidRPr="00342DAB" w:rsidRDefault="00B04244" w:rsidP="00C62A93">
            <w:pPr>
              <w:jc w:val="center"/>
              <w:rPr>
                <w:highlight w:val="yellow"/>
              </w:rPr>
            </w:pPr>
            <w:r w:rsidRPr="00342DAB">
              <w:rPr>
                <w:highlight w:val="yellow"/>
              </w:rPr>
              <w:t>-</w:t>
            </w:r>
          </w:p>
        </w:tc>
        <w:tc>
          <w:tcPr>
            <w:tcW w:w="794" w:type="pct"/>
            <w:tcBorders>
              <w:top w:val="single" w:sz="4" w:space="0" w:color="auto"/>
              <w:left w:val="nil"/>
              <w:bottom w:val="single" w:sz="4" w:space="0" w:color="auto"/>
              <w:right w:val="single" w:sz="4" w:space="0" w:color="auto"/>
            </w:tcBorders>
            <w:vAlign w:val="center"/>
          </w:tcPr>
          <w:p w14:paraId="28AF5ED9" w14:textId="77777777" w:rsidR="00B04244" w:rsidRPr="00342DAB" w:rsidRDefault="00342DAB" w:rsidP="00C62A93">
            <w:pPr>
              <w:jc w:val="center"/>
              <w:rPr>
                <w:highlight w:val="yellow"/>
              </w:rPr>
            </w:pPr>
            <w:r w:rsidRPr="00342DAB">
              <w:rPr>
                <w:highlight w:val="yellow"/>
              </w:rPr>
              <w:t>-</w:t>
            </w:r>
          </w:p>
        </w:tc>
      </w:tr>
      <w:tr w:rsidR="00B04244" w:rsidRPr="00B71040" w14:paraId="1596B70D" w14:textId="77777777" w:rsidTr="00C62A93">
        <w:trPr>
          <w:trHeight w:val="239"/>
        </w:trPr>
        <w:tc>
          <w:tcPr>
            <w:tcW w:w="3104" w:type="pct"/>
            <w:tcBorders>
              <w:top w:val="single" w:sz="4" w:space="0" w:color="auto"/>
              <w:left w:val="single" w:sz="4" w:space="0" w:color="auto"/>
              <w:bottom w:val="single" w:sz="4" w:space="0" w:color="auto"/>
              <w:right w:val="single" w:sz="4" w:space="0" w:color="auto"/>
            </w:tcBorders>
            <w:hideMark/>
          </w:tcPr>
          <w:p w14:paraId="42BAEB82" w14:textId="77777777" w:rsidR="00B04244" w:rsidRPr="00342DAB" w:rsidRDefault="00B04244" w:rsidP="00C62A93">
            <w:pPr>
              <w:rPr>
                <w:highlight w:val="yellow"/>
              </w:rPr>
            </w:pPr>
            <w:r w:rsidRPr="00342DAB">
              <w:rPr>
                <w:highlight w:val="yellow"/>
              </w:rPr>
              <w:t>Изготвени технически паспорти на строежите зад граница по Наредба № 5 държави в ЗП</w:t>
            </w:r>
          </w:p>
        </w:tc>
        <w:tc>
          <w:tcPr>
            <w:tcW w:w="548" w:type="pct"/>
            <w:tcBorders>
              <w:top w:val="single" w:sz="4" w:space="0" w:color="auto"/>
              <w:left w:val="nil"/>
              <w:bottom w:val="single" w:sz="4" w:space="0" w:color="auto"/>
              <w:right w:val="single" w:sz="4" w:space="0" w:color="auto"/>
            </w:tcBorders>
            <w:vAlign w:val="center"/>
            <w:hideMark/>
          </w:tcPr>
          <w:p w14:paraId="17E9C574" w14:textId="77777777" w:rsidR="00B04244" w:rsidRPr="00342DAB" w:rsidRDefault="00B04244" w:rsidP="00C62A93">
            <w:pPr>
              <w:jc w:val="center"/>
              <w:rPr>
                <w:highlight w:val="yellow"/>
              </w:rPr>
            </w:pPr>
            <w:r w:rsidRPr="00342DAB">
              <w:rPr>
                <w:highlight w:val="yellow"/>
              </w:rPr>
              <w:t>Бр.</w:t>
            </w:r>
          </w:p>
        </w:tc>
        <w:tc>
          <w:tcPr>
            <w:tcW w:w="554" w:type="pct"/>
            <w:tcBorders>
              <w:top w:val="single" w:sz="4" w:space="0" w:color="auto"/>
              <w:left w:val="nil"/>
              <w:bottom w:val="single" w:sz="4" w:space="0" w:color="auto"/>
              <w:right w:val="single" w:sz="4" w:space="0" w:color="auto"/>
            </w:tcBorders>
            <w:vAlign w:val="center"/>
            <w:hideMark/>
          </w:tcPr>
          <w:p w14:paraId="7E48A3D7" w14:textId="77777777" w:rsidR="00B04244" w:rsidRPr="00342DAB" w:rsidRDefault="00B04244" w:rsidP="00C62A93">
            <w:pPr>
              <w:jc w:val="center"/>
              <w:rPr>
                <w:highlight w:val="yellow"/>
              </w:rPr>
            </w:pPr>
            <w:r w:rsidRPr="00342DAB">
              <w:rPr>
                <w:highlight w:val="yellow"/>
              </w:rPr>
              <w:t>3</w:t>
            </w:r>
          </w:p>
        </w:tc>
        <w:tc>
          <w:tcPr>
            <w:tcW w:w="794" w:type="pct"/>
            <w:tcBorders>
              <w:top w:val="single" w:sz="4" w:space="0" w:color="auto"/>
              <w:left w:val="nil"/>
              <w:bottom w:val="single" w:sz="4" w:space="0" w:color="auto"/>
              <w:right w:val="single" w:sz="4" w:space="0" w:color="auto"/>
            </w:tcBorders>
            <w:vAlign w:val="center"/>
          </w:tcPr>
          <w:p w14:paraId="43C271DB" w14:textId="77777777" w:rsidR="00B04244" w:rsidRPr="00342DAB" w:rsidRDefault="00342DAB" w:rsidP="00C62A93">
            <w:pPr>
              <w:jc w:val="center"/>
              <w:rPr>
                <w:highlight w:val="yellow"/>
              </w:rPr>
            </w:pPr>
            <w:r w:rsidRPr="00342DAB">
              <w:rPr>
                <w:highlight w:val="yellow"/>
              </w:rPr>
              <w:t>-</w:t>
            </w:r>
          </w:p>
        </w:tc>
      </w:tr>
      <w:tr w:rsidR="00B04244" w:rsidRPr="00B71040" w14:paraId="2D72DF1F" w14:textId="77777777" w:rsidTr="00C62A93">
        <w:trPr>
          <w:trHeight w:val="239"/>
        </w:trPr>
        <w:tc>
          <w:tcPr>
            <w:tcW w:w="3104" w:type="pct"/>
            <w:tcBorders>
              <w:top w:val="single" w:sz="4" w:space="0" w:color="auto"/>
              <w:left w:val="single" w:sz="4" w:space="0" w:color="auto"/>
              <w:bottom w:val="single" w:sz="4" w:space="0" w:color="auto"/>
              <w:right w:val="single" w:sz="4" w:space="0" w:color="auto"/>
            </w:tcBorders>
            <w:hideMark/>
          </w:tcPr>
          <w:p w14:paraId="51F9350E" w14:textId="77777777" w:rsidR="00B04244" w:rsidRPr="00342DAB" w:rsidRDefault="00B04244" w:rsidP="00C62A93">
            <w:pPr>
              <w:rPr>
                <w:highlight w:val="yellow"/>
              </w:rPr>
            </w:pPr>
            <w:r w:rsidRPr="00342DAB">
              <w:rPr>
                <w:highlight w:val="yellow"/>
              </w:rPr>
              <w:t xml:space="preserve">Преглед и оценка на задграничния сграден фонд и обезпечаване на необходимите строително-ремонтни дейности за адаптиране към изискванията на Шенгенското споразумение до 2018 г. </w:t>
            </w:r>
          </w:p>
        </w:tc>
        <w:tc>
          <w:tcPr>
            <w:tcW w:w="548" w:type="pct"/>
            <w:tcBorders>
              <w:top w:val="single" w:sz="4" w:space="0" w:color="auto"/>
              <w:left w:val="nil"/>
              <w:bottom w:val="single" w:sz="4" w:space="0" w:color="auto"/>
              <w:right w:val="single" w:sz="4" w:space="0" w:color="auto"/>
            </w:tcBorders>
            <w:vAlign w:val="center"/>
            <w:hideMark/>
          </w:tcPr>
          <w:p w14:paraId="607530ED" w14:textId="77777777" w:rsidR="00B04244" w:rsidRPr="00342DAB" w:rsidRDefault="00B04244" w:rsidP="00C62A93">
            <w:pPr>
              <w:jc w:val="center"/>
              <w:rPr>
                <w:highlight w:val="yellow"/>
              </w:rPr>
            </w:pPr>
            <w:r w:rsidRPr="00342DAB">
              <w:rPr>
                <w:highlight w:val="yellow"/>
              </w:rPr>
              <w:t>Бр.</w:t>
            </w:r>
          </w:p>
        </w:tc>
        <w:tc>
          <w:tcPr>
            <w:tcW w:w="554" w:type="pct"/>
            <w:tcBorders>
              <w:top w:val="single" w:sz="4" w:space="0" w:color="auto"/>
              <w:left w:val="nil"/>
              <w:bottom w:val="single" w:sz="4" w:space="0" w:color="auto"/>
              <w:right w:val="single" w:sz="4" w:space="0" w:color="auto"/>
            </w:tcBorders>
            <w:vAlign w:val="center"/>
            <w:hideMark/>
          </w:tcPr>
          <w:p w14:paraId="0AE2E1F2" w14:textId="77777777" w:rsidR="00B04244" w:rsidRPr="00342DAB" w:rsidRDefault="00B04244" w:rsidP="00C62A93">
            <w:pPr>
              <w:jc w:val="center"/>
              <w:rPr>
                <w:highlight w:val="yellow"/>
              </w:rPr>
            </w:pPr>
            <w:r w:rsidRPr="00342DAB">
              <w:rPr>
                <w:highlight w:val="yellow"/>
              </w:rPr>
              <w:t>10</w:t>
            </w:r>
          </w:p>
        </w:tc>
        <w:tc>
          <w:tcPr>
            <w:tcW w:w="794" w:type="pct"/>
            <w:tcBorders>
              <w:top w:val="single" w:sz="4" w:space="0" w:color="auto"/>
              <w:left w:val="nil"/>
              <w:bottom w:val="single" w:sz="4" w:space="0" w:color="auto"/>
              <w:right w:val="single" w:sz="4" w:space="0" w:color="auto"/>
            </w:tcBorders>
            <w:vAlign w:val="center"/>
          </w:tcPr>
          <w:p w14:paraId="3D02BF54" w14:textId="77777777" w:rsidR="00B04244" w:rsidRPr="00342DAB" w:rsidRDefault="00342DAB" w:rsidP="00C62A93">
            <w:pPr>
              <w:jc w:val="center"/>
              <w:rPr>
                <w:highlight w:val="yellow"/>
              </w:rPr>
            </w:pPr>
            <w:r w:rsidRPr="00342DAB">
              <w:rPr>
                <w:highlight w:val="yellow"/>
              </w:rPr>
              <w:t>-</w:t>
            </w:r>
          </w:p>
        </w:tc>
      </w:tr>
    </w:tbl>
    <w:p w14:paraId="2AE6676E" w14:textId="77777777" w:rsidR="00B04244" w:rsidRPr="00901447" w:rsidRDefault="00B04244" w:rsidP="00B04244">
      <w:pPr>
        <w:tabs>
          <w:tab w:val="left" w:pos="540"/>
        </w:tabs>
        <w:spacing w:before="60" w:after="60"/>
        <w:jc w:val="both"/>
        <w:rPr>
          <w:b/>
          <w:sz w:val="22"/>
          <w:szCs w:val="22"/>
        </w:rPr>
      </w:pPr>
      <w:r w:rsidRPr="00901447">
        <w:rPr>
          <w:b/>
          <w:sz w:val="22"/>
          <w:szCs w:val="22"/>
        </w:rPr>
        <w:lastRenderedPageBreak/>
        <w:t xml:space="preserve">Водещи структурни звена: ГС; Дирекции: „Финанси и управление на собствеността“, „Човешки ресурси и административно обслужване“, „Информационно и комуникационно обслужване и сигурност на информацията“ </w:t>
      </w:r>
    </w:p>
    <w:p w14:paraId="641A9F28" w14:textId="77777777" w:rsidR="00B04244" w:rsidRPr="00901447" w:rsidRDefault="00B04244" w:rsidP="00B04244">
      <w:pPr>
        <w:tabs>
          <w:tab w:val="left" w:pos="540"/>
        </w:tabs>
        <w:spacing w:before="60" w:after="60"/>
        <w:jc w:val="both"/>
        <w:rPr>
          <w:b/>
          <w:i/>
          <w:sz w:val="22"/>
          <w:szCs w:val="22"/>
        </w:rPr>
      </w:pPr>
    </w:p>
    <w:p w14:paraId="6C58A436" w14:textId="77777777" w:rsidR="00B04244" w:rsidRPr="00901447" w:rsidRDefault="00B04244" w:rsidP="00B04244">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1FA08DED" w14:textId="77777777" w:rsidR="00B04244" w:rsidRPr="00901447" w:rsidRDefault="00B04244" w:rsidP="00B04244">
      <w:pPr>
        <w:tabs>
          <w:tab w:val="left" w:pos="540"/>
        </w:tabs>
        <w:spacing w:before="60" w:after="60"/>
        <w:jc w:val="both"/>
        <w:rPr>
          <w:sz w:val="22"/>
          <w:szCs w:val="22"/>
        </w:rPr>
      </w:pPr>
      <w:r w:rsidRPr="00901447">
        <w:rPr>
          <w:sz w:val="22"/>
          <w:szCs w:val="22"/>
        </w:rPr>
        <w:t>Финансовото обезпечаване и недостатъчно кадрово обезпечение на консулските служби на Р България в чужбина.</w:t>
      </w:r>
    </w:p>
    <w:p w14:paraId="6D717C8F" w14:textId="77777777" w:rsidR="00B04244" w:rsidRPr="00901447" w:rsidRDefault="00B04244" w:rsidP="00B04244">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35C47462" w14:textId="77777777" w:rsidR="00B04244" w:rsidRDefault="00B04244" w:rsidP="00B04244">
      <w:pPr>
        <w:tabs>
          <w:tab w:val="left" w:pos="540"/>
        </w:tabs>
        <w:spacing w:before="60" w:after="60"/>
        <w:jc w:val="both"/>
        <w:rPr>
          <w:sz w:val="22"/>
          <w:szCs w:val="22"/>
        </w:rPr>
      </w:pPr>
      <w:r w:rsidRPr="00901447">
        <w:rPr>
          <w:sz w:val="22"/>
          <w:szCs w:val="22"/>
        </w:rPr>
        <w:t>Отчетите за дейността на МВнР и на задграничните представителства.</w:t>
      </w:r>
    </w:p>
    <w:p w14:paraId="4CB1A5F3" w14:textId="77777777" w:rsidR="00B04244" w:rsidRPr="00901447" w:rsidRDefault="00B04244" w:rsidP="00B04244">
      <w:pPr>
        <w:tabs>
          <w:tab w:val="left" w:pos="540"/>
        </w:tabs>
        <w:spacing w:before="60" w:after="60"/>
        <w:jc w:val="both"/>
        <w:rPr>
          <w:b/>
          <w:sz w:val="22"/>
          <w:szCs w:val="22"/>
        </w:rPr>
      </w:pPr>
    </w:p>
    <w:p w14:paraId="563826A7" w14:textId="77777777" w:rsidR="00B04244" w:rsidRPr="00901447" w:rsidRDefault="00B04244" w:rsidP="00B04244">
      <w:pPr>
        <w:pStyle w:val="Heading1"/>
        <w:shd w:val="clear" w:color="auto" w:fill="CCFFCC"/>
        <w:tabs>
          <w:tab w:val="left" w:pos="540"/>
        </w:tabs>
        <w:spacing w:before="60" w:after="60"/>
        <w:ind w:firstLine="0"/>
        <w:rPr>
          <w:sz w:val="22"/>
          <w:szCs w:val="22"/>
        </w:rPr>
      </w:pPr>
      <w:bookmarkStart w:id="26" w:name="_Toc117250421"/>
      <w:r w:rsidRPr="00901447">
        <w:rPr>
          <w:caps w:val="0"/>
          <w:sz w:val="22"/>
          <w:szCs w:val="22"/>
        </w:rPr>
        <w:t xml:space="preserve">Програма </w:t>
      </w:r>
      <w:r w:rsidRPr="00901447">
        <w:rPr>
          <w:sz w:val="22"/>
          <w:szCs w:val="22"/>
        </w:rPr>
        <w:t>1100.02.01</w:t>
      </w:r>
      <w:r w:rsidRPr="00901447">
        <w:rPr>
          <w:caps w:val="0"/>
          <w:sz w:val="22"/>
          <w:szCs w:val="22"/>
        </w:rPr>
        <w:t xml:space="preserve"> „Публична дипломация“</w:t>
      </w:r>
      <w:bookmarkEnd w:id="26"/>
    </w:p>
    <w:p w14:paraId="432FCA88" w14:textId="77777777" w:rsidR="00B04244" w:rsidRPr="001E2F3E" w:rsidRDefault="00B04244" w:rsidP="00B04244">
      <w:pPr>
        <w:tabs>
          <w:tab w:val="left" w:pos="540"/>
        </w:tabs>
        <w:spacing w:before="60" w:after="60"/>
        <w:jc w:val="both"/>
        <w:rPr>
          <w:b/>
          <w:i/>
          <w:color w:val="0070C0"/>
          <w:sz w:val="22"/>
          <w:szCs w:val="22"/>
        </w:rPr>
      </w:pPr>
      <w:r w:rsidRPr="001E2F3E">
        <w:rPr>
          <w:b/>
          <w:i/>
          <w:color w:val="0070C0"/>
          <w:sz w:val="22"/>
          <w:szCs w:val="22"/>
        </w:rPr>
        <w:t>Степен на изпълнение на целите на програмата</w:t>
      </w:r>
    </w:p>
    <w:p w14:paraId="1B799288" w14:textId="77777777" w:rsidR="00B04244" w:rsidRPr="001E2F3E" w:rsidRDefault="00B04244" w:rsidP="00B04244">
      <w:pPr>
        <w:tabs>
          <w:tab w:val="left" w:pos="540"/>
        </w:tabs>
        <w:spacing w:before="60" w:after="60"/>
        <w:jc w:val="both"/>
        <w:rPr>
          <w:sz w:val="22"/>
          <w:szCs w:val="22"/>
        </w:rPr>
      </w:pPr>
      <w:r w:rsidRPr="001E2F3E">
        <w:rPr>
          <w:sz w:val="22"/>
          <w:szCs w:val="22"/>
        </w:rPr>
        <w:t>Висока степен на изпълнение за залегналите стратегически и оперативни цели в годишния, план на административната структура.</w:t>
      </w:r>
    </w:p>
    <w:p w14:paraId="21F73E0E" w14:textId="77777777" w:rsidR="00B04244" w:rsidRPr="00901447" w:rsidRDefault="00B04244" w:rsidP="00B04244">
      <w:pPr>
        <w:tabs>
          <w:tab w:val="left" w:pos="540"/>
        </w:tabs>
        <w:spacing w:before="60" w:after="60"/>
        <w:jc w:val="both"/>
        <w:rPr>
          <w:b/>
          <w:sz w:val="22"/>
          <w:szCs w:val="22"/>
        </w:rPr>
      </w:pPr>
    </w:p>
    <w:tbl>
      <w:tblPr>
        <w:tblW w:w="9291" w:type="dxa"/>
        <w:tblInd w:w="55" w:type="dxa"/>
        <w:tblCellMar>
          <w:left w:w="70" w:type="dxa"/>
          <w:right w:w="70" w:type="dxa"/>
        </w:tblCellMar>
        <w:tblLook w:val="0000" w:firstRow="0" w:lastRow="0" w:firstColumn="0" w:lastColumn="0" w:noHBand="0" w:noVBand="0"/>
      </w:tblPr>
      <w:tblGrid>
        <w:gridCol w:w="3951"/>
        <w:gridCol w:w="1840"/>
        <w:gridCol w:w="1288"/>
        <w:gridCol w:w="2212"/>
      </w:tblGrid>
      <w:tr w:rsidR="00B04244" w:rsidRPr="00B71040" w14:paraId="7869BA5D" w14:textId="77777777" w:rsidTr="00C62A93">
        <w:trPr>
          <w:trHeight w:val="393"/>
        </w:trPr>
        <w:tc>
          <w:tcPr>
            <w:tcW w:w="9291" w:type="dxa"/>
            <w:gridSpan w:val="4"/>
            <w:tcBorders>
              <w:top w:val="single" w:sz="8" w:space="0" w:color="auto"/>
              <w:left w:val="single" w:sz="8" w:space="0" w:color="auto"/>
              <w:bottom w:val="single" w:sz="4" w:space="0" w:color="auto"/>
              <w:right w:val="single" w:sz="8" w:space="0" w:color="000000"/>
            </w:tcBorders>
            <w:shd w:val="clear" w:color="auto" w:fill="FFCC99"/>
            <w:vAlign w:val="center"/>
          </w:tcPr>
          <w:p w14:paraId="25145FFA" w14:textId="77777777" w:rsidR="00B04244" w:rsidRPr="00B71040" w:rsidRDefault="00B04244" w:rsidP="00C62A93">
            <w:pPr>
              <w:jc w:val="center"/>
              <w:rPr>
                <w:b/>
                <w:bCs/>
                <w:sz w:val="22"/>
                <w:szCs w:val="22"/>
              </w:rPr>
            </w:pPr>
            <w:r w:rsidRPr="00B71040">
              <w:rPr>
                <w:b/>
                <w:bCs/>
                <w:sz w:val="22"/>
                <w:szCs w:val="22"/>
              </w:rPr>
              <w:t>ПОКАЗАТЕЛИ ЗА ИЗПЪЛНЕНИЕ И ЦЕЛЕВИ СТОЙНОСТИ</w:t>
            </w:r>
          </w:p>
          <w:p w14:paraId="19B2B8D6" w14:textId="77777777" w:rsidR="00B04244" w:rsidRPr="00B71040" w:rsidRDefault="00B04244" w:rsidP="00C62A93">
            <w:pPr>
              <w:jc w:val="center"/>
              <w:rPr>
                <w:b/>
                <w:bCs/>
                <w:sz w:val="22"/>
                <w:szCs w:val="22"/>
                <w:highlight w:val="yellow"/>
              </w:rPr>
            </w:pPr>
            <w:r w:rsidRPr="00B71040">
              <w:rPr>
                <w:b/>
                <w:bCs/>
                <w:sz w:val="22"/>
                <w:szCs w:val="22"/>
              </w:rPr>
              <w:t>ПРОГРАМА № 1100.02.01</w:t>
            </w:r>
          </w:p>
        </w:tc>
      </w:tr>
      <w:tr w:rsidR="00B04244" w:rsidRPr="00B71040" w14:paraId="6B31CC70" w14:textId="77777777" w:rsidTr="00C62A93">
        <w:trPr>
          <w:trHeight w:val="239"/>
        </w:trPr>
        <w:tc>
          <w:tcPr>
            <w:tcW w:w="3951" w:type="dxa"/>
            <w:tcBorders>
              <w:top w:val="nil"/>
              <w:left w:val="single" w:sz="8" w:space="0" w:color="auto"/>
              <w:bottom w:val="single" w:sz="4" w:space="0" w:color="auto"/>
              <w:right w:val="single" w:sz="4" w:space="0" w:color="auto"/>
            </w:tcBorders>
            <w:shd w:val="clear" w:color="auto" w:fill="FFCC99"/>
            <w:vAlign w:val="center"/>
          </w:tcPr>
          <w:p w14:paraId="0B1F6CB6" w14:textId="77777777" w:rsidR="00B04244" w:rsidRPr="00B71040" w:rsidRDefault="00B04244" w:rsidP="00C62A93">
            <w:pPr>
              <w:jc w:val="center"/>
              <w:rPr>
                <w:i/>
                <w:iCs/>
                <w:sz w:val="22"/>
                <w:szCs w:val="22"/>
              </w:rPr>
            </w:pPr>
            <w:r w:rsidRPr="00B71040">
              <w:rPr>
                <w:i/>
                <w:iCs/>
                <w:sz w:val="22"/>
                <w:szCs w:val="22"/>
              </w:rPr>
              <w:t>Ползи/ефекти:</w:t>
            </w:r>
          </w:p>
        </w:tc>
        <w:tc>
          <w:tcPr>
            <w:tcW w:w="5340" w:type="dxa"/>
            <w:gridSpan w:val="3"/>
            <w:tcBorders>
              <w:top w:val="nil"/>
              <w:left w:val="nil"/>
              <w:bottom w:val="single" w:sz="4" w:space="0" w:color="auto"/>
              <w:right w:val="single" w:sz="8" w:space="0" w:color="000000"/>
            </w:tcBorders>
            <w:shd w:val="clear" w:color="auto" w:fill="FFCC99"/>
          </w:tcPr>
          <w:p w14:paraId="4F9A3D63" w14:textId="77777777" w:rsidR="00B04244" w:rsidRPr="00B71040" w:rsidRDefault="00B04244" w:rsidP="00C62A93">
            <w:pPr>
              <w:jc w:val="center"/>
              <w:rPr>
                <w:b/>
                <w:bCs/>
                <w:sz w:val="22"/>
                <w:szCs w:val="22"/>
              </w:rPr>
            </w:pPr>
            <w:r w:rsidRPr="00B71040">
              <w:rPr>
                <w:b/>
                <w:bCs/>
                <w:sz w:val="22"/>
                <w:szCs w:val="22"/>
              </w:rPr>
              <w:t>Целева стойност</w:t>
            </w:r>
          </w:p>
        </w:tc>
      </w:tr>
      <w:tr w:rsidR="00B04244" w:rsidRPr="00B71040" w14:paraId="276699C0" w14:textId="77777777" w:rsidTr="00C62A93">
        <w:trPr>
          <w:trHeight w:val="421"/>
        </w:trPr>
        <w:tc>
          <w:tcPr>
            <w:tcW w:w="3951" w:type="dxa"/>
            <w:tcBorders>
              <w:top w:val="nil"/>
              <w:left w:val="single" w:sz="8" w:space="0" w:color="auto"/>
              <w:bottom w:val="single" w:sz="4" w:space="0" w:color="auto"/>
              <w:right w:val="single" w:sz="4" w:space="0" w:color="auto"/>
            </w:tcBorders>
            <w:shd w:val="clear" w:color="auto" w:fill="FFCC99"/>
            <w:vAlign w:val="center"/>
          </w:tcPr>
          <w:p w14:paraId="707CDDD8" w14:textId="77777777" w:rsidR="00B04244" w:rsidRPr="00B71040" w:rsidRDefault="00B04244" w:rsidP="00C62A93">
            <w:pPr>
              <w:jc w:val="center"/>
              <w:rPr>
                <w:b/>
                <w:bCs/>
                <w:sz w:val="22"/>
                <w:szCs w:val="22"/>
              </w:rPr>
            </w:pPr>
            <w:r w:rsidRPr="00B71040">
              <w:rPr>
                <w:b/>
                <w:bCs/>
                <w:sz w:val="22"/>
                <w:szCs w:val="22"/>
              </w:rPr>
              <w:t>Показатели за изпълнение</w:t>
            </w:r>
          </w:p>
        </w:tc>
        <w:tc>
          <w:tcPr>
            <w:tcW w:w="1840" w:type="dxa"/>
            <w:tcBorders>
              <w:top w:val="nil"/>
              <w:left w:val="nil"/>
              <w:bottom w:val="single" w:sz="4" w:space="0" w:color="auto"/>
              <w:right w:val="single" w:sz="4" w:space="0" w:color="auto"/>
            </w:tcBorders>
            <w:shd w:val="clear" w:color="auto" w:fill="FFCC99"/>
            <w:vAlign w:val="center"/>
          </w:tcPr>
          <w:p w14:paraId="01579CBC" w14:textId="77777777" w:rsidR="00B04244" w:rsidRPr="00B71040" w:rsidRDefault="00B04244" w:rsidP="00C62A93">
            <w:pPr>
              <w:jc w:val="center"/>
              <w:rPr>
                <w:b/>
                <w:bCs/>
                <w:sz w:val="22"/>
                <w:szCs w:val="22"/>
              </w:rPr>
            </w:pPr>
            <w:r w:rsidRPr="00B71040">
              <w:rPr>
                <w:b/>
                <w:bCs/>
                <w:sz w:val="22"/>
                <w:szCs w:val="22"/>
              </w:rPr>
              <w:t>Мерна единица</w:t>
            </w:r>
          </w:p>
        </w:tc>
        <w:tc>
          <w:tcPr>
            <w:tcW w:w="1288" w:type="dxa"/>
            <w:tcBorders>
              <w:top w:val="nil"/>
              <w:left w:val="nil"/>
              <w:bottom w:val="single" w:sz="4" w:space="0" w:color="auto"/>
              <w:right w:val="single" w:sz="4" w:space="0" w:color="auto"/>
            </w:tcBorders>
            <w:shd w:val="clear" w:color="auto" w:fill="FFCC99"/>
          </w:tcPr>
          <w:p w14:paraId="1924961E" w14:textId="77777777" w:rsidR="00B04244" w:rsidRPr="00B71040" w:rsidRDefault="00B04244" w:rsidP="00C62A93">
            <w:pPr>
              <w:jc w:val="center"/>
              <w:rPr>
                <w:b/>
                <w:bCs/>
                <w:iCs/>
                <w:sz w:val="22"/>
                <w:szCs w:val="22"/>
              </w:rPr>
            </w:pPr>
            <w:r w:rsidRPr="00B71040">
              <w:rPr>
                <w:b/>
                <w:bCs/>
                <w:iCs/>
                <w:sz w:val="22"/>
                <w:szCs w:val="22"/>
              </w:rPr>
              <w:t>Целеви стойности 2022 г.</w:t>
            </w:r>
          </w:p>
        </w:tc>
        <w:tc>
          <w:tcPr>
            <w:tcW w:w="2212" w:type="dxa"/>
            <w:tcBorders>
              <w:top w:val="nil"/>
              <w:left w:val="nil"/>
              <w:bottom w:val="single" w:sz="4" w:space="0" w:color="auto"/>
              <w:right w:val="single" w:sz="4" w:space="0" w:color="auto"/>
            </w:tcBorders>
            <w:shd w:val="clear" w:color="auto" w:fill="FFCC99"/>
          </w:tcPr>
          <w:p w14:paraId="2B9FAAC2" w14:textId="77777777" w:rsidR="00B04244" w:rsidRPr="00B71040" w:rsidRDefault="00B04244" w:rsidP="00C62A93">
            <w:pPr>
              <w:jc w:val="center"/>
              <w:rPr>
                <w:b/>
                <w:bCs/>
                <w:iCs/>
                <w:sz w:val="22"/>
                <w:szCs w:val="22"/>
              </w:rPr>
            </w:pPr>
            <w:r w:rsidRPr="00B71040">
              <w:rPr>
                <w:b/>
                <w:bCs/>
                <w:iCs/>
                <w:sz w:val="22"/>
                <w:szCs w:val="22"/>
              </w:rPr>
              <w:t>Отчет към 30.0</w:t>
            </w:r>
            <w:r w:rsidRPr="00B71040">
              <w:rPr>
                <w:b/>
                <w:bCs/>
                <w:iCs/>
                <w:sz w:val="22"/>
                <w:szCs w:val="22"/>
                <w:lang w:val="en-US"/>
              </w:rPr>
              <w:t>9</w:t>
            </w:r>
            <w:r w:rsidRPr="00B71040">
              <w:rPr>
                <w:b/>
                <w:bCs/>
                <w:iCs/>
                <w:sz w:val="22"/>
                <w:szCs w:val="22"/>
              </w:rPr>
              <w:t>.2022  г.</w:t>
            </w:r>
          </w:p>
        </w:tc>
      </w:tr>
      <w:tr w:rsidR="00B04244" w:rsidRPr="00B71040" w14:paraId="29D7841D" w14:textId="77777777" w:rsidTr="00C62A93">
        <w:trPr>
          <w:trHeight w:val="239"/>
        </w:trPr>
        <w:tc>
          <w:tcPr>
            <w:tcW w:w="3951" w:type="dxa"/>
            <w:tcBorders>
              <w:top w:val="nil"/>
              <w:left w:val="single" w:sz="8" w:space="0" w:color="auto"/>
              <w:bottom w:val="single" w:sz="4" w:space="0" w:color="auto"/>
              <w:right w:val="single" w:sz="4" w:space="0" w:color="auto"/>
            </w:tcBorders>
            <w:shd w:val="clear" w:color="auto" w:fill="auto"/>
          </w:tcPr>
          <w:p w14:paraId="26251E99" w14:textId="77777777" w:rsidR="00B04244" w:rsidRPr="00B71040" w:rsidRDefault="00B04244" w:rsidP="00C62A93">
            <w:pPr>
              <w:rPr>
                <w:b/>
                <w:sz w:val="22"/>
                <w:szCs w:val="22"/>
              </w:rPr>
            </w:pPr>
            <w:r w:rsidRPr="00B71040">
              <w:rPr>
                <w:sz w:val="22"/>
                <w:szCs w:val="22"/>
              </w:rPr>
              <w:t>Издателска дейност, информационни и презентационни дейности и продукти насочени към основните български и чуждестранни партньори и студенти - ДИ</w:t>
            </w:r>
          </w:p>
        </w:tc>
        <w:tc>
          <w:tcPr>
            <w:tcW w:w="1840" w:type="dxa"/>
            <w:tcBorders>
              <w:top w:val="nil"/>
              <w:left w:val="nil"/>
              <w:bottom w:val="single" w:sz="4" w:space="0" w:color="auto"/>
              <w:right w:val="single" w:sz="4" w:space="0" w:color="auto"/>
            </w:tcBorders>
            <w:shd w:val="clear" w:color="auto" w:fill="auto"/>
          </w:tcPr>
          <w:p w14:paraId="7913AC7B" w14:textId="77777777" w:rsidR="00B04244" w:rsidRPr="00B71040" w:rsidRDefault="00B04244" w:rsidP="00C62A93">
            <w:pPr>
              <w:jc w:val="center"/>
              <w:rPr>
                <w:sz w:val="22"/>
                <w:szCs w:val="22"/>
              </w:rPr>
            </w:pPr>
            <w:r w:rsidRPr="00B71040">
              <w:rPr>
                <w:sz w:val="22"/>
                <w:szCs w:val="22"/>
              </w:rPr>
              <w:t>Брой</w:t>
            </w:r>
          </w:p>
        </w:tc>
        <w:tc>
          <w:tcPr>
            <w:tcW w:w="1288" w:type="dxa"/>
            <w:tcBorders>
              <w:top w:val="nil"/>
              <w:left w:val="nil"/>
              <w:bottom w:val="single" w:sz="4" w:space="0" w:color="auto"/>
              <w:right w:val="single" w:sz="4" w:space="0" w:color="auto"/>
            </w:tcBorders>
            <w:shd w:val="clear" w:color="auto" w:fill="auto"/>
          </w:tcPr>
          <w:p w14:paraId="02CCEB87" w14:textId="77777777" w:rsidR="00B04244" w:rsidRPr="00B71040" w:rsidRDefault="00B04244" w:rsidP="00C62A93">
            <w:pPr>
              <w:jc w:val="center"/>
              <w:rPr>
                <w:sz w:val="22"/>
                <w:szCs w:val="22"/>
                <w:lang w:val="en-US"/>
              </w:rPr>
            </w:pPr>
            <w:r w:rsidRPr="00B71040">
              <w:rPr>
                <w:sz w:val="22"/>
                <w:szCs w:val="22"/>
                <w:lang w:val="en-US"/>
              </w:rPr>
              <w:t>12</w:t>
            </w:r>
          </w:p>
        </w:tc>
        <w:tc>
          <w:tcPr>
            <w:tcW w:w="2212" w:type="dxa"/>
            <w:tcBorders>
              <w:top w:val="nil"/>
              <w:left w:val="nil"/>
              <w:bottom w:val="single" w:sz="4" w:space="0" w:color="auto"/>
              <w:right w:val="single" w:sz="4" w:space="0" w:color="auto"/>
            </w:tcBorders>
            <w:shd w:val="clear" w:color="auto" w:fill="auto"/>
          </w:tcPr>
          <w:p w14:paraId="0A744714" w14:textId="77777777" w:rsidR="00B04244" w:rsidRPr="00B71040" w:rsidRDefault="00B04244" w:rsidP="00C62A93">
            <w:pPr>
              <w:jc w:val="center"/>
              <w:rPr>
                <w:sz w:val="22"/>
                <w:szCs w:val="22"/>
              </w:rPr>
            </w:pPr>
            <w:r w:rsidRPr="00B71040">
              <w:rPr>
                <w:sz w:val="22"/>
                <w:szCs w:val="22"/>
              </w:rPr>
              <w:t>13</w:t>
            </w:r>
          </w:p>
        </w:tc>
      </w:tr>
      <w:tr w:rsidR="00B04244" w:rsidRPr="00B71040" w14:paraId="16F2B772" w14:textId="77777777" w:rsidTr="00C62A93">
        <w:trPr>
          <w:trHeight w:val="239"/>
        </w:trPr>
        <w:tc>
          <w:tcPr>
            <w:tcW w:w="3951" w:type="dxa"/>
            <w:tcBorders>
              <w:top w:val="nil"/>
              <w:left w:val="single" w:sz="8" w:space="0" w:color="auto"/>
              <w:bottom w:val="single" w:sz="4" w:space="0" w:color="auto"/>
              <w:right w:val="single" w:sz="4" w:space="0" w:color="auto"/>
            </w:tcBorders>
            <w:shd w:val="clear" w:color="auto" w:fill="auto"/>
          </w:tcPr>
          <w:p w14:paraId="4BF41FB2" w14:textId="77777777" w:rsidR="00B04244" w:rsidRPr="00B71040" w:rsidRDefault="00B04244" w:rsidP="00C62A93">
            <w:pPr>
              <w:rPr>
                <w:sz w:val="22"/>
                <w:szCs w:val="22"/>
              </w:rPr>
            </w:pPr>
            <w:r w:rsidRPr="00B71040">
              <w:rPr>
                <w:sz w:val="22"/>
                <w:szCs w:val="22"/>
              </w:rPr>
              <w:t xml:space="preserve">Изготвени дългосрочни външнополитически </w:t>
            </w:r>
          </w:p>
          <w:p w14:paraId="6F70D214" w14:textId="77777777" w:rsidR="00B04244" w:rsidRPr="00B71040" w:rsidRDefault="00B04244" w:rsidP="00C62A93">
            <w:pPr>
              <w:rPr>
                <w:b/>
                <w:sz w:val="22"/>
                <w:szCs w:val="22"/>
              </w:rPr>
            </w:pPr>
            <w:r w:rsidRPr="00B71040">
              <w:rPr>
                <w:sz w:val="22"/>
                <w:szCs w:val="22"/>
              </w:rPr>
              <w:t>концепции/стратегии по държави, по региони или по политики</w:t>
            </w:r>
          </w:p>
        </w:tc>
        <w:tc>
          <w:tcPr>
            <w:tcW w:w="1840" w:type="dxa"/>
            <w:tcBorders>
              <w:top w:val="nil"/>
              <w:left w:val="nil"/>
              <w:bottom w:val="single" w:sz="4" w:space="0" w:color="auto"/>
              <w:right w:val="single" w:sz="4" w:space="0" w:color="auto"/>
            </w:tcBorders>
            <w:shd w:val="clear" w:color="auto" w:fill="auto"/>
          </w:tcPr>
          <w:p w14:paraId="56384CB0" w14:textId="77777777" w:rsidR="00B04244" w:rsidRPr="00B71040" w:rsidRDefault="00B04244" w:rsidP="00C62A93">
            <w:pPr>
              <w:jc w:val="center"/>
              <w:rPr>
                <w:sz w:val="22"/>
                <w:szCs w:val="22"/>
              </w:rPr>
            </w:pPr>
            <w:r w:rsidRPr="00B71040">
              <w:rPr>
                <w:sz w:val="22"/>
                <w:szCs w:val="22"/>
              </w:rPr>
              <w:t>Брой</w:t>
            </w:r>
          </w:p>
        </w:tc>
        <w:tc>
          <w:tcPr>
            <w:tcW w:w="1288" w:type="dxa"/>
            <w:tcBorders>
              <w:top w:val="nil"/>
              <w:left w:val="nil"/>
              <w:bottom w:val="single" w:sz="4" w:space="0" w:color="auto"/>
              <w:right w:val="single" w:sz="4" w:space="0" w:color="auto"/>
            </w:tcBorders>
            <w:shd w:val="clear" w:color="auto" w:fill="auto"/>
          </w:tcPr>
          <w:p w14:paraId="48E2ECDB" w14:textId="77777777" w:rsidR="00B04244" w:rsidRPr="00B71040" w:rsidRDefault="00B04244" w:rsidP="00C62A93">
            <w:pPr>
              <w:jc w:val="center"/>
              <w:rPr>
                <w:sz w:val="22"/>
                <w:szCs w:val="22"/>
              </w:rPr>
            </w:pPr>
            <w:r w:rsidRPr="00B71040">
              <w:rPr>
                <w:sz w:val="22"/>
                <w:szCs w:val="22"/>
              </w:rPr>
              <w:t>8</w:t>
            </w:r>
          </w:p>
        </w:tc>
        <w:tc>
          <w:tcPr>
            <w:tcW w:w="2212" w:type="dxa"/>
            <w:tcBorders>
              <w:top w:val="nil"/>
              <w:left w:val="nil"/>
              <w:bottom w:val="single" w:sz="4" w:space="0" w:color="auto"/>
              <w:right w:val="single" w:sz="4" w:space="0" w:color="auto"/>
            </w:tcBorders>
            <w:shd w:val="clear" w:color="auto" w:fill="auto"/>
          </w:tcPr>
          <w:p w14:paraId="44A55D22" w14:textId="77777777" w:rsidR="00B04244" w:rsidRPr="00B71040" w:rsidRDefault="00B04244" w:rsidP="00C62A93">
            <w:pPr>
              <w:jc w:val="center"/>
              <w:rPr>
                <w:sz w:val="22"/>
                <w:szCs w:val="22"/>
              </w:rPr>
            </w:pPr>
            <w:r w:rsidRPr="00B71040">
              <w:rPr>
                <w:sz w:val="22"/>
                <w:szCs w:val="22"/>
              </w:rPr>
              <w:t>0</w:t>
            </w:r>
          </w:p>
        </w:tc>
      </w:tr>
      <w:tr w:rsidR="00B04244" w:rsidRPr="00B71040" w14:paraId="542695F0" w14:textId="77777777" w:rsidTr="00C62A93">
        <w:trPr>
          <w:trHeight w:val="253"/>
        </w:trPr>
        <w:tc>
          <w:tcPr>
            <w:tcW w:w="3951" w:type="dxa"/>
            <w:tcBorders>
              <w:top w:val="single" w:sz="4" w:space="0" w:color="auto"/>
              <w:left w:val="single" w:sz="4" w:space="0" w:color="auto"/>
              <w:bottom w:val="single" w:sz="4" w:space="0" w:color="auto"/>
              <w:right w:val="single" w:sz="4" w:space="0" w:color="auto"/>
            </w:tcBorders>
            <w:shd w:val="clear" w:color="auto" w:fill="auto"/>
          </w:tcPr>
          <w:p w14:paraId="78745EF0" w14:textId="77777777" w:rsidR="00B04244" w:rsidRPr="00B71040" w:rsidRDefault="00B04244" w:rsidP="00C62A93">
            <w:pPr>
              <w:rPr>
                <w:sz w:val="22"/>
                <w:szCs w:val="22"/>
              </w:rPr>
            </w:pPr>
            <w:r w:rsidRPr="00B71040">
              <w:rPr>
                <w:sz w:val="22"/>
                <w:szCs w:val="22"/>
              </w:rPr>
              <w:t>Служители от държавната администрация, обучавани в програми на ДИ</w:t>
            </w:r>
          </w:p>
        </w:tc>
        <w:tc>
          <w:tcPr>
            <w:tcW w:w="1840" w:type="dxa"/>
            <w:tcBorders>
              <w:top w:val="single" w:sz="4" w:space="0" w:color="auto"/>
              <w:left w:val="nil"/>
              <w:bottom w:val="single" w:sz="4" w:space="0" w:color="auto"/>
              <w:right w:val="single" w:sz="4" w:space="0" w:color="auto"/>
            </w:tcBorders>
            <w:shd w:val="clear" w:color="auto" w:fill="auto"/>
          </w:tcPr>
          <w:p w14:paraId="236B04D1" w14:textId="77777777" w:rsidR="00B04244" w:rsidRPr="00B71040" w:rsidRDefault="00B04244" w:rsidP="00C62A93">
            <w:pPr>
              <w:jc w:val="center"/>
              <w:rPr>
                <w:sz w:val="22"/>
                <w:szCs w:val="22"/>
              </w:rPr>
            </w:pPr>
            <w:r w:rsidRPr="00B71040">
              <w:rPr>
                <w:sz w:val="22"/>
                <w:szCs w:val="22"/>
              </w:rPr>
              <w:t>Брой</w:t>
            </w:r>
          </w:p>
        </w:tc>
        <w:tc>
          <w:tcPr>
            <w:tcW w:w="1288" w:type="dxa"/>
            <w:tcBorders>
              <w:top w:val="single" w:sz="4" w:space="0" w:color="auto"/>
              <w:left w:val="nil"/>
              <w:bottom w:val="single" w:sz="4" w:space="0" w:color="auto"/>
              <w:right w:val="single" w:sz="4" w:space="0" w:color="auto"/>
            </w:tcBorders>
            <w:shd w:val="clear" w:color="auto" w:fill="auto"/>
          </w:tcPr>
          <w:p w14:paraId="5BA4817E" w14:textId="77777777" w:rsidR="00B04244" w:rsidRPr="00B71040" w:rsidRDefault="00B04244" w:rsidP="00C62A93">
            <w:pPr>
              <w:jc w:val="center"/>
              <w:rPr>
                <w:sz w:val="22"/>
                <w:szCs w:val="22"/>
              </w:rPr>
            </w:pPr>
            <w:r w:rsidRPr="00B71040">
              <w:rPr>
                <w:sz w:val="22"/>
                <w:szCs w:val="22"/>
              </w:rPr>
              <w:t>550</w:t>
            </w:r>
          </w:p>
        </w:tc>
        <w:tc>
          <w:tcPr>
            <w:tcW w:w="2212" w:type="dxa"/>
            <w:tcBorders>
              <w:top w:val="single" w:sz="4" w:space="0" w:color="auto"/>
              <w:left w:val="nil"/>
              <w:bottom w:val="single" w:sz="4" w:space="0" w:color="auto"/>
              <w:right w:val="single" w:sz="4" w:space="0" w:color="auto"/>
            </w:tcBorders>
            <w:shd w:val="clear" w:color="auto" w:fill="auto"/>
          </w:tcPr>
          <w:p w14:paraId="5108A81F" w14:textId="77777777" w:rsidR="00B04244" w:rsidRPr="00B71040" w:rsidRDefault="00B04244" w:rsidP="00C62A93">
            <w:pPr>
              <w:jc w:val="center"/>
              <w:rPr>
                <w:sz w:val="22"/>
                <w:szCs w:val="22"/>
              </w:rPr>
            </w:pPr>
            <w:r w:rsidRPr="00B71040">
              <w:rPr>
                <w:sz w:val="22"/>
                <w:szCs w:val="22"/>
              </w:rPr>
              <w:t>652</w:t>
            </w:r>
          </w:p>
        </w:tc>
      </w:tr>
      <w:tr w:rsidR="00B04244" w:rsidRPr="00B71040" w14:paraId="7D079F4A" w14:textId="77777777" w:rsidTr="00C62A93">
        <w:trPr>
          <w:trHeight w:val="253"/>
        </w:trPr>
        <w:tc>
          <w:tcPr>
            <w:tcW w:w="3951" w:type="dxa"/>
            <w:tcBorders>
              <w:top w:val="single" w:sz="4" w:space="0" w:color="auto"/>
              <w:left w:val="single" w:sz="4" w:space="0" w:color="auto"/>
              <w:bottom w:val="single" w:sz="4" w:space="0" w:color="auto"/>
              <w:right w:val="single" w:sz="4" w:space="0" w:color="auto"/>
            </w:tcBorders>
            <w:shd w:val="clear" w:color="auto" w:fill="auto"/>
          </w:tcPr>
          <w:p w14:paraId="6752E882" w14:textId="77777777" w:rsidR="00B04244" w:rsidRPr="00B71040" w:rsidRDefault="00B04244" w:rsidP="00C62A93">
            <w:pPr>
              <w:rPr>
                <w:sz w:val="22"/>
                <w:szCs w:val="22"/>
              </w:rPr>
            </w:pPr>
            <w:r w:rsidRPr="00B71040">
              <w:rPr>
                <w:sz w:val="22"/>
                <w:szCs w:val="22"/>
              </w:rPr>
              <w:t>Стажантска програма - ДИ</w:t>
            </w:r>
          </w:p>
        </w:tc>
        <w:tc>
          <w:tcPr>
            <w:tcW w:w="1840" w:type="dxa"/>
            <w:tcBorders>
              <w:top w:val="single" w:sz="4" w:space="0" w:color="auto"/>
              <w:left w:val="nil"/>
              <w:bottom w:val="single" w:sz="4" w:space="0" w:color="auto"/>
              <w:right w:val="single" w:sz="4" w:space="0" w:color="auto"/>
            </w:tcBorders>
            <w:shd w:val="clear" w:color="auto" w:fill="auto"/>
          </w:tcPr>
          <w:p w14:paraId="72AEB8A3" w14:textId="77777777" w:rsidR="00B04244" w:rsidRPr="00B71040" w:rsidRDefault="00B04244" w:rsidP="00C62A93">
            <w:pPr>
              <w:jc w:val="center"/>
              <w:rPr>
                <w:sz w:val="22"/>
                <w:szCs w:val="22"/>
              </w:rPr>
            </w:pPr>
            <w:r w:rsidRPr="00B71040">
              <w:rPr>
                <w:sz w:val="22"/>
                <w:szCs w:val="22"/>
              </w:rPr>
              <w:t>Брой</w:t>
            </w:r>
          </w:p>
        </w:tc>
        <w:tc>
          <w:tcPr>
            <w:tcW w:w="1288" w:type="dxa"/>
            <w:tcBorders>
              <w:top w:val="single" w:sz="4" w:space="0" w:color="auto"/>
              <w:left w:val="nil"/>
              <w:bottom w:val="single" w:sz="4" w:space="0" w:color="auto"/>
              <w:right w:val="single" w:sz="4" w:space="0" w:color="auto"/>
            </w:tcBorders>
            <w:shd w:val="clear" w:color="auto" w:fill="auto"/>
          </w:tcPr>
          <w:p w14:paraId="33EE3742" w14:textId="77777777" w:rsidR="00B04244" w:rsidRPr="00B71040" w:rsidRDefault="00B04244" w:rsidP="00C62A93">
            <w:pPr>
              <w:jc w:val="center"/>
              <w:rPr>
                <w:sz w:val="22"/>
                <w:szCs w:val="22"/>
              </w:rPr>
            </w:pPr>
            <w:r w:rsidRPr="00B71040">
              <w:rPr>
                <w:sz w:val="22"/>
                <w:szCs w:val="22"/>
              </w:rPr>
              <w:t>50</w:t>
            </w:r>
          </w:p>
        </w:tc>
        <w:tc>
          <w:tcPr>
            <w:tcW w:w="2212" w:type="dxa"/>
            <w:tcBorders>
              <w:top w:val="single" w:sz="4" w:space="0" w:color="auto"/>
              <w:left w:val="nil"/>
              <w:bottom w:val="single" w:sz="4" w:space="0" w:color="auto"/>
              <w:right w:val="single" w:sz="4" w:space="0" w:color="auto"/>
            </w:tcBorders>
            <w:shd w:val="clear" w:color="auto" w:fill="auto"/>
          </w:tcPr>
          <w:p w14:paraId="54CAA422" w14:textId="77777777" w:rsidR="00B04244" w:rsidRPr="00B71040" w:rsidRDefault="00B04244" w:rsidP="00C62A93">
            <w:pPr>
              <w:jc w:val="center"/>
              <w:rPr>
                <w:sz w:val="22"/>
                <w:szCs w:val="22"/>
              </w:rPr>
            </w:pPr>
            <w:r w:rsidRPr="00B71040">
              <w:rPr>
                <w:sz w:val="22"/>
                <w:szCs w:val="22"/>
              </w:rPr>
              <w:t>23</w:t>
            </w:r>
          </w:p>
        </w:tc>
      </w:tr>
      <w:tr w:rsidR="00B04244" w:rsidRPr="00B71040" w14:paraId="0B4B0A3B" w14:textId="77777777" w:rsidTr="00C62A93">
        <w:trPr>
          <w:trHeight w:val="253"/>
        </w:trPr>
        <w:tc>
          <w:tcPr>
            <w:tcW w:w="3951" w:type="dxa"/>
            <w:tcBorders>
              <w:top w:val="single" w:sz="4" w:space="0" w:color="auto"/>
              <w:left w:val="single" w:sz="4" w:space="0" w:color="auto"/>
              <w:bottom w:val="single" w:sz="4" w:space="0" w:color="auto"/>
              <w:right w:val="single" w:sz="4" w:space="0" w:color="auto"/>
            </w:tcBorders>
            <w:shd w:val="clear" w:color="auto" w:fill="auto"/>
          </w:tcPr>
          <w:p w14:paraId="2876CC26" w14:textId="77777777" w:rsidR="00B04244" w:rsidRPr="00B71040" w:rsidRDefault="00B04244" w:rsidP="00C62A93">
            <w:pPr>
              <w:rPr>
                <w:b/>
                <w:sz w:val="22"/>
                <w:szCs w:val="22"/>
              </w:rPr>
            </w:pPr>
            <w:r w:rsidRPr="00B71040">
              <w:rPr>
                <w:sz w:val="22"/>
                <w:szCs w:val="22"/>
              </w:rPr>
              <w:t>Подготвени национални и международни конференции, форуми и публични лекции у нас по основни външнополитически теми.</w:t>
            </w:r>
          </w:p>
        </w:tc>
        <w:tc>
          <w:tcPr>
            <w:tcW w:w="1840" w:type="dxa"/>
            <w:tcBorders>
              <w:top w:val="single" w:sz="4" w:space="0" w:color="auto"/>
              <w:left w:val="nil"/>
              <w:bottom w:val="single" w:sz="4" w:space="0" w:color="auto"/>
              <w:right w:val="single" w:sz="4" w:space="0" w:color="auto"/>
            </w:tcBorders>
            <w:shd w:val="clear" w:color="auto" w:fill="auto"/>
          </w:tcPr>
          <w:p w14:paraId="7082A7CA" w14:textId="77777777" w:rsidR="00B04244" w:rsidRPr="00B71040" w:rsidRDefault="00B04244" w:rsidP="00C62A93">
            <w:pPr>
              <w:jc w:val="center"/>
              <w:rPr>
                <w:sz w:val="22"/>
                <w:szCs w:val="22"/>
              </w:rPr>
            </w:pPr>
            <w:r w:rsidRPr="00B71040">
              <w:rPr>
                <w:sz w:val="22"/>
                <w:szCs w:val="22"/>
              </w:rPr>
              <w:t>Брой</w:t>
            </w:r>
          </w:p>
        </w:tc>
        <w:tc>
          <w:tcPr>
            <w:tcW w:w="1288" w:type="dxa"/>
            <w:tcBorders>
              <w:top w:val="single" w:sz="4" w:space="0" w:color="auto"/>
              <w:left w:val="nil"/>
              <w:bottom w:val="single" w:sz="4" w:space="0" w:color="auto"/>
              <w:right w:val="single" w:sz="4" w:space="0" w:color="auto"/>
            </w:tcBorders>
            <w:shd w:val="clear" w:color="auto" w:fill="auto"/>
          </w:tcPr>
          <w:p w14:paraId="5F6BF65A" w14:textId="77777777" w:rsidR="00B04244" w:rsidRPr="00B71040" w:rsidRDefault="00B04244" w:rsidP="00C62A93">
            <w:pPr>
              <w:jc w:val="center"/>
              <w:rPr>
                <w:sz w:val="22"/>
                <w:szCs w:val="22"/>
              </w:rPr>
            </w:pPr>
            <w:r w:rsidRPr="00B71040">
              <w:rPr>
                <w:sz w:val="22"/>
                <w:szCs w:val="22"/>
              </w:rPr>
              <w:t>15</w:t>
            </w:r>
          </w:p>
        </w:tc>
        <w:tc>
          <w:tcPr>
            <w:tcW w:w="2212" w:type="dxa"/>
            <w:tcBorders>
              <w:top w:val="single" w:sz="4" w:space="0" w:color="auto"/>
              <w:left w:val="nil"/>
              <w:bottom w:val="single" w:sz="4" w:space="0" w:color="auto"/>
              <w:right w:val="single" w:sz="4" w:space="0" w:color="auto"/>
            </w:tcBorders>
            <w:shd w:val="clear" w:color="auto" w:fill="auto"/>
          </w:tcPr>
          <w:p w14:paraId="4BD6D235" w14:textId="77777777" w:rsidR="00B04244" w:rsidRPr="00B71040" w:rsidRDefault="00B04244" w:rsidP="00C62A93">
            <w:pPr>
              <w:jc w:val="center"/>
              <w:rPr>
                <w:sz w:val="22"/>
                <w:szCs w:val="22"/>
              </w:rPr>
            </w:pPr>
            <w:r w:rsidRPr="00B71040">
              <w:rPr>
                <w:sz w:val="22"/>
                <w:szCs w:val="22"/>
              </w:rPr>
              <w:t>10</w:t>
            </w:r>
          </w:p>
        </w:tc>
      </w:tr>
      <w:tr w:rsidR="00B04244" w:rsidRPr="00B71040" w14:paraId="61C036CA" w14:textId="77777777" w:rsidTr="00C62A93">
        <w:trPr>
          <w:trHeight w:val="253"/>
        </w:trPr>
        <w:tc>
          <w:tcPr>
            <w:tcW w:w="3951" w:type="dxa"/>
            <w:tcBorders>
              <w:top w:val="single" w:sz="4" w:space="0" w:color="auto"/>
              <w:left w:val="single" w:sz="4" w:space="0" w:color="auto"/>
              <w:bottom w:val="single" w:sz="4" w:space="0" w:color="auto"/>
              <w:right w:val="single" w:sz="4" w:space="0" w:color="auto"/>
            </w:tcBorders>
            <w:shd w:val="clear" w:color="auto" w:fill="auto"/>
          </w:tcPr>
          <w:p w14:paraId="58D43E24" w14:textId="77777777" w:rsidR="00B04244" w:rsidRPr="00B71040" w:rsidRDefault="00B04244" w:rsidP="00C62A93">
            <w:pPr>
              <w:rPr>
                <w:sz w:val="22"/>
                <w:szCs w:val="22"/>
              </w:rPr>
            </w:pPr>
            <w:r w:rsidRPr="00B71040">
              <w:rPr>
                <w:sz w:val="22"/>
                <w:szCs w:val="22"/>
              </w:rPr>
              <w:t>Подготовка и провеждане на информационни кампании по приоритетите на българската външна политика, изготвяне не прессъобщения, позиции, интервюта и др.</w:t>
            </w:r>
          </w:p>
        </w:tc>
        <w:tc>
          <w:tcPr>
            <w:tcW w:w="1840" w:type="dxa"/>
            <w:tcBorders>
              <w:top w:val="single" w:sz="4" w:space="0" w:color="auto"/>
              <w:left w:val="nil"/>
              <w:bottom w:val="single" w:sz="4" w:space="0" w:color="auto"/>
              <w:right w:val="single" w:sz="4" w:space="0" w:color="auto"/>
            </w:tcBorders>
            <w:shd w:val="clear" w:color="auto" w:fill="auto"/>
          </w:tcPr>
          <w:p w14:paraId="6160DA92" w14:textId="77777777" w:rsidR="00B04244" w:rsidRPr="00B71040" w:rsidRDefault="00B04244" w:rsidP="00C62A93">
            <w:pPr>
              <w:jc w:val="center"/>
              <w:rPr>
                <w:sz w:val="22"/>
                <w:szCs w:val="22"/>
              </w:rPr>
            </w:pPr>
          </w:p>
        </w:tc>
        <w:tc>
          <w:tcPr>
            <w:tcW w:w="1288" w:type="dxa"/>
            <w:tcBorders>
              <w:top w:val="single" w:sz="4" w:space="0" w:color="auto"/>
              <w:left w:val="nil"/>
              <w:bottom w:val="single" w:sz="4" w:space="0" w:color="auto"/>
              <w:right w:val="single" w:sz="4" w:space="0" w:color="auto"/>
            </w:tcBorders>
            <w:shd w:val="clear" w:color="auto" w:fill="auto"/>
          </w:tcPr>
          <w:p w14:paraId="5BADF7AB" w14:textId="77777777" w:rsidR="00B04244" w:rsidRPr="00B71040" w:rsidRDefault="00B04244" w:rsidP="00C62A93">
            <w:pPr>
              <w:jc w:val="center"/>
              <w:rPr>
                <w:sz w:val="22"/>
                <w:szCs w:val="22"/>
              </w:rPr>
            </w:pPr>
            <w:r w:rsidRPr="00B71040">
              <w:rPr>
                <w:sz w:val="22"/>
                <w:szCs w:val="22"/>
              </w:rPr>
              <w:t>Постоянно</w:t>
            </w:r>
          </w:p>
        </w:tc>
        <w:tc>
          <w:tcPr>
            <w:tcW w:w="2212" w:type="dxa"/>
            <w:tcBorders>
              <w:top w:val="single" w:sz="4" w:space="0" w:color="auto"/>
              <w:left w:val="nil"/>
              <w:bottom w:val="single" w:sz="4" w:space="0" w:color="auto"/>
              <w:right w:val="single" w:sz="4" w:space="0" w:color="auto"/>
            </w:tcBorders>
            <w:shd w:val="clear" w:color="auto" w:fill="auto"/>
          </w:tcPr>
          <w:p w14:paraId="3C0332CA" w14:textId="77777777" w:rsidR="00B04244" w:rsidRPr="00B71040" w:rsidRDefault="00B04244" w:rsidP="00C62A93">
            <w:pPr>
              <w:jc w:val="center"/>
              <w:rPr>
                <w:sz w:val="22"/>
                <w:szCs w:val="22"/>
              </w:rPr>
            </w:pPr>
            <w:r w:rsidRPr="00B71040">
              <w:rPr>
                <w:sz w:val="22"/>
                <w:szCs w:val="22"/>
              </w:rPr>
              <w:t>6 - ДИ</w:t>
            </w:r>
          </w:p>
        </w:tc>
      </w:tr>
      <w:tr w:rsidR="00B04244" w:rsidRPr="00B71040" w14:paraId="3D9F4FCA" w14:textId="77777777" w:rsidTr="00C62A93">
        <w:trPr>
          <w:trHeight w:val="253"/>
        </w:trPr>
        <w:tc>
          <w:tcPr>
            <w:tcW w:w="3951" w:type="dxa"/>
            <w:tcBorders>
              <w:top w:val="single" w:sz="4" w:space="0" w:color="auto"/>
              <w:left w:val="single" w:sz="4" w:space="0" w:color="auto"/>
              <w:bottom w:val="single" w:sz="4" w:space="0" w:color="auto"/>
              <w:right w:val="single" w:sz="4" w:space="0" w:color="auto"/>
            </w:tcBorders>
            <w:shd w:val="clear" w:color="auto" w:fill="auto"/>
          </w:tcPr>
          <w:p w14:paraId="2602C132" w14:textId="77777777" w:rsidR="00B04244" w:rsidRPr="00B71040" w:rsidRDefault="00B04244" w:rsidP="00C62A93">
            <w:pPr>
              <w:rPr>
                <w:sz w:val="22"/>
                <w:szCs w:val="22"/>
              </w:rPr>
            </w:pPr>
            <w:r w:rsidRPr="00B71040">
              <w:rPr>
                <w:sz w:val="22"/>
                <w:szCs w:val="22"/>
              </w:rPr>
              <w:t>Информационно поддържане на интернет страниците на МВнР и задграничните представителства, поддържане на присъствието на МВнР в социалните мрежи.</w:t>
            </w:r>
          </w:p>
        </w:tc>
        <w:tc>
          <w:tcPr>
            <w:tcW w:w="1840" w:type="dxa"/>
            <w:tcBorders>
              <w:top w:val="single" w:sz="4" w:space="0" w:color="auto"/>
              <w:left w:val="nil"/>
              <w:bottom w:val="single" w:sz="4" w:space="0" w:color="auto"/>
              <w:right w:val="single" w:sz="4" w:space="0" w:color="auto"/>
            </w:tcBorders>
            <w:shd w:val="clear" w:color="auto" w:fill="auto"/>
          </w:tcPr>
          <w:p w14:paraId="52BA5E86" w14:textId="77777777" w:rsidR="00B04244" w:rsidRPr="00B71040" w:rsidRDefault="00B04244" w:rsidP="00C62A93">
            <w:pPr>
              <w:jc w:val="center"/>
              <w:rPr>
                <w:sz w:val="22"/>
                <w:szCs w:val="22"/>
              </w:rPr>
            </w:pPr>
          </w:p>
        </w:tc>
        <w:tc>
          <w:tcPr>
            <w:tcW w:w="1288" w:type="dxa"/>
            <w:tcBorders>
              <w:top w:val="single" w:sz="4" w:space="0" w:color="auto"/>
              <w:left w:val="nil"/>
              <w:bottom w:val="single" w:sz="4" w:space="0" w:color="auto"/>
              <w:right w:val="single" w:sz="4" w:space="0" w:color="auto"/>
            </w:tcBorders>
            <w:shd w:val="clear" w:color="auto" w:fill="auto"/>
          </w:tcPr>
          <w:p w14:paraId="52C91FD5" w14:textId="77777777" w:rsidR="00B04244" w:rsidRPr="00B71040" w:rsidRDefault="00B04244" w:rsidP="00C62A93">
            <w:pPr>
              <w:jc w:val="center"/>
              <w:rPr>
                <w:sz w:val="22"/>
                <w:szCs w:val="22"/>
              </w:rPr>
            </w:pPr>
            <w:r w:rsidRPr="00B71040">
              <w:rPr>
                <w:sz w:val="22"/>
                <w:szCs w:val="22"/>
              </w:rPr>
              <w:t>Постоянно</w:t>
            </w:r>
          </w:p>
        </w:tc>
        <w:tc>
          <w:tcPr>
            <w:tcW w:w="2212" w:type="dxa"/>
            <w:tcBorders>
              <w:top w:val="single" w:sz="4" w:space="0" w:color="auto"/>
              <w:left w:val="nil"/>
              <w:bottom w:val="single" w:sz="4" w:space="0" w:color="auto"/>
              <w:right w:val="single" w:sz="4" w:space="0" w:color="auto"/>
            </w:tcBorders>
            <w:shd w:val="clear" w:color="auto" w:fill="auto"/>
          </w:tcPr>
          <w:p w14:paraId="08D71077" w14:textId="77777777" w:rsidR="00B04244" w:rsidRPr="00B71040" w:rsidRDefault="00B04244" w:rsidP="00C62A93">
            <w:pPr>
              <w:jc w:val="center"/>
              <w:rPr>
                <w:sz w:val="22"/>
                <w:szCs w:val="22"/>
              </w:rPr>
            </w:pPr>
            <w:r w:rsidRPr="00B71040">
              <w:rPr>
                <w:sz w:val="22"/>
                <w:szCs w:val="22"/>
              </w:rPr>
              <w:t>ежемесечно</w:t>
            </w:r>
          </w:p>
        </w:tc>
      </w:tr>
      <w:tr w:rsidR="00B04244" w:rsidRPr="00B71040" w14:paraId="0782E6B5" w14:textId="77777777" w:rsidTr="00C62A93">
        <w:trPr>
          <w:trHeight w:val="253"/>
        </w:trPr>
        <w:tc>
          <w:tcPr>
            <w:tcW w:w="3951" w:type="dxa"/>
            <w:tcBorders>
              <w:top w:val="single" w:sz="4" w:space="0" w:color="auto"/>
              <w:left w:val="single" w:sz="4" w:space="0" w:color="auto"/>
              <w:bottom w:val="single" w:sz="4" w:space="0" w:color="auto"/>
              <w:right w:val="single" w:sz="4" w:space="0" w:color="auto"/>
            </w:tcBorders>
            <w:shd w:val="clear" w:color="auto" w:fill="auto"/>
          </w:tcPr>
          <w:p w14:paraId="23C4D8D1" w14:textId="77777777" w:rsidR="00B04244" w:rsidRPr="00B71040" w:rsidRDefault="00B04244" w:rsidP="00C62A93">
            <w:pPr>
              <w:rPr>
                <w:sz w:val="22"/>
                <w:szCs w:val="22"/>
              </w:rPr>
            </w:pPr>
            <w:r w:rsidRPr="00B71040">
              <w:rPr>
                <w:sz w:val="22"/>
                <w:szCs w:val="22"/>
              </w:rPr>
              <w:t>Изготвяне на медийни и мултимедийни продукти за целите на външната политика на Р България и дипломатическата служба, брошури за популяризиране на МВнР и дипломатическата служба в традиционната медийна среда, социални мрежи и извън тях.</w:t>
            </w:r>
          </w:p>
        </w:tc>
        <w:tc>
          <w:tcPr>
            <w:tcW w:w="1840" w:type="dxa"/>
            <w:tcBorders>
              <w:top w:val="single" w:sz="4" w:space="0" w:color="auto"/>
              <w:left w:val="nil"/>
              <w:bottom w:val="single" w:sz="4" w:space="0" w:color="auto"/>
              <w:right w:val="single" w:sz="4" w:space="0" w:color="auto"/>
            </w:tcBorders>
            <w:shd w:val="clear" w:color="auto" w:fill="auto"/>
          </w:tcPr>
          <w:p w14:paraId="51BE9AFF" w14:textId="77777777" w:rsidR="00B04244" w:rsidRPr="00B71040" w:rsidRDefault="00B04244" w:rsidP="00C62A93">
            <w:pPr>
              <w:jc w:val="center"/>
              <w:rPr>
                <w:sz w:val="22"/>
                <w:szCs w:val="22"/>
              </w:rPr>
            </w:pPr>
            <w:r w:rsidRPr="00B71040">
              <w:rPr>
                <w:sz w:val="22"/>
                <w:szCs w:val="22"/>
              </w:rPr>
              <w:t>Брой</w:t>
            </w:r>
          </w:p>
        </w:tc>
        <w:tc>
          <w:tcPr>
            <w:tcW w:w="1288" w:type="dxa"/>
            <w:tcBorders>
              <w:top w:val="single" w:sz="4" w:space="0" w:color="auto"/>
              <w:left w:val="nil"/>
              <w:bottom w:val="single" w:sz="4" w:space="0" w:color="auto"/>
              <w:right w:val="single" w:sz="4" w:space="0" w:color="auto"/>
            </w:tcBorders>
            <w:shd w:val="clear" w:color="auto" w:fill="auto"/>
          </w:tcPr>
          <w:p w14:paraId="184D1702" w14:textId="77777777" w:rsidR="00B04244" w:rsidRPr="00B71040" w:rsidRDefault="00B04244" w:rsidP="00C62A93">
            <w:pPr>
              <w:jc w:val="center"/>
              <w:rPr>
                <w:sz w:val="22"/>
                <w:szCs w:val="22"/>
              </w:rPr>
            </w:pPr>
            <w:r w:rsidRPr="00B71040">
              <w:rPr>
                <w:sz w:val="22"/>
                <w:szCs w:val="22"/>
              </w:rPr>
              <w:t>10</w:t>
            </w:r>
          </w:p>
        </w:tc>
        <w:tc>
          <w:tcPr>
            <w:tcW w:w="2212" w:type="dxa"/>
            <w:tcBorders>
              <w:top w:val="single" w:sz="4" w:space="0" w:color="auto"/>
              <w:left w:val="nil"/>
              <w:bottom w:val="single" w:sz="4" w:space="0" w:color="auto"/>
              <w:right w:val="single" w:sz="4" w:space="0" w:color="auto"/>
            </w:tcBorders>
            <w:shd w:val="clear" w:color="auto" w:fill="auto"/>
          </w:tcPr>
          <w:p w14:paraId="6078708E" w14:textId="77777777" w:rsidR="00B04244" w:rsidRPr="00B71040" w:rsidRDefault="00B04244" w:rsidP="00C62A93">
            <w:pPr>
              <w:jc w:val="center"/>
              <w:rPr>
                <w:sz w:val="22"/>
                <w:szCs w:val="22"/>
              </w:rPr>
            </w:pPr>
            <w:r w:rsidRPr="00B71040">
              <w:rPr>
                <w:sz w:val="22"/>
                <w:szCs w:val="22"/>
              </w:rPr>
              <w:t>1 - ДИ</w:t>
            </w:r>
          </w:p>
        </w:tc>
      </w:tr>
      <w:tr w:rsidR="00B04244" w:rsidRPr="00B71040" w14:paraId="39CC1C58" w14:textId="77777777" w:rsidTr="00C62A93">
        <w:trPr>
          <w:trHeight w:val="253"/>
        </w:trPr>
        <w:tc>
          <w:tcPr>
            <w:tcW w:w="3951" w:type="dxa"/>
            <w:tcBorders>
              <w:top w:val="single" w:sz="4" w:space="0" w:color="auto"/>
              <w:left w:val="single" w:sz="4" w:space="0" w:color="auto"/>
              <w:bottom w:val="single" w:sz="4" w:space="0" w:color="auto"/>
              <w:right w:val="single" w:sz="4" w:space="0" w:color="auto"/>
            </w:tcBorders>
            <w:shd w:val="clear" w:color="auto" w:fill="auto"/>
          </w:tcPr>
          <w:p w14:paraId="43D96F8B" w14:textId="77777777" w:rsidR="00B04244" w:rsidRPr="00B71040" w:rsidRDefault="00B04244" w:rsidP="00C62A93">
            <w:pPr>
              <w:rPr>
                <w:sz w:val="22"/>
                <w:szCs w:val="22"/>
              </w:rPr>
            </w:pPr>
            <w:r w:rsidRPr="00B71040">
              <w:rPr>
                <w:sz w:val="22"/>
                <w:szCs w:val="22"/>
              </w:rPr>
              <w:t>Организиране на медийни събития – журналистически турове и срещи, с насоченост към чуждестранни медии и с цел популяризиране на външнополитически цели и задачи и на образа на българската дипломатическа служба като цяло.</w:t>
            </w:r>
          </w:p>
        </w:tc>
        <w:tc>
          <w:tcPr>
            <w:tcW w:w="1840" w:type="dxa"/>
            <w:tcBorders>
              <w:top w:val="single" w:sz="4" w:space="0" w:color="auto"/>
              <w:left w:val="nil"/>
              <w:bottom w:val="single" w:sz="4" w:space="0" w:color="auto"/>
              <w:right w:val="single" w:sz="4" w:space="0" w:color="auto"/>
            </w:tcBorders>
            <w:shd w:val="clear" w:color="auto" w:fill="auto"/>
          </w:tcPr>
          <w:p w14:paraId="0798ED68" w14:textId="77777777" w:rsidR="00B04244" w:rsidRPr="00B71040" w:rsidRDefault="00B04244" w:rsidP="00C62A93">
            <w:pPr>
              <w:jc w:val="center"/>
              <w:rPr>
                <w:sz w:val="22"/>
                <w:szCs w:val="22"/>
              </w:rPr>
            </w:pPr>
            <w:r w:rsidRPr="00B71040">
              <w:rPr>
                <w:sz w:val="22"/>
                <w:szCs w:val="22"/>
              </w:rPr>
              <w:t>Брой</w:t>
            </w:r>
          </w:p>
        </w:tc>
        <w:tc>
          <w:tcPr>
            <w:tcW w:w="1288" w:type="dxa"/>
            <w:tcBorders>
              <w:top w:val="single" w:sz="4" w:space="0" w:color="auto"/>
              <w:left w:val="nil"/>
              <w:bottom w:val="single" w:sz="4" w:space="0" w:color="auto"/>
              <w:right w:val="single" w:sz="4" w:space="0" w:color="auto"/>
            </w:tcBorders>
            <w:shd w:val="clear" w:color="auto" w:fill="auto"/>
          </w:tcPr>
          <w:p w14:paraId="10D87451" w14:textId="77777777" w:rsidR="00B04244" w:rsidRPr="00B71040" w:rsidRDefault="00B04244" w:rsidP="00C62A93">
            <w:pPr>
              <w:jc w:val="center"/>
              <w:rPr>
                <w:sz w:val="22"/>
                <w:szCs w:val="22"/>
              </w:rPr>
            </w:pPr>
            <w:r w:rsidRPr="00B71040">
              <w:rPr>
                <w:sz w:val="22"/>
                <w:szCs w:val="22"/>
              </w:rPr>
              <w:t>2</w:t>
            </w:r>
          </w:p>
        </w:tc>
        <w:tc>
          <w:tcPr>
            <w:tcW w:w="2212" w:type="dxa"/>
            <w:tcBorders>
              <w:top w:val="single" w:sz="4" w:space="0" w:color="auto"/>
              <w:left w:val="nil"/>
              <w:bottom w:val="single" w:sz="4" w:space="0" w:color="auto"/>
              <w:right w:val="single" w:sz="4" w:space="0" w:color="auto"/>
            </w:tcBorders>
            <w:shd w:val="clear" w:color="auto" w:fill="auto"/>
          </w:tcPr>
          <w:p w14:paraId="5AF3107B" w14:textId="77777777" w:rsidR="00B04244" w:rsidRPr="00B71040" w:rsidRDefault="00B04244" w:rsidP="00C62A93">
            <w:pPr>
              <w:jc w:val="center"/>
              <w:rPr>
                <w:sz w:val="22"/>
                <w:szCs w:val="22"/>
              </w:rPr>
            </w:pPr>
          </w:p>
        </w:tc>
      </w:tr>
      <w:tr w:rsidR="00B04244" w:rsidRPr="00B71040" w14:paraId="5EC46549" w14:textId="77777777" w:rsidTr="00C62A93">
        <w:trPr>
          <w:trHeight w:val="253"/>
        </w:trPr>
        <w:tc>
          <w:tcPr>
            <w:tcW w:w="3951" w:type="dxa"/>
            <w:tcBorders>
              <w:top w:val="single" w:sz="4" w:space="0" w:color="auto"/>
              <w:left w:val="single" w:sz="4" w:space="0" w:color="auto"/>
              <w:bottom w:val="single" w:sz="4" w:space="0" w:color="auto"/>
              <w:right w:val="single" w:sz="4" w:space="0" w:color="auto"/>
            </w:tcBorders>
            <w:shd w:val="clear" w:color="auto" w:fill="auto"/>
          </w:tcPr>
          <w:p w14:paraId="666837C1" w14:textId="77777777" w:rsidR="00B04244" w:rsidRPr="00B71040" w:rsidRDefault="00B04244" w:rsidP="00C62A93">
            <w:pPr>
              <w:rPr>
                <w:sz w:val="22"/>
                <w:szCs w:val="22"/>
              </w:rPr>
            </w:pPr>
            <w:r w:rsidRPr="00B71040">
              <w:rPr>
                <w:sz w:val="22"/>
                <w:szCs w:val="22"/>
              </w:rPr>
              <w:t>Допълнителна квалификация на служителите на дирекция „Пресцентър“ спрямо динамично развиващата се в глобален мащаб среда на комуникационни технологии, включително в публичната дипломация</w:t>
            </w:r>
          </w:p>
        </w:tc>
        <w:tc>
          <w:tcPr>
            <w:tcW w:w="1840" w:type="dxa"/>
            <w:tcBorders>
              <w:top w:val="single" w:sz="4" w:space="0" w:color="auto"/>
              <w:left w:val="nil"/>
              <w:bottom w:val="single" w:sz="4" w:space="0" w:color="auto"/>
              <w:right w:val="single" w:sz="4" w:space="0" w:color="auto"/>
            </w:tcBorders>
            <w:shd w:val="clear" w:color="auto" w:fill="auto"/>
          </w:tcPr>
          <w:p w14:paraId="472FD482" w14:textId="77777777" w:rsidR="00B04244" w:rsidRPr="00B71040" w:rsidRDefault="00B04244" w:rsidP="00C62A93">
            <w:pPr>
              <w:jc w:val="center"/>
              <w:rPr>
                <w:sz w:val="22"/>
                <w:szCs w:val="22"/>
              </w:rPr>
            </w:pPr>
            <w:r w:rsidRPr="00B71040">
              <w:rPr>
                <w:sz w:val="22"/>
                <w:szCs w:val="22"/>
              </w:rPr>
              <w:t>Брой квалификационни курсове</w:t>
            </w:r>
          </w:p>
        </w:tc>
        <w:tc>
          <w:tcPr>
            <w:tcW w:w="1288" w:type="dxa"/>
            <w:tcBorders>
              <w:top w:val="single" w:sz="4" w:space="0" w:color="auto"/>
              <w:left w:val="nil"/>
              <w:bottom w:val="single" w:sz="4" w:space="0" w:color="auto"/>
              <w:right w:val="single" w:sz="4" w:space="0" w:color="auto"/>
            </w:tcBorders>
            <w:shd w:val="clear" w:color="auto" w:fill="auto"/>
          </w:tcPr>
          <w:p w14:paraId="10F86090" w14:textId="77777777" w:rsidR="00B04244" w:rsidRPr="00B71040" w:rsidRDefault="00B04244" w:rsidP="00C62A93">
            <w:pPr>
              <w:jc w:val="center"/>
              <w:rPr>
                <w:sz w:val="22"/>
                <w:szCs w:val="22"/>
              </w:rPr>
            </w:pPr>
            <w:r w:rsidRPr="00B71040">
              <w:rPr>
                <w:sz w:val="22"/>
                <w:szCs w:val="22"/>
              </w:rPr>
              <w:t>2</w:t>
            </w:r>
          </w:p>
        </w:tc>
        <w:tc>
          <w:tcPr>
            <w:tcW w:w="2212" w:type="dxa"/>
            <w:tcBorders>
              <w:top w:val="single" w:sz="4" w:space="0" w:color="auto"/>
              <w:left w:val="nil"/>
              <w:bottom w:val="single" w:sz="4" w:space="0" w:color="auto"/>
              <w:right w:val="single" w:sz="4" w:space="0" w:color="auto"/>
            </w:tcBorders>
            <w:shd w:val="clear" w:color="auto" w:fill="auto"/>
          </w:tcPr>
          <w:p w14:paraId="239D25EB" w14:textId="77777777" w:rsidR="00B04244" w:rsidRPr="00B71040" w:rsidRDefault="00B04244" w:rsidP="00C62A93">
            <w:pPr>
              <w:jc w:val="center"/>
              <w:rPr>
                <w:sz w:val="22"/>
                <w:szCs w:val="22"/>
              </w:rPr>
            </w:pPr>
            <w:r w:rsidRPr="00B71040">
              <w:rPr>
                <w:sz w:val="22"/>
                <w:szCs w:val="22"/>
              </w:rPr>
              <w:t>1</w:t>
            </w:r>
          </w:p>
        </w:tc>
      </w:tr>
    </w:tbl>
    <w:p w14:paraId="2F6E9536" w14:textId="77777777" w:rsidR="00B04244" w:rsidRPr="00901447" w:rsidRDefault="00B04244" w:rsidP="00B04244">
      <w:pPr>
        <w:tabs>
          <w:tab w:val="left" w:pos="540"/>
        </w:tabs>
        <w:spacing w:before="60" w:after="60"/>
        <w:jc w:val="both"/>
        <w:rPr>
          <w:b/>
          <w:sz w:val="22"/>
          <w:szCs w:val="22"/>
        </w:rPr>
      </w:pPr>
    </w:p>
    <w:p w14:paraId="405EFD7A" w14:textId="77777777" w:rsidR="00B04244" w:rsidRPr="00901447" w:rsidRDefault="00B04244" w:rsidP="00B04244">
      <w:pPr>
        <w:tabs>
          <w:tab w:val="left" w:pos="540"/>
        </w:tabs>
        <w:spacing w:before="60" w:after="60"/>
        <w:jc w:val="both"/>
        <w:rPr>
          <w:b/>
          <w:sz w:val="22"/>
          <w:szCs w:val="22"/>
        </w:rPr>
      </w:pPr>
      <w:r w:rsidRPr="00901447">
        <w:rPr>
          <w:b/>
          <w:sz w:val="22"/>
          <w:szCs w:val="22"/>
        </w:rPr>
        <w:t>Водещо структурно звено: Дипломатически институт</w:t>
      </w:r>
    </w:p>
    <w:p w14:paraId="172F0864" w14:textId="77777777" w:rsidR="00B04244" w:rsidRPr="00901447" w:rsidRDefault="00B04244" w:rsidP="00B04244">
      <w:pPr>
        <w:tabs>
          <w:tab w:val="left" w:pos="540"/>
        </w:tabs>
        <w:spacing w:before="60" w:after="60"/>
        <w:jc w:val="both"/>
        <w:rPr>
          <w:sz w:val="22"/>
          <w:szCs w:val="22"/>
        </w:rPr>
      </w:pPr>
      <w:r w:rsidRPr="00901447">
        <w:rPr>
          <w:sz w:val="22"/>
          <w:szCs w:val="22"/>
        </w:rPr>
        <w:lastRenderedPageBreak/>
        <w:t>Изпълнява се координирано с Дирекция „Стратегически комуникации и публична дипломация“  и компетентните задгранични представителства</w:t>
      </w:r>
    </w:p>
    <w:p w14:paraId="02619A5B" w14:textId="77777777" w:rsidR="00B04244" w:rsidRPr="00901447" w:rsidRDefault="00B04244" w:rsidP="00B04244">
      <w:pPr>
        <w:tabs>
          <w:tab w:val="left" w:pos="540"/>
        </w:tabs>
        <w:spacing w:before="60" w:after="60"/>
        <w:jc w:val="both"/>
        <w:rPr>
          <w:sz w:val="22"/>
          <w:szCs w:val="22"/>
        </w:rPr>
      </w:pPr>
    </w:p>
    <w:p w14:paraId="756B471C" w14:textId="77777777" w:rsidR="00B04244" w:rsidRPr="00901447" w:rsidRDefault="00B04244" w:rsidP="00B04244">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2F93E3E7" w14:textId="77777777" w:rsidR="00B04244" w:rsidRPr="00901447" w:rsidRDefault="00B04244" w:rsidP="00B04244">
      <w:pPr>
        <w:tabs>
          <w:tab w:val="left" w:pos="0"/>
          <w:tab w:val="left" w:pos="540"/>
          <w:tab w:val="left" w:pos="709"/>
        </w:tabs>
        <w:spacing w:before="60" w:after="60"/>
        <w:jc w:val="both"/>
        <w:rPr>
          <w:sz w:val="22"/>
          <w:szCs w:val="22"/>
        </w:rPr>
      </w:pPr>
      <w:r w:rsidRPr="00901447">
        <w:rPr>
          <w:sz w:val="22"/>
          <w:szCs w:val="22"/>
        </w:rPr>
        <w:t>Затруднения, породени от пандемията от Covid-19.</w:t>
      </w:r>
    </w:p>
    <w:p w14:paraId="579AE085" w14:textId="77777777" w:rsidR="00B04244" w:rsidRPr="00901447" w:rsidRDefault="00B04244" w:rsidP="00B04244">
      <w:pPr>
        <w:tabs>
          <w:tab w:val="left" w:pos="540"/>
        </w:tabs>
        <w:spacing w:before="60" w:after="60"/>
        <w:jc w:val="both"/>
        <w:rPr>
          <w:b/>
          <w:sz w:val="22"/>
          <w:szCs w:val="22"/>
        </w:rPr>
      </w:pPr>
    </w:p>
    <w:p w14:paraId="6BA432B8" w14:textId="77777777" w:rsidR="00B04244" w:rsidRPr="00901447" w:rsidRDefault="00B04244" w:rsidP="00B04244">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153AA5F9" w14:textId="77777777" w:rsidR="00B04244" w:rsidRDefault="00B04244" w:rsidP="00B04244">
      <w:pPr>
        <w:tabs>
          <w:tab w:val="left" w:pos="540"/>
        </w:tabs>
        <w:spacing w:before="60" w:after="60"/>
        <w:jc w:val="both"/>
        <w:rPr>
          <w:sz w:val="22"/>
          <w:szCs w:val="22"/>
        </w:rPr>
      </w:pPr>
      <w:r w:rsidRPr="00901447">
        <w:rPr>
          <w:sz w:val="22"/>
          <w:szCs w:val="22"/>
        </w:rPr>
        <w:t xml:space="preserve">Отчетите за дейността на МВнР и ДИ.  </w:t>
      </w:r>
    </w:p>
    <w:p w14:paraId="05FDEEF1" w14:textId="77777777" w:rsidR="00B04244" w:rsidRDefault="00B04244" w:rsidP="00B04244">
      <w:pPr>
        <w:tabs>
          <w:tab w:val="left" w:pos="540"/>
        </w:tabs>
        <w:spacing w:before="60" w:after="60"/>
        <w:jc w:val="both"/>
        <w:rPr>
          <w:sz w:val="22"/>
          <w:szCs w:val="22"/>
        </w:rPr>
      </w:pPr>
    </w:p>
    <w:p w14:paraId="79C450D7" w14:textId="77777777" w:rsidR="00B04244" w:rsidRPr="00901447" w:rsidRDefault="00B04244" w:rsidP="00B04244">
      <w:pPr>
        <w:tabs>
          <w:tab w:val="left" w:pos="540"/>
        </w:tabs>
        <w:spacing w:before="60" w:after="60"/>
        <w:jc w:val="both"/>
        <w:rPr>
          <w:b/>
          <w:i/>
          <w:sz w:val="22"/>
          <w:szCs w:val="22"/>
        </w:rPr>
      </w:pPr>
    </w:p>
    <w:p w14:paraId="7B5E3845" w14:textId="77777777" w:rsidR="00B04244" w:rsidRPr="00901447" w:rsidRDefault="00B04244" w:rsidP="00B04244">
      <w:pPr>
        <w:pStyle w:val="Heading1"/>
        <w:shd w:val="clear" w:color="auto" w:fill="CCFFCC"/>
        <w:tabs>
          <w:tab w:val="left" w:pos="540"/>
        </w:tabs>
        <w:spacing w:before="60" w:after="60"/>
        <w:ind w:firstLine="0"/>
        <w:rPr>
          <w:sz w:val="22"/>
          <w:szCs w:val="22"/>
        </w:rPr>
      </w:pPr>
      <w:bookmarkStart w:id="27" w:name="_Toc117250422"/>
      <w:r w:rsidRPr="00901447">
        <w:rPr>
          <w:caps w:val="0"/>
          <w:sz w:val="22"/>
          <w:szCs w:val="22"/>
        </w:rPr>
        <w:t xml:space="preserve">Програма </w:t>
      </w:r>
      <w:r w:rsidRPr="00901447">
        <w:rPr>
          <w:sz w:val="22"/>
          <w:szCs w:val="22"/>
        </w:rPr>
        <w:t>1100.02.02</w:t>
      </w:r>
      <w:r w:rsidRPr="00901447">
        <w:rPr>
          <w:caps w:val="0"/>
          <w:sz w:val="22"/>
          <w:szCs w:val="22"/>
        </w:rPr>
        <w:t xml:space="preserve"> „Културна дипломация“</w:t>
      </w:r>
      <w:bookmarkEnd w:id="27"/>
    </w:p>
    <w:p w14:paraId="68A1AC1F" w14:textId="77777777" w:rsidR="00B04244" w:rsidRPr="000F01B9" w:rsidRDefault="00B04244" w:rsidP="00B04244">
      <w:pPr>
        <w:tabs>
          <w:tab w:val="left" w:pos="540"/>
        </w:tabs>
        <w:spacing w:before="60" w:after="60"/>
        <w:jc w:val="both"/>
        <w:rPr>
          <w:b/>
          <w:i/>
          <w:color w:val="0070C0"/>
          <w:sz w:val="22"/>
          <w:szCs w:val="22"/>
        </w:rPr>
      </w:pPr>
      <w:r w:rsidRPr="000F01B9">
        <w:rPr>
          <w:b/>
          <w:i/>
          <w:color w:val="0070C0"/>
          <w:sz w:val="22"/>
          <w:szCs w:val="22"/>
        </w:rPr>
        <w:t>Степен на изпълнение на целите на програмата</w:t>
      </w:r>
    </w:p>
    <w:p w14:paraId="1D55013F" w14:textId="77777777" w:rsidR="00B04244" w:rsidRPr="00B71040" w:rsidRDefault="00B04244" w:rsidP="00B04244">
      <w:pPr>
        <w:tabs>
          <w:tab w:val="left" w:pos="540"/>
        </w:tabs>
        <w:spacing w:before="60" w:after="60"/>
        <w:jc w:val="both"/>
        <w:rPr>
          <w:sz w:val="22"/>
          <w:szCs w:val="22"/>
        </w:rPr>
      </w:pPr>
      <w:r w:rsidRPr="00B71040">
        <w:rPr>
          <w:sz w:val="22"/>
          <w:szCs w:val="22"/>
        </w:rPr>
        <w:t>В рамките на Програма „Културна дипломация” Държавният културен институт (ДКИ) към министъра на външните работи реализира дейности, насочени към постигане на следните цели:</w:t>
      </w:r>
    </w:p>
    <w:p w14:paraId="611D9B83" w14:textId="77777777" w:rsidR="00B04244" w:rsidRPr="00B71040" w:rsidRDefault="00B04244" w:rsidP="00B04244">
      <w:pPr>
        <w:tabs>
          <w:tab w:val="left" w:pos="540"/>
        </w:tabs>
        <w:spacing w:before="60" w:after="60"/>
        <w:jc w:val="both"/>
        <w:rPr>
          <w:sz w:val="22"/>
          <w:szCs w:val="22"/>
        </w:rPr>
      </w:pPr>
      <w:r w:rsidRPr="00B71040">
        <w:rPr>
          <w:sz w:val="22"/>
          <w:szCs w:val="22"/>
        </w:rPr>
        <w:t>•</w:t>
      </w:r>
      <w:r w:rsidRPr="00B71040">
        <w:rPr>
          <w:sz w:val="22"/>
          <w:szCs w:val="22"/>
        </w:rPr>
        <w:tab/>
        <w:t xml:space="preserve">Интегриране на културното измерение в приоритетни външнополитически политики и програми; </w:t>
      </w:r>
    </w:p>
    <w:p w14:paraId="47E3D152" w14:textId="77777777" w:rsidR="00B04244" w:rsidRPr="00B71040" w:rsidRDefault="00B04244" w:rsidP="00B04244">
      <w:pPr>
        <w:tabs>
          <w:tab w:val="left" w:pos="540"/>
        </w:tabs>
        <w:spacing w:before="60" w:after="60"/>
        <w:jc w:val="both"/>
        <w:rPr>
          <w:sz w:val="22"/>
          <w:szCs w:val="22"/>
        </w:rPr>
      </w:pPr>
      <w:r w:rsidRPr="00B71040">
        <w:rPr>
          <w:sz w:val="22"/>
          <w:szCs w:val="22"/>
        </w:rPr>
        <w:t>•</w:t>
      </w:r>
      <w:r w:rsidRPr="00B71040">
        <w:rPr>
          <w:sz w:val="22"/>
          <w:szCs w:val="22"/>
        </w:rPr>
        <w:tab/>
        <w:t>Насърчаване на българския културен сектор за активно участие във водещи за българската външна политика програми;</w:t>
      </w:r>
    </w:p>
    <w:p w14:paraId="09E223BD" w14:textId="77777777" w:rsidR="00B04244" w:rsidRPr="00B71040" w:rsidRDefault="00B04244" w:rsidP="00B04244">
      <w:pPr>
        <w:tabs>
          <w:tab w:val="left" w:pos="540"/>
        </w:tabs>
        <w:spacing w:before="60" w:after="60"/>
        <w:jc w:val="both"/>
        <w:rPr>
          <w:sz w:val="22"/>
          <w:szCs w:val="22"/>
        </w:rPr>
      </w:pPr>
      <w:r w:rsidRPr="00B71040">
        <w:rPr>
          <w:sz w:val="22"/>
          <w:szCs w:val="22"/>
        </w:rPr>
        <w:t>•</w:t>
      </w:r>
      <w:r w:rsidRPr="00B71040">
        <w:rPr>
          <w:sz w:val="22"/>
          <w:szCs w:val="22"/>
        </w:rPr>
        <w:tab/>
        <w:t>Популяризиране на Художествения фонд на МВнР като част от културното наследство на страната и основа за активно взаимодействие с български автори и културни организации – у нас и в чужбина.;</w:t>
      </w:r>
    </w:p>
    <w:p w14:paraId="4381C12F" w14:textId="77777777" w:rsidR="00B04244" w:rsidRPr="00B71040" w:rsidRDefault="00B04244" w:rsidP="00B04244">
      <w:pPr>
        <w:tabs>
          <w:tab w:val="left" w:pos="540"/>
        </w:tabs>
        <w:spacing w:before="60" w:after="60"/>
        <w:jc w:val="both"/>
        <w:rPr>
          <w:sz w:val="22"/>
          <w:szCs w:val="22"/>
        </w:rPr>
      </w:pPr>
      <w:r w:rsidRPr="00B71040">
        <w:rPr>
          <w:sz w:val="22"/>
          <w:szCs w:val="22"/>
        </w:rPr>
        <w:t>•</w:t>
      </w:r>
      <w:r w:rsidRPr="00B71040">
        <w:rPr>
          <w:sz w:val="22"/>
          <w:szCs w:val="22"/>
        </w:rPr>
        <w:tab/>
        <w:t>Приобщаване на българските общности в чужбина и оказване на подкрепа за техните усилия да съхранят и популяризират българската култура и традиции.</w:t>
      </w:r>
    </w:p>
    <w:p w14:paraId="63DCF267" w14:textId="77777777" w:rsidR="00B04244" w:rsidRPr="000F01B9" w:rsidRDefault="00B04244" w:rsidP="00B04244">
      <w:pPr>
        <w:tabs>
          <w:tab w:val="left" w:pos="540"/>
        </w:tabs>
        <w:spacing w:before="60" w:after="60"/>
        <w:jc w:val="both"/>
        <w:rPr>
          <w:b/>
          <w:i/>
          <w:color w:val="0070C0"/>
          <w:sz w:val="22"/>
          <w:szCs w:val="22"/>
        </w:rPr>
      </w:pPr>
      <w:r w:rsidRPr="000F01B9">
        <w:rPr>
          <w:b/>
          <w:i/>
          <w:color w:val="0070C0"/>
          <w:sz w:val="22"/>
          <w:szCs w:val="22"/>
        </w:rPr>
        <w:t xml:space="preserve">Предоставяни по програмата продукти/услуги </w:t>
      </w:r>
    </w:p>
    <w:p w14:paraId="2E4C3A74" w14:textId="77777777" w:rsidR="00B04244" w:rsidRPr="00B71040" w:rsidRDefault="00B04244" w:rsidP="00B04244">
      <w:pPr>
        <w:tabs>
          <w:tab w:val="left" w:pos="540"/>
        </w:tabs>
        <w:spacing w:before="60" w:after="60"/>
        <w:jc w:val="both"/>
        <w:rPr>
          <w:sz w:val="22"/>
          <w:szCs w:val="22"/>
        </w:rPr>
      </w:pPr>
      <w:r w:rsidRPr="00B71040">
        <w:rPr>
          <w:sz w:val="22"/>
          <w:szCs w:val="22"/>
        </w:rPr>
        <w:t>Държавният културен институт към МВнР подпомага и работи за изпълнение на национални и международни културни проекти и програми като:</w:t>
      </w:r>
    </w:p>
    <w:p w14:paraId="3D6B303C" w14:textId="77777777" w:rsidR="00B04244" w:rsidRPr="00B71040" w:rsidRDefault="00B04244" w:rsidP="00C820FC">
      <w:pPr>
        <w:pStyle w:val="ListParagraph"/>
        <w:numPr>
          <w:ilvl w:val="0"/>
          <w:numId w:val="25"/>
        </w:numPr>
        <w:tabs>
          <w:tab w:val="left" w:pos="540"/>
        </w:tabs>
        <w:spacing w:before="60" w:after="60"/>
        <w:jc w:val="both"/>
        <w:rPr>
          <w:sz w:val="22"/>
          <w:szCs w:val="22"/>
        </w:rPr>
      </w:pPr>
      <w:r w:rsidRPr="00B71040">
        <w:rPr>
          <w:sz w:val="22"/>
          <w:szCs w:val="22"/>
        </w:rPr>
        <w:t>Съдейства на българските дипломатически мисии в чужбина за разширяване на двустранните и многостранни връзки и сътрудничество в областта на културата чрез изложби, участия в литературни, филмови и театрални фестивали, конференции, форуми и изложения;</w:t>
      </w:r>
    </w:p>
    <w:p w14:paraId="54263B32" w14:textId="77777777" w:rsidR="00B04244" w:rsidRPr="00B71040" w:rsidRDefault="00B04244" w:rsidP="00C820FC">
      <w:pPr>
        <w:pStyle w:val="ListParagraph"/>
        <w:numPr>
          <w:ilvl w:val="0"/>
          <w:numId w:val="25"/>
        </w:numPr>
        <w:tabs>
          <w:tab w:val="left" w:pos="540"/>
        </w:tabs>
        <w:spacing w:before="60" w:after="60"/>
        <w:jc w:val="both"/>
        <w:rPr>
          <w:sz w:val="22"/>
          <w:szCs w:val="22"/>
        </w:rPr>
      </w:pPr>
      <w:r w:rsidRPr="00B71040">
        <w:rPr>
          <w:sz w:val="22"/>
          <w:szCs w:val="22"/>
        </w:rPr>
        <w:t>Поддържа, разширява и популяризира художествения фонд на Министерството на външните работи на Република България чрез изложби, онлайн инициативи, видео-клипове, каталози;</w:t>
      </w:r>
    </w:p>
    <w:p w14:paraId="59B9DF5B" w14:textId="77777777" w:rsidR="00B04244" w:rsidRPr="00B71040" w:rsidRDefault="00B04244" w:rsidP="00C820FC">
      <w:pPr>
        <w:pStyle w:val="ListParagraph"/>
        <w:numPr>
          <w:ilvl w:val="0"/>
          <w:numId w:val="25"/>
        </w:numPr>
        <w:tabs>
          <w:tab w:val="left" w:pos="540"/>
        </w:tabs>
        <w:spacing w:before="60" w:after="60"/>
        <w:jc w:val="both"/>
        <w:rPr>
          <w:sz w:val="22"/>
          <w:szCs w:val="22"/>
        </w:rPr>
      </w:pPr>
      <w:r w:rsidRPr="00B71040">
        <w:rPr>
          <w:sz w:val="22"/>
          <w:szCs w:val="22"/>
        </w:rPr>
        <w:t xml:space="preserve">Създава партньорства с местни и международни културни организации, организира и участва в общи събития с тях; </w:t>
      </w:r>
    </w:p>
    <w:p w14:paraId="4ABA7901" w14:textId="77777777" w:rsidR="00B04244" w:rsidRPr="00B71040" w:rsidRDefault="00B04244" w:rsidP="00C820FC">
      <w:pPr>
        <w:pStyle w:val="ListParagraph"/>
        <w:numPr>
          <w:ilvl w:val="0"/>
          <w:numId w:val="25"/>
        </w:numPr>
        <w:tabs>
          <w:tab w:val="left" w:pos="540"/>
        </w:tabs>
        <w:spacing w:before="60" w:after="60"/>
        <w:jc w:val="both"/>
        <w:rPr>
          <w:sz w:val="22"/>
          <w:szCs w:val="22"/>
        </w:rPr>
      </w:pPr>
      <w:r w:rsidRPr="00B71040">
        <w:rPr>
          <w:sz w:val="22"/>
          <w:szCs w:val="22"/>
        </w:rPr>
        <w:t>Участва в програми за обучение в областта на културната дипломация.</w:t>
      </w:r>
    </w:p>
    <w:p w14:paraId="6EC0F81F" w14:textId="77777777" w:rsidR="00B04244" w:rsidRPr="000F01B9" w:rsidRDefault="00B04244" w:rsidP="00B04244">
      <w:pPr>
        <w:tabs>
          <w:tab w:val="left" w:pos="540"/>
        </w:tabs>
        <w:spacing w:before="60" w:after="60"/>
        <w:jc w:val="both"/>
        <w:rPr>
          <w:b/>
          <w:i/>
          <w:color w:val="833C0B"/>
          <w:sz w:val="22"/>
          <w:szCs w:val="22"/>
        </w:rPr>
      </w:pPr>
      <w:r w:rsidRPr="000F01B9">
        <w:rPr>
          <w:b/>
          <w:i/>
          <w:color w:val="833C0B"/>
          <w:sz w:val="22"/>
          <w:szCs w:val="22"/>
        </w:rPr>
        <w:t xml:space="preserve">Дейности за предоставяне на продукта/услугата. </w:t>
      </w:r>
    </w:p>
    <w:p w14:paraId="7BFBB884" w14:textId="77777777" w:rsidR="00B04244" w:rsidRPr="003E3EA0" w:rsidRDefault="00B04244" w:rsidP="00B04244">
      <w:pPr>
        <w:tabs>
          <w:tab w:val="left" w:pos="540"/>
        </w:tabs>
        <w:spacing w:before="60" w:after="60"/>
        <w:jc w:val="both"/>
        <w:rPr>
          <w:b/>
          <w:sz w:val="22"/>
          <w:szCs w:val="22"/>
        </w:rPr>
      </w:pPr>
      <w:r w:rsidRPr="003E3EA0">
        <w:rPr>
          <w:b/>
          <w:sz w:val="22"/>
          <w:szCs w:val="22"/>
        </w:rPr>
        <w:t>Сътрудничество с българските задгранични представителства</w:t>
      </w:r>
    </w:p>
    <w:p w14:paraId="02E29884" w14:textId="77777777" w:rsidR="00B04244" w:rsidRPr="003E3EA0" w:rsidRDefault="00B04244" w:rsidP="00B04244">
      <w:pPr>
        <w:pStyle w:val="NoSpacing"/>
        <w:jc w:val="both"/>
        <w:rPr>
          <w:rFonts w:ascii="Times New Roman" w:hAnsi="Times New Roman"/>
        </w:rPr>
      </w:pPr>
      <w:r w:rsidRPr="003E3EA0">
        <w:rPr>
          <w:rFonts w:ascii="Times New Roman" w:hAnsi="Times New Roman"/>
        </w:rPr>
        <w:t>ДКИ регулярно и според възможностите съдейства за реализирането на културни и публични инициативи на задграничните ни представителства в различни направления и по разнообразни теми.</w:t>
      </w:r>
    </w:p>
    <w:p w14:paraId="4A01BD78" w14:textId="77777777" w:rsidR="00B04244" w:rsidRPr="003E3EA0" w:rsidRDefault="00B04244" w:rsidP="00B04244">
      <w:pPr>
        <w:pStyle w:val="NoSpacing"/>
        <w:jc w:val="both"/>
        <w:rPr>
          <w:rFonts w:ascii="Times New Roman" w:hAnsi="Times New Roman"/>
          <w:b/>
          <w:i/>
        </w:rPr>
      </w:pPr>
      <w:r w:rsidRPr="003E3EA0">
        <w:rPr>
          <w:rFonts w:ascii="Times New Roman" w:hAnsi="Times New Roman"/>
          <w:b/>
          <w:i/>
        </w:rPr>
        <w:t>Програма „Пътуващи експозиции“</w:t>
      </w:r>
    </w:p>
    <w:p w14:paraId="3FCE834E" w14:textId="77777777" w:rsidR="00B04244" w:rsidRPr="003E3EA0" w:rsidRDefault="00B04244" w:rsidP="00B04244">
      <w:pPr>
        <w:pStyle w:val="NoSpacing"/>
        <w:jc w:val="both"/>
        <w:rPr>
          <w:rFonts w:ascii="Times New Roman" w:hAnsi="Times New Roman"/>
        </w:rPr>
      </w:pPr>
      <w:r w:rsidRPr="003E3EA0">
        <w:rPr>
          <w:rFonts w:ascii="Times New Roman" w:hAnsi="Times New Roman"/>
        </w:rPr>
        <w:lastRenderedPageBreak/>
        <w:t>Основен акцент през отчетния период е попълването на колекцията от изложби в програмата „Пътуващи експозиции“ с нова фототипна изложба от 25 широкоформатни фотографии „България от птичи поглед“. ЗП са уведомени с окръжна грама. Премиерата на изложбата се състоя на 6 септември от Генералното консулство на Република България в Милано, което организира съвместно с Община Милано по случай Деня на Съединението на България представянето й. Към изложбата има заявен интерес и посолствата залагат в програмите си предстоящи нейни представяния.</w:t>
      </w:r>
    </w:p>
    <w:p w14:paraId="70902897" w14:textId="77777777" w:rsidR="00B04244" w:rsidRPr="003E3EA0" w:rsidRDefault="00B04244" w:rsidP="00B04244">
      <w:pPr>
        <w:pStyle w:val="NoSpacing"/>
        <w:jc w:val="both"/>
        <w:rPr>
          <w:rFonts w:ascii="Times New Roman" w:hAnsi="Times New Roman"/>
        </w:rPr>
      </w:pPr>
      <w:r w:rsidRPr="003E3EA0">
        <w:rPr>
          <w:rFonts w:ascii="Times New Roman" w:hAnsi="Times New Roman"/>
        </w:rPr>
        <w:t>През последното тримесечие в партньорски институции в чужбина</w:t>
      </w:r>
      <w:r w:rsidRPr="003E3EA0">
        <w:rPr>
          <w:rFonts w:ascii="Times New Roman" w:hAnsi="Times New Roman"/>
          <w:lang w:val="en-US"/>
        </w:rPr>
        <w:t xml:space="preserve"> </w:t>
      </w:r>
      <w:r w:rsidRPr="003E3EA0">
        <w:rPr>
          <w:rFonts w:ascii="Times New Roman" w:hAnsi="Times New Roman"/>
        </w:rPr>
        <w:t>съвместно с ДП са осъществени 10 представяния на пътуващи изложби от програмата на ДКИ.</w:t>
      </w:r>
    </w:p>
    <w:p w14:paraId="65722037" w14:textId="77777777" w:rsidR="00B04244" w:rsidRPr="003E3EA0" w:rsidRDefault="00B04244" w:rsidP="00B04244">
      <w:pPr>
        <w:pStyle w:val="NoSpacing"/>
        <w:jc w:val="both"/>
        <w:rPr>
          <w:rFonts w:ascii="Times New Roman" w:hAnsi="Times New Roman"/>
          <w:b/>
          <w:i/>
        </w:rPr>
      </w:pPr>
      <w:r w:rsidRPr="003E3EA0">
        <w:rPr>
          <w:rFonts w:ascii="Times New Roman" w:hAnsi="Times New Roman"/>
          <w:b/>
          <w:i/>
        </w:rPr>
        <w:t>Филми и филмови фестивали:</w:t>
      </w:r>
    </w:p>
    <w:p w14:paraId="664AC574" w14:textId="77777777" w:rsidR="00B04244" w:rsidRPr="003E3EA0" w:rsidRDefault="00B04244" w:rsidP="00B04244">
      <w:pPr>
        <w:pStyle w:val="NoSpacing"/>
        <w:jc w:val="both"/>
        <w:rPr>
          <w:rFonts w:ascii="Times New Roman" w:hAnsi="Times New Roman"/>
        </w:rPr>
      </w:pPr>
      <w:r w:rsidRPr="003E3EA0">
        <w:rPr>
          <w:rFonts w:ascii="Times New Roman" w:hAnsi="Times New Roman"/>
        </w:rPr>
        <w:t xml:space="preserve">ДКИ съдейства и осигури участието на български филми за формата </w:t>
      </w:r>
      <w:r w:rsidRPr="003E3EA0">
        <w:rPr>
          <w:rFonts w:ascii="Times New Roman" w:hAnsi="Times New Roman"/>
          <w:i/>
        </w:rPr>
        <w:t>Европейски филмови фестивали</w:t>
      </w:r>
      <w:r w:rsidRPr="003E3EA0">
        <w:rPr>
          <w:rFonts w:ascii="Times New Roman" w:hAnsi="Times New Roman"/>
        </w:rPr>
        <w:t xml:space="preserve">, организиран от Делегациите на ЕС, както и за филмови фестивали, организирани от Асоциацията на европейските културни институти </w:t>
      </w:r>
      <w:r w:rsidRPr="003E3EA0">
        <w:rPr>
          <w:rFonts w:ascii="Times New Roman" w:hAnsi="Times New Roman"/>
          <w:lang w:val="en-US"/>
        </w:rPr>
        <w:t>EUNIC</w:t>
      </w:r>
      <w:r w:rsidRPr="003E3EA0">
        <w:rPr>
          <w:rFonts w:ascii="Times New Roman" w:hAnsi="Times New Roman"/>
        </w:rPr>
        <w:t>.</w:t>
      </w:r>
    </w:p>
    <w:p w14:paraId="5D85ED6C" w14:textId="77777777" w:rsidR="00B04244" w:rsidRPr="003E3EA0" w:rsidRDefault="00B04244" w:rsidP="00B04244">
      <w:pPr>
        <w:pStyle w:val="NoSpacing"/>
        <w:rPr>
          <w:rFonts w:ascii="Times New Roman" w:hAnsi="Times New Roman"/>
          <w:b/>
          <w:i/>
        </w:rPr>
      </w:pPr>
      <w:r w:rsidRPr="003E3EA0">
        <w:rPr>
          <w:rFonts w:ascii="Times New Roman" w:hAnsi="Times New Roman"/>
          <w:b/>
          <w:i/>
        </w:rPr>
        <w:t>Съдействие от ДКИ в различни други инициативи на посолствата:</w:t>
      </w:r>
    </w:p>
    <w:p w14:paraId="75F232DB" w14:textId="77777777" w:rsidR="00B04244" w:rsidRPr="003E3EA0" w:rsidRDefault="00B04244" w:rsidP="00C820FC">
      <w:pPr>
        <w:pStyle w:val="NoSpacing"/>
        <w:numPr>
          <w:ilvl w:val="0"/>
          <w:numId w:val="26"/>
        </w:numPr>
        <w:ind w:left="0" w:firstLine="0"/>
        <w:rPr>
          <w:rFonts w:ascii="Times New Roman" w:hAnsi="Times New Roman"/>
        </w:rPr>
      </w:pPr>
      <w:r w:rsidRPr="003E3EA0">
        <w:rPr>
          <w:rFonts w:ascii="Times New Roman" w:hAnsi="Times New Roman"/>
        </w:rPr>
        <w:t>България взе участие в проекта "Родна земя" в рамките на Нощта на културата в Еш-сюр-Алзет. В проекта бяха пре</w:t>
      </w:r>
      <w:r w:rsidR="003E0A18">
        <w:rPr>
          <w:rFonts w:ascii="Times New Roman" w:hAnsi="Times New Roman"/>
        </w:rPr>
        <w:t>д</w:t>
      </w:r>
      <w:r w:rsidRPr="003E3EA0">
        <w:rPr>
          <w:rFonts w:ascii="Times New Roman" w:hAnsi="Times New Roman"/>
        </w:rPr>
        <w:t>ставени 173 държави. Участието е организирано в партньорство с Посолство на Р България в Брюксел и съдействието на ДКИ.</w:t>
      </w:r>
    </w:p>
    <w:p w14:paraId="6795E79A" w14:textId="77777777" w:rsidR="00B04244" w:rsidRPr="003E3EA0" w:rsidRDefault="00B04244" w:rsidP="00C820FC">
      <w:pPr>
        <w:pStyle w:val="NoSpacing"/>
        <w:numPr>
          <w:ilvl w:val="0"/>
          <w:numId w:val="26"/>
        </w:numPr>
        <w:ind w:left="0" w:firstLine="0"/>
        <w:rPr>
          <w:rFonts w:ascii="Times New Roman" w:hAnsi="Times New Roman"/>
        </w:rPr>
      </w:pPr>
      <w:r w:rsidRPr="003E3EA0">
        <w:rPr>
          <w:rFonts w:ascii="Times New Roman" w:hAnsi="Times New Roman"/>
        </w:rPr>
        <w:t>ДКИ подсигури материали за участието на ДП-Абуджа в Абуджанския фестивал на изкуствата и занаятите, в което България получи отличие за представянето си.</w:t>
      </w:r>
    </w:p>
    <w:p w14:paraId="7CE2FC72" w14:textId="77777777" w:rsidR="00B04244" w:rsidRPr="003E3EA0" w:rsidRDefault="00B04244" w:rsidP="00C820FC">
      <w:pPr>
        <w:pStyle w:val="NoSpacing"/>
        <w:numPr>
          <w:ilvl w:val="0"/>
          <w:numId w:val="26"/>
        </w:numPr>
        <w:ind w:left="0" w:firstLine="0"/>
        <w:rPr>
          <w:rFonts w:ascii="Times New Roman" w:hAnsi="Times New Roman"/>
        </w:rPr>
      </w:pPr>
      <w:r w:rsidRPr="003E3EA0">
        <w:rPr>
          <w:rFonts w:ascii="Times New Roman" w:hAnsi="Times New Roman"/>
        </w:rPr>
        <w:t>ДКИ препоръча на ДП-Пекин да предложи за участие в 7-мото издание на „Европейско-китайски международен литературен фестивал“ българския автор Владимир Полеганов, който е успешно избран за участие след силно конкурентен подбор.</w:t>
      </w:r>
    </w:p>
    <w:p w14:paraId="2AFBAB22" w14:textId="77777777" w:rsidR="00B04244" w:rsidRPr="003E3EA0" w:rsidRDefault="00B04244" w:rsidP="00C820FC">
      <w:pPr>
        <w:pStyle w:val="NoSpacing"/>
        <w:numPr>
          <w:ilvl w:val="0"/>
          <w:numId w:val="26"/>
        </w:numPr>
        <w:ind w:left="0" w:firstLine="0"/>
        <w:rPr>
          <w:rFonts w:ascii="Times New Roman" w:hAnsi="Times New Roman"/>
        </w:rPr>
      </w:pPr>
      <w:r w:rsidRPr="003E3EA0">
        <w:rPr>
          <w:rFonts w:ascii="Times New Roman" w:hAnsi="Times New Roman"/>
        </w:rPr>
        <w:t>ДКИ подготви и изпрати видео интервю на директора на ДКИ във връзка с потърсено съдействие от ДП-Пекин след получена покана от продуцента на излъчваната по Канал 6 на Националната китайска телевизия програма „World Film Report”.</w:t>
      </w:r>
    </w:p>
    <w:p w14:paraId="13E10BCC" w14:textId="77777777" w:rsidR="00B04244" w:rsidRPr="003E3EA0" w:rsidRDefault="00B04244" w:rsidP="00C820FC">
      <w:pPr>
        <w:pStyle w:val="NoSpacing"/>
        <w:numPr>
          <w:ilvl w:val="0"/>
          <w:numId w:val="26"/>
        </w:numPr>
        <w:ind w:left="0" w:firstLine="0"/>
        <w:rPr>
          <w:rFonts w:ascii="Times New Roman" w:hAnsi="Times New Roman"/>
        </w:rPr>
      </w:pPr>
      <w:r w:rsidRPr="003E3EA0">
        <w:rPr>
          <w:rFonts w:ascii="Times New Roman" w:hAnsi="Times New Roman"/>
        </w:rPr>
        <w:t>На 26 септември в Брюксел символът на града Манекен-Пис („Пикаещото момченце“) бе облечен в традиционна българска кукерска носия. Костюмът е изработен по проект на г-ца Анелия Антова, която спечели първо място в организирания съвместно от Държавния културен институт към министъра на външните работи и българското посолство в Брюксел конкурс сред студентите от катедра „Мода“ на Националната художествена академия.</w:t>
      </w:r>
    </w:p>
    <w:p w14:paraId="3B8E5FC9" w14:textId="77777777" w:rsidR="00B04244" w:rsidRPr="003E3EA0" w:rsidRDefault="00B04244" w:rsidP="00B04244">
      <w:pPr>
        <w:pStyle w:val="NoSpacing"/>
        <w:jc w:val="both"/>
        <w:rPr>
          <w:rFonts w:ascii="Times New Roman" w:hAnsi="Times New Roman"/>
          <w:b/>
        </w:rPr>
      </w:pPr>
      <w:r w:rsidRPr="003E3EA0">
        <w:rPr>
          <w:rFonts w:ascii="Times New Roman" w:hAnsi="Times New Roman"/>
          <w:b/>
        </w:rPr>
        <w:t>Многостранно сътрудничество и глобални политики</w:t>
      </w:r>
    </w:p>
    <w:p w14:paraId="5FFD7138" w14:textId="77777777" w:rsidR="00B04244" w:rsidRPr="003E3EA0" w:rsidRDefault="00B04244" w:rsidP="00B04244">
      <w:pPr>
        <w:pStyle w:val="NoSpacing"/>
        <w:jc w:val="both"/>
        <w:rPr>
          <w:rFonts w:ascii="Times New Roman" w:hAnsi="Times New Roman"/>
          <w:b/>
          <w:i/>
        </w:rPr>
      </w:pPr>
      <w:r w:rsidRPr="003E3EA0">
        <w:rPr>
          <w:rFonts w:ascii="Times New Roman" w:hAnsi="Times New Roman"/>
          <w:b/>
          <w:bCs/>
          <w:i/>
        </w:rPr>
        <w:t>Норвежки финансов механизъм</w:t>
      </w:r>
    </w:p>
    <w:p w14:paraId="18ED4AF6" w14:textId="77777777" w:rsidR="00B04244" w:rsidRPr="003E3EA0" w:rsidRDefault="00B04244" w:rsidP="00B04244">
      <w:pPr>
        <w:pStyle w:val="NoSpacing"/>
        <w:jc w:val="both"/>
        <w:rPr>
          <w:rFonts w:ascii="Times New Roman" w:hAnsi="Times New Roman"/>
        </w:rPr>
      </w:pPr>
      <w:r w:rsidRPr="003E3EA0">
        <w:rPr>
          <w:rFonts w:ascii="Times New Roman" w:hAnsi="Times New Roman"/>
        </w:rPr>
        <w:t xml:space="preserve">Държавният културен институт е партньор по инициативата Стратегическо сътрудничество между България и Норвегия в подкрепа на международните ангажименти на България за борба с антисемитизма и опазването на еврейското наследство - DFPO-1.004-001. </w:t>
      </w:r>
    </w:p>
    <w:p w14:paraId="62617C22" w14:textId="77777777" w:rsidR="00B04244" w:rsidRPr="003E3EA0" w:rsidRDefault="00B04244" w:rsidP="00B04244">
      <w:pPr>
        <w:pStyle w:val="NoSpacing"/>
        <w:jc w:val="both"/>
        <w:rPr>
          <w:rFonts w:ascii="Times New Roman" w:hAnsi="Times New Roman"/>
        </w:rPr>
      </w:pPr>
      <w:r w:rsidRPr="003E3EA0">
        <w:rPr>
          <w:rFonts w:ascii="Times New Roman" w:hAnsi="Times New Roman"/>
        </w:rPr>
        <w:t xml:space="preserve">През отчетния период са подготвяни някои от модулите на програмата – организиране на специални секции, посветени на противодействието на антисемитизма и паметта за Холокоста. </w:t>
      </w:r>
    </w:p>
    <w:p w14:paraId="50E40A1A" w14:textId="77777777" w:rsidR="00B04244" w:rsidRPr="003E3EA0" w:rsidRDefault="00B04244" w:rsidP="00B04244">
      <w:pPr>
        <w:pStyle w:val="NoSpacing"/>
        <w:jc w:val="both"/>
        <w:rPr>
          <w:rFonts w:ascii="Times New Roman" w:hAnsi="Times New Roman"/>
        </w:rPr>
      </w:pPr>
      <w:r w:rsidRPr="003E3EA0">
        <w:rPr>
          <w:rFonts w:ascii="Times New Roman" w:hAnsi="Times New Roman"/>
        </w:rPr>
        <w:t xml:space="preserve">В рамките на филмовия фестивал София Документал през септември е организирана конференция, посветена на работата с архивни материали в кинодокументалистиката. Като встъпление към конференцията е представен филмът „Безкрайните три минути“, посветен на запазените любителски кинокадри от всекидневието на малка еврейска общност в Полша няколко месеца  преди да бъдат погълнати в унищожението на Холокоста след нацистката окупация. </w:t>
      </w:r>
    </w:p>
    <w:p w14:paraId="57647AE9" w14:textId="77777777" w:rsidR="00B04244" w:rsidRPr="003E3EA0" w:rsidRDefault="00B04244" w:rsidP="00B04244">
      <w:pPr>
        <w:pStyle w:val="NoSpacing"/>
        <w:jc w:val="both"/>
        <w:rPr>
          <w:rFonts w:ascii="Times New Roman" w:hAnsi="Times New Roman"/>
        </w:rPr>
      </w:pPr>
      <w:r w:rsidRPr="003E3EA0">
        <w:rPr>
          <w:rFonts w:ascii="Times New Roman" w:hAnsi="Times New Roman"/>
        </w:rPr>
        <w:t xml:space="preserve">Поведени са поредица от срещи с музейни експерти и ДА „Архиви“ за подготвяната музейна експозиция „Еврейската улица разказва“. Регионалният исторически музей – София включи в програмата си за март-април 2023 година експозицията и ще предостави пространство и експонати. Подготвят се срещи и работни посещения в редица </w:t>
      </w:r>
      <w:r w:rsidRPr="003E3EA0">
        <w:rPr>
          <w:rFonts w:ascii="Times New Roman" w:hAnsi="Times New Roman"/>
        </w:rPr>
        <w:lastRenderedPageBreak/>
        <w:t>български музеи за привличането им към проекта. В процес на подготовка са проектите за дизайна на експозицията и мултимедийните презентации.</w:t>
      </w:r>
    </w:p>
    <w:p w14:paraId="44CC12F6" w14:textId="77777777" w:rsidR="00B04244" w:rsidRPr="003E3EA0" w:rsidRDefault="00B04244" w:rsidP="00B04244">
      <w:pPr>
        <w:pStyle w:val="NoSpacing"/>
        <w:jc w:val="both"/>
        <w:rPr>
          <w:rFonts w:ascii="Times New Roman" w:hAnsi="Times New Roman"/>
        </w:rPr>
      </w:pPr>
      <w:r w:rsidRPr="003E3EA0">
        <w:rPr>
          <w:rFonts w:ascii="Times New Roman" w:hAnsi="Times New Roman"/>
        </w:rPr>
        <w:t>Изготвени са публикации и онлайн презентации. В подготвяния онлайн фестивал „Български екран“ през есента ще бъдат включени и филмови продукции, посветени на темата за съдбата.</w:t>
      </w:r>
    </w:p>
    <w:p w14:paraId="64004ACC" w14:textId="77777777" w:rsidR="00B04244" w:rsidRPr="003E3EA0" w:rsidRDefault="00B04244" w:rsidP="00B04244">
      <w:pPr>
        <w:pStyle w:val="NoSpacing"/>
        <w:jc w:val="both"/>
        <w:rPr>
          <w:rFonts w:ascii="Times New Roman" w:hAnsi="Times New Roman"/>
          <w:b/>
          <w:bCs/>
          <w:i/>
        </w:rPr>
      </w:pPr>
      <w:r w:rsidRPr="003E3EA0">
        <w:rPr>
          <w:rFonts w:ascii="Times New Roman" w:hAnsi="Times New Roman"/>
          <w:b/>
          <w:bCs/>
          <w:i/>
        </w:rPr>
        <w:t>Сътрудничество и партньорства с български организации</w:t>
      </w:r>
    </w:p>
    <w:p w14:paraId="7A424F5E" w14:textId="77777777" w:rsidR="00B04244" w:rsidRPr="003E3EA0" w:rsidRDefault="00B04244" w:rsidP="00B04244">
      <w:pPr>
        <w:pStyle w:val="NoSpacing"/>
        <w:jc w:val="both"/>
        <w:rPr>
          <w:rFonts w:ascii="Times New Roman" w:hAnsi="Times New Roman"/>
        </w:rPr>
      </w:pPr>
      <w:r w:rsidRPr="003E3EA0">
        <w:rPr>
          <w:rFonts w:ascii="Times New Roman" w:hAnsi="Times New Roman"/>
        </w:rPr>
        <w:t>На 12 юли беше подписано споразумение за партньорство между ДКИ и БНР,  в рамките на което бяха изработени и изпратени до ЗП 2 видео-поздрава по повод 6 и 22 септември с изпълнения на музикални формации на БНР.</w:t>
      </w:r>
    </w:p>
    <w:p w14:paraId="5CEBD27E" w14:textId="77777777" w:rsidR="00B04244" w:rsidRPr="003E3EA0" w:rsidRDefault="00B04244" w:rsidP="00B04244">
      <w:pPr>
        <w:pStyle w:val="NoSpacing"/>
        <w:jc w:val="both"/>
        <w:rPr>
          <w:rFonts w:ascii="Times New Roman" w:hAnsi="Times New Roman"/>
        </w:rPr>
      </w:pPr>
      <w:r w:rsidRPr="003E3EA0">
        <w:rPr>
          <w:rFonts w:ascii="Times New Roman" w:hAnsi="Times New Roman"/>
        </w:rPr>
        <w:t>Изложбата „Български паметници под закрилата на ЮНЕСКО“ беше част от конференция с международно участие на тема „Култът към владетеля през Античността и Средновековието“, организиран от Институтът за балканистика с Център по тракология и Националният археологически институт с музей при Българската академия на науките. Конференцията се проведе в гр. Плиска и с. Мадара на 30 юни и 1 юли 2022 г.</w:t>
      </w:r>
    </w:p>
    <w:p w14:paraId="5DF703AA" w14:textId="77777777" w:rsidR="00B04244" w:rsidRPr="003E3EA0" w:rsidRDefault="00B04244" w:rsidP="00B04244">
      <w:pPr>
        <w:pStyle w:val="NoSpacing"/>
        <w:jc w:val="both"/>
        <w:rPr>
          <w:rFonts w:ascii="Times New Roman" w:hAnsi="Times New Roman"/>
        </w:rPr>
      </w:pPr>
      <w:r w:rsidRPr="003E3EA0">
        <w:rPr>
          <w:rFonts w:ascii="Times New Roman" w:hAnsi="Times New Roman"/>
        </w:rPr>
        <w:t>През последното тримесечие 2 пътуващи изложби от програмата на ДКИ гостуваха в партньорски институции в България.</w:t>
      </w:r>
    </w:p>
    <w:p w14:paraId="68546D11" w14:textId="77777777" w:rsidR="00B04244" w:rsidRPr="003E3EA0" w:rsidRDefault="00B04244" w:rsidP="00B04244">
      <w:pPr>
        <w:pStyle w:val="NoSpacing"/>
        <w:jc w:val="both"/>
        <w:rPr>
          <w:rFonts w:ascii="Times New Roman" w:hAnsi="Times New Roman"/>
          <w:b/>
        </w:rPr>
      </w:pPr>
      <w:r w:rsidRPr="003E3EA0">
        <w:rPr>
          <w:rFonts w:ascii="Times New Roman" w:hAnsi="Times New Roman"/>
          <w:b/>
        </w:rPr>
        <w:t xml:space="preserve"> Сътрудничество с международни организации</w:t>
      </w:r>
    </w:p>
    <w:p w14:paraId="09E91CFD" w14:textId="77777777" w:rsidR="00B04244" w:rsidRPr="003E3EA0" w:rsidRDefault="00B04244" w:rsidP="00C820FC">
      <w:pPr>
        <w:pStyle w:val="NoSpacing"/>
        <w:numPr>
          <w:ilvl w:val="0"/>
          <w:numId w:val="26"/>
        </w:numPr>
        <w:ind w:left="0" w:firstLine="0"/>
        <w:jc w:val="both"/>
        <w:rPr>
          <w:rFonts w:ascii="Times New Roman" w:hAnsi="Times New Roman"/>
        </w:rPr>
      </w:pPr>
      <w:r w:rsidRPr="003E3EA0">
        <w:rPr>
          <w:rFonts w:ascii="Times New Roman" w:hAnsi="Times New Roman"/>
        </w:rPr>
        <w:t>ДКИ съдейства на посолства по реализацията на културни проекти от местните клъстeри на EUNIC. През тримесечието е изпратено едно мандатно писмо до ДП-Кувейт. ДКИ съдейства за участието на ДП-Мадрид и ДП-Сеул във филмови фестивали, организирани от Асоциацията. Съдействие на ДП-Дъблин за участие в инициативата. ДКИ получава регулярно информация за проведени от клъстерите срещи. Информацията се обобщава и се поддържа информационна справка по темата.</w:t>
      </w:r>
    </w:p>
    <w:p w14:paraId="4F09DA65" w14:textId="77777777" w:rsidR="00B04244" w:rsidRPr="003E3EA0" w:rsidRDefault="00B04244" w:rsidP="00C820FC">
      <w:pPr>
        <w:pStyle w:val="NoSpacing"/>
        <w:numPr>
          <w:ilvl w:val="0"/>
          <w:numId w:val="26"/>
        </w:numPr>
        <w:ind w:left="0" w:firstLine="0"/>
        <w:jc w:val="both"/>
        <w:rPr>
          <w:rFonts w:ascii="Times New Roman" w:hAnsi="Times New Roman"/>
        </w:rPr>
      </w:pPr>
      <w:r w:rsidRPr="003E3EA0">
        <w:rPr>
          <w:rFonts w:ascii="Times New Roman" w:hAnsi="Times New Roman"/>
        </w:rPr>
        <w:t>ДКИ участва в редовните срещи и според възможностите си и в проекти на клъстера на EUNIC в София.</w:t>
      </w:r>
    </w:p>
    <w:p w14:paraId="480C2F48" w14:textId="77777777" w:rsidR="00B04244" w:rsidRPr="003E3EA0" w:rsidRDefault="00B04244" w:rsidP="00C820FC">
      <w:pPr>
        <w:pStyle w:val="NoSpacing"/>
        <w:numPr>
          <w:ilvl w:val="0"/>
          <w:numId w:val="26"/>
        </w:numPr>
        <w:ind w:left="0" w:firstLine="0"/>
        <w:jc w:val="both"/>
        <w:rPr>
          <w:rFonts w:ascii="Times New Roman" w:hAnsi="Times New Roman"/>
        </w:rPr>
      </w:pPr>
      <w:r w:rsidRPr="003E3EA0">
        <w:rPr>
          <w:rFonts w:ascii="Times New Roman" w:hAnsi="Times New Roman"/>
        </w:rPr>
        <w:t>По покана на Глобалната мрежа по публична дипломация в Доха, Катар, екип от ДКИ, в координация с ДП-Доха, Катар организира виртуално видео поздравление по повод стартирането на Световната купа по футбол през есента и отправи една виртуална изложба.</w:t>
      </w:r>
    </w:p>
    <w:p w14:paraId="167EA7CA" w14:textId="77777777" w:rsidR="00B04244" w:rsidRPr="003E3EA0" w:rsidRDefault="00B04244" w:rsidP="00B04244">
      <w:pPr>
        <w:pStyle w:val="NoSpacing"/>
        <w:jc w:val="both"/>
        <w:rPr>
          <w:rFonts w:ascii="Times New Roman" w:hAnsi="Times New Roman"/>
          <w:b/>
        </w:rPr>
      </w:pPr>
      <w:r w:rsidRPr="003E3EA0">
        <w:rPr>
          <w:rFonts w:ascii="Times New Roman" w:hAnsi="Times New Roman"/>
          <w:b/>
        </w:rPr>
        <w:t>Представителни изложби</w:t>
      </w:r>
    </w:p>
    <w:p w14:paraId="13F7A091" w14:textId="77777777" w:rsidR="00B04244" w:rsidRPr="003E3EA0" w:rsidRDefault="00B04244" w:rsidP="00B04244">
      <w:pPr>
        <w:pStyle w:val="NoSpacing"/>
        <w:jc w:val="both"/>
        <w:rPr>
          <w:rFonts w:ascii="Times New Roman" w:hAnsi="Times New Roman"/>
        </w:rPr>
      </w:pPr>
      <w:r w:rsidRPr="003E3EA0">
        <w:rPr>
          <w:rFonts w:ascii="Times New Roman" w:hAnsi="Times New Roman"/>
        </w:rPr>
        <w:t>В Галерия „Мисията“ бяха организирани 4 представителни изложби и 1 представяне на книга, 1 документална изложба в МВнР ет. 7, 1 изложба на картини от Художествения Фонд „Дипломация и изкуство“, част 2 в чужбина.</w:t>
      </w:r>
    </w:p>
    <w:p w14:paraId="1DD78649" w14:textId="77777777" w:rsidR="00B04244" w:rsidRPr="003E3EA0" w:rsidRDefault="00B04244" w:rsidP="00B04244">
      <w:pPr>
        <w:pStyle w:val="NoSpacing"/>
        <w:jc w:val="both"/>
        <w:rPr>
          <w:rFonts w:ascii="Times New Roman" w:hAnsi="Times New Roman"/>
          <w:b/>
        </w:rPr>
      </w:pPr>
      <w:r w:rsidRPr="003E3EA0">
        <w:rPr>
          <w:rFonts w:ascii="Times New Roman" w:hAnsi="Times New Roman"/>
          <w:b/>
        </w:rPr>
        <w:t>Дигитални продукти и ПР</w:t>
      </w:r>
    </w:p>
    <w:p w14:paraId="70476D6B" w14:textId="77777777" w:rsidR="00B04244" w:rsidRPr="003E3EA0" w:rsidRDefault="00B04244" w:rsidP="00B04244">
      <w:pPr>
        <w:pStyle w:val="NoSpacing"/>
        <w:rPr>
          <w:rFonts w:ascii="Times New Roman" w:hAnsi="Times New Roman"/>
        </w:rPr>
      </w:pPr>
      <w:r w:rsidRPr="003E3EA0">
        <w:rPr>
          <w:rFonts w:ascii="Times New Roman" w:hAnsi="Times New Roman"/>
        </w:rPr>
        <w:t>В отчетния период за юли-септември 2022 г. бяха изготвени следните дигитални продукти:</w:t>
      </w:r>
    </w:p>
    <w:p w14:paraId="7F3D85F9" w14:textId="77777777" w:rsidR="00B04244" w:rsidRPr="003E3EA0" w:rsidRDefault="00B04244" w:rsidP="00C820FC">
      <w:pPr>
        <w:pStyle w:val="NoSpacing"/>
        <w:numPr>
          <w:ilvl w:val="0"/>
          <w:numId w:val="26"/>
        </w:numPr>
        <w:rPr>
          <w:rFonts w:ascii="Times New Roman" w:hAnsi="Times New Roman"/>
        </w:rPr>
      </w:pPr>
      <w:r w:rsidRPr="003E3EA0">
        <w:rPr>
          <w:rFonts w:ascii="Times New Roman" w:hAnsi="Times New Roman"/>
        </w:rPr>
        <w:t xml:space="preserve">онлайн инициатива #ДАНАДНИКНЕМВМИСИИТЕ – ДП Абуджа, Исламабад и Техеран; </w:t>
      </w:r>
    </w:p>
    <w:p w14:paraId="76499512" w14:textId="77777777" w:rsidR="00B04244" w:rsidRPr="003E3EA0" w:rsidRDefault="00B04244" w:rsidP="00C820FC">
      <w:pPr>
        <w:pStyle w:val="NoSpacing"/>
        <w:numPr>
          <w:ilvl w:val="0"/>
          <w:numId w:val="26"/>
        </w:numPr>
        <w:rPr>
          <w:rFonts w:ascii="Times New Roman" w:hAnsi="Times New Roman"/>
        </w:rPr>
      </w:pPr>
      <w:r w:rsidRPr="003E3EA0">
        <w:rPr>
          <w:rFonts w:ascii="Times New Roman" w:hAnsi="Times New Roman"/>
        </w:rPr>
        <w:t>YouTube канал – 4 специални тематични видеа;</w:t>
      </w:r>
    </w:p>
    <w:p w14:paraId="7FE8B7DD" w14:textId="77777777" w:rsidR="00B04244" w:rsidRPr="003E3EA0" w:rsidRDefault="00B04244" w:rsidP="00C820FC">
      <w:pPr>
        <w:pStyle w:val="NoSpacing"/>
        <w:numPr>
          <w:ilvl w:val="0"/>
          <w:numId w:val="26"/>
        </w:numPr>
        <w:rPr>
          <w:rFonts w:ascii="Times New Roman" w:hAnsi="Times New Roman"/>
        </w:rPr>
      </w:pPr>
      <w:r w:rsidRPr="003E3EA0">
        <w:rPr>
          <w:rFonts w:ascii="Times New Roman" w:hAnsi="Times New Roman"/>
        </w:rPr>
        <w:t xml:space="preserve">Фейсбук - 79 публикации, 12 727 потребители, 3 811 последователи; </w:t>
      </w:r>
    </w:p>
    <w:p w14:paraId="1DE2A1E2" w14:textId="77777777" w:rsidR="00B04244" w:rsidRPr="003E3EA0" w:rsidRDefault="00B04244" w:rsidP="00C820FC">
      <w:pPr>
        <w:pStyle w:val="NoSpacing"/>
        <w:numPr>
          <w:ilvl w:val="0"/>
          <w:numId w:val="26"/>
        </w:numPr>
        <w:rPr>
          <w:rFonts w:ascii="Times New Roman" w:hAnsi="Times New Roman"/>
        </w:rPr>
      </w:pPr>
      <w:r w:rsidRPr="003E3EA0">
        <w:rPr>
          <w:rFonts w:ascii="Times New Roman" w:hAnsi="Times New Roman"/>
        </w:rPr>
        <w:t>Сайт - 31 новини;</w:t>
      </w:r>
    </w:p>
    <w:p w14:paraId="1A6913AD" w14:textId="77777777" w:rsidR="00B04244" w:rsidRPr="003E3EA0" w:rsidRDefault="00B04244" w:rsidP="00C820FC">
      <w:pPr>
        <w:pStyle w:val="NoSpacing"/>
        <w:numPr>
          <w:ilvl w:val="0"/>
          <w:numId w:val="26"/>
        </w:numPr>
        <w:rPr>
          <w:rFonts w:ascii="Times New Roman" w:hAnsi="Times New Roman"/>
        </w:rPr>
      </w:pPr>
      <w:r w:rsidRPr="003E3EA0">
        <w:rPr>
          <w:rFonts w:ascii="Times New Roman" w:hAnsi="Times New Roman"/>
        </w:rPr>
        <w:t>Twitter – 18 публикации;</w:t>
      </w:r>
    </w:p>
    <w:p w14:paraId="4C248CA5" w14:textId="77777777" w:rsidR="00B04244" w:rsidRPr="003E3EA0" w:rsidRDefault="00B04244" w:rsidP="00B04244">
      <w:pPr>
        <w:pStyle w:val="NoSpacing"/>
        <w:jc w:val="both"/>
        <w:rPr>
          <w:rFonts w:ascii="Times New Roman" w:hAnsi="Times New Roman"/>
          <w:b/>
        </w:rPr>
      </w:pPr>
      <w:r w:rsidRPr="003E3EA0">
        <w:rPr>
          <w:rFonts w:ascii="Times New Roman" w:hAnsi="Times New Roman"/>
          <w:b/>
        </w:rPr>
        <w:t>Управление на Художествения фонд</w:t>
      </w:r>
    </w:p>
    <w:p w14:paraId="313463A5" w14:textId="77777777" w:rsidR="00B04244" w:rsidRPr="003E3EA0" w:rsidRDefault="00B04244" w:rsidP="00B04244">
      <w:pPr>
        <w:pStyle w:val="NoSpacing"/>
        <w:jc w:val="both"/>
        <w:rPr>
          <w:rFonts w:ascii="Times New Roman" w:eastAsia="Times New Roman" w:hAnsi="Times New Roman"/>
          <w:lang w:val="en-US" w:eastAsia="bg-BG"/>
        </w:rPr>
      </w:pPr>
      <w:r w:rsidRPr="003E3EA0">
        <w:rPr>
          <w:rFonts w:ascii="Times New Roman" w:hAnsi="Times New Roman"/>
        </w:rPr>
        <w:t>В управлението и поддържането на Художествения фонд на МВнР в София и оформлението на</w:t>
      </w:r>
      <w:r w:rsidRPr="003E3EA0">
        <w:rPr>
          <w:rFonts w:ascii="Times New Roman" w:eastAsia="Times New Roman" w:hAnsi="Times New Roman"/>
          <w:lang w:eastAsia="bg-BG"/>
        </w:rPr>
        <w:t xml:space="preserve"> публичните пространства, представителни части и кабинети на сградата на Централното управление, експерти от Института регулярно са ангажирани в съответните дейности по преместване, съхранение (рамкиране, реставриране) и аранжиране на произведения на изкуството от фонда.</w:t>
      </w:r>
    </w:p>
    <w:p w14:paraId="41DF7247" w14:textId="77777777" w:rsidR="00B04244" w:rsidRPr="003E3EA0" w:rsidRDefault="00B04244" w:rsidP="00B04244">
      <w:pPr>
        <w:pStyle w:val="NoSpacing"/>
        <w:jc w:val="both"/>
        <w:rPr>
          <w:rFonts w:ascii="Times New Roman" w:hAnsi="Times New Roman"/>
          <w:b/>
        </w:rPr>
      </w:pPr>
      <w:r w:rsidRPr="003E3EA0">
        <w:rPr>
          <w:rFonts w:ascii="Times New Roman" w:hAnsi="Times New Roman"/>
          <w:b/>
        </w:rPr>
        <w:t>Управление на информационни, човешки и финансови ресурси</w:t>
      </w:r>
    </w:p>
    <w:p w14:paraId="342FF69E" w14:textId="77777777" w:rsidR="00B04244" w:rsidRPr="003E3EA0" w:rsidRDefault="00B04244" w:rsidP="00B04244">
      <w:pPr>
        <w:pStyle w:val="NoSpacing"/>
        <w:jc w:val="both"/>
        <w:rPr>
          <w:rFonts w:ascii="Times New Roman" w:hAnsi="Times New Roman"/>
          <w:b/>
          <w:i/>
        </w:rPr>
      </w:pPr>
      <w:r w:rsidRPr="003E3EA0">
        <w:rPr>
          <w:rFonts w:ascii="Times New Roman" w:hAnsi="Times New Roman"/>
          <w:b/>
          <w:i/>
        </w:rPr>
        <w:lastRenderedPageBreak/>
        <w:t>Информационни ресурси</w:t>
      </w:r>
    </w:p>
    <w:p w14:paraId="2F14E9A9" w14:textId="77777777" w:rsidR="00B04244" w:rsidRPr="003E3EA0" w:rsidRDefault="00B04244" w:rsidP="00B04244">
      <w:pPr>
        <w:pStyle w:val="NoSpacing"/>
        <w:jc w:val="both"/>
        <w:rPr>
          <w:rFonts w:ascii="Times New Roman" w:hAnsi="Times New Roman"/>
        </w:rPr>
      </w:pPr>
      <w:r w:rsidRPr="003E3EA0">
        <w:rPr>
          <w:rFonts w:ascii="Times New Roman" w:hAnsi="Times New Roman"/>
        </w:rPr>
        <w:t>ДКИ поддържа самостоятелна деловодна база и участва в системата на електронния документооборот на МВнР като външен адресат/кореспондент. Текущо се поддържа софтуер за счетоводна отчетност и администриране на персонала.</w:t>
      </w:r>
    </w:p>
    <w:p w14:paraId="5054BF33" w14:textId="77777777" w:rsidR="00B04244" w:rsidRPr="003E3EA0" w:rsidRDefault="00B04244" w:rsidP="00B04244">
      <w:pPr>
        <w:pStyle w:val="NoSpacing"/>
        <w:jc w:val="both"/>
        <w:rPr>
          <w:rFonts w:ascii="Times New Roman" w:eastAsia="Times New Roman" w:hAnsi="Times New Roman"/>
          <w:i/>
          <w:lang w:eastAsia="bg-BG"/>
        </w:rPr>
      </w:pPr>
      <w:r w:rsidRPr="003E3EA0">
        <w:rPr>
          <w:rFonts w:ascii="Times New Roman" w:eastAsia="Times New Roman" w:hAnsi="Times New Roman"/>
          <w:i/>
          <w:lang w:eastAsia="bg-BG"/>
        </w:rPr>
        <w:t>Човешки ресурси</w:t>
      </w:r>
    </w:p>
    <w:p w14:paraId="5E37FA51" w14:textId="77777777" w:rsidR="00B04244" w:rsidRPr="003E3EA0" w:rsidRDefault="00B04244" w:rsidP="00B04244">
      <w:pPr>
        <w:pStyle w:val="NoSpacing"/>
        <w:jc w:val="both"/>
        <w:rPr>
          <w:rFonts w:ascii="Times New Roman" w:hAnsi="Times New Roman"/>
        </w:rPr>
      </w:pPr>
      <w:r w:rsidRPr="003E3EA0">
        <w:rPr>
          <w:rFonts w:ascii="Times New Roman" w:hAnsi="Times New Roman"/>
        </w:rPr>
        <w:t xml:space="preserve">Системно се извършва документалната дейност по организацията и управлението на човешките ресурси, в т.ч.: заповеди за възникване и прекратяване на трудови и служебни правоотношения; договори по ЗЗД с физически лица; заповеди за краткосрочно командироване в чужбина и командироване в страната; служебни бележки по ЗДДФЛ; удостоверения за трудов стаж; регистър трудови и служебни книжки; лични досиета. Ежемесечно се осъществява присъщата и задължителна кореспонденция с външните потребители на информация – НАП, НОИ, НСИ и др. </w:t>
      </w:r>
    </w:p>
    <w:p w14:paraId="248AD9C2" w14:textId="77777777" w:rsidR="00B04244" w:rsidRPr="003E3EA0" w:rsidRDefault="00B04244" w:rsidP="00B04244">
      <w:pPr>
        <w:pStyle w:val="NoSpacing"/>
        <w:jc w:val="both"/>
        <w:rPr>
          <w:rFonts w:ascii="Times New Roman" w:hAnsi="Times New Roman"/>
        </w:rPr>
      </w:pPr>
      <w:r w:rsidRPr="003E3EA0">
        <w:rPr>
          <w:rFonts w:ascii="Times New Roman" w:hAnsi="Times New Roman"/>
        </w:rPr>
        <w:t xml:space="preserve">В отчетния период един служител взе участие и завърши успешно обучителен курс „Вътрешен контрол“ към ИПА и „Административни нарушения при възлагането на обществени поръчки“ към Школата по публични финанси при Министерство на финансите. </w:t>
      </w:r>
    </w:p>
    <w:p w14:paraId="7DD0A344" w14:textId="77777777" w:rsidR="00B04244" w:rsidRPr="003E3EA0" w:rsidRDefault="00B04244" w:rsidP="00B04244">
      <w:pPr>
        <w:pStyle w:val="NoSpacing"/>
        <w:jc w:val="both"/>
        <w:rPr>
          <w:rFonts w:ascii="Times New Roman" w:hAnsi="Times New Roman"/>
        </w:rPr>
      </w:pPr>
      <w:r w:rsidRPr="003E3EA0">
        <w:rPr>
          <w:rFonts w:ascii="Times New Roman" w:hAnsi="Times New Roman"/>
        </w:rPr>
        <w:t xml:space="preserve">Стаж в ДКИ осъществиха общо трима души през отчетния период: </w:t>
      </w:r>
    </w:p>
    <w:p w14:paraId="481465F5" w14:textId="77777777" w:rsidR="00B04244" w:rsidRPr="003E3EA0" w:rsidRDefault="00B04244" w:rsidP="00C820FC">
      <w:pPr>
        <w:pStyle w:val="NoSpacing"/>
        <w:numPr>
          <w:ilvl w:val="0"/>
          <w:numId w:val="27"/>
        </w:numPr>
        <w:jc w:val="both"/>
        <w:rPr>
          <w:rFonts w:ascii="Times New Roman" w:eastAsia="Times New Roman" w:hAnsi="Times New Roman"/>
          <w:lang w:eastAsia="bg-BG"/>
        </w:rPr>
      </w:pPr>
      <w:r w:rsidRPr="003E3EA0">
        <w:rPr>
          <w:rFonts w:ascii="Times New Roman" w:eastAsia="Times New Roman" w:hAnsi="Times New Roman"/>
          <w:lang w:eastAsia="bg-BG"/>
        </w:rPr>
        <w:t>За двумесечен стаж бе приет чуждестранния студент Марио Санс Ал-лал, във връзка с магистърската програма „Човешки права и демокрация в ЮИЕ“, която се провежда съвместно от Университета в Сараево и Университета в Болоня.</w:t>
      </w:r>
    </w:p>
    <w:p w14:paraId="51984464" w14:textId="77777777" w:rsidR="00B04244" w:rsidRPr="003E3EA0" w:rsidRDefault="00B04244" w:rsidP="00C820FC">
      <w:pPr>
        <w:pStyle w:val="NoSpacing"/>
        <w:numPr>
          <w:ilvl w:val="0"/>
          <w:numId w:val="27"/>
        </w:numPr>
        <w:jc w:val="both"/>
        <w:rPr>
          <w:rFonts w:ascii="Times New Roman" w:hAnsi="Times New Roman"/>
        </w:rPr>
      </w:pPr>
      <w:r w:rsidRPr="003E3EA0">
        <w:rPr>
          <w:rFonts w:ascii="Times New Roman" w:eastAsia="Times New Roman" w:hAnsi="Times New Roman"/>
          <w:lang w:eastAsia="bg-BG"/>
        </w:rPr>
        <w:t>Проведени са два краткосрочни стажа на студенти, които се включваха в подготовката и организацията на представителни изложби в галерия „Мисията“ и други събития.</w:t>
      </w:r>
    </w:p>
    <w:p w14:paraId="598488BE" w14:textId="77777777" w:rsidR="00B04244" w:rsidRPr="003E3EA0" w:rsidRDefault="00B04244" w:rsidP="00B04244">
      <w:pPr>
        <w:pStyle w:val="NoSpacing"/>
        <w:jc w:val="both"/>
        <w:rPr>
          <w:rFonts w:ascii="Times New Roman" w:eastAsia="Times New Roman" w:hAnsi="Times New Roman"/>
          <w:i/>
          <w:lang w:eastAsia="bg-BG"/>
        </w:rPr>
      </w:pPr>
      <w:r w:rsidRPr="003E3EA0">
        <w:rPr>
          <w:rFonts w:ascii="Times New Roman" w:eastAsia="Times New Roman" w:hAnsi="Times New Roman"/>
          <w:i/>
          <w:lang w:eastAsia="bg-BG"/>
        </w:rPr>
        <w:t>Финансови ресурси</w:t>
      </w:r>
    </w:p>
    <w:p w14:paraId="4C7EC7C0" w14:textId="77777777" w:rsidR="00B04244" w:rsidRPr="003E3EA0" w:rsidRDefault="00B04244" w:rsidP="00B04244">
      <w:pPr>
        <w:pStyle w:val="NoSpacing"/>
        <w:jc w:val="both"/>
        <w:rPr>
          <w:rFonts w:ascii="Times New Roman" w:hAnsi="Times New Roman"/>
        </w:rPr>
      </w:pPr>
      <w:r w:rsidRPr="003E3EA0">
        <w:rPr>
          <w:rFonts w:ascii="Times New Roman" w:hAnsi="Times New Roman"/>
        </w:rPr>
        <w:t xml:space="preserve">В ДКИ текущо се извършват: Процедурите по СФУК за поемане на задължение и/или извършване на разход;  плащания към БНБ в СЕБРА като второстепенен разпоредител към МВнР; поддръжка на счетоводна база данни в отчетни групи „Бюджет“ и „ДСД“ и сметки за средства от ЕС. Представят се уточнени планове и проекти, отчети и доклади за реализацията на бюджета по програма „Културна дипломация”. </w:t>
      </w:r>
    </w:p>
    <w:p w14:paraId="36C1EBB7" w14:textId="77777777" w:rsidR="00B04244" w:rsidRPr="000F01B9" w:rsidRDefault="00B04244" w:rsidP="00B04244">
      <w:pPr>
        <w:tabs>
          <w:tab w:val="left" w:pos="540"/>
        </w:tabs>
        <w:spacing w:before="60" w:after="60"/>
        <w:jc w:val="both"/>
        <w:rPr>
          <w:b/>
          <w:color w:val="833C0B" w:themeColor="accent2" w:themeShade="80"/>
          <w:sz w:val="22"/>
          <w:szCs w:val="22"/>
        </w:rPr>
      </w:pPr>
      <w:r w:rsidRPr="000F01B9">
        <w:rPr>
          <w:b/>
          <w:color w:val="833C0B" w:themeColor="accent2" w:themeShade="80"/>
          <w:sz w:val="22"/>
          <w:szCs w:val="22"/>
        </w:rPr>
        <w:t>Резултати от предоставянето на продукта/услугата</w:t>
      </w:r>
    </w:p>
    <w:p w14:paraId="487C9296" w14:textId="77777777" w:rsidR="00B04244" w:rsidRPr="003E3EA0" w:rsidRDefault="00B04244" w:rsidP="00C820FC">
      <w:pPr>
        <w:pStyle w:val="ListParagraph"/>
        <w:numPr>
          <w:ilvl w:val="0"/>
          <w:numId w:val="25"/>
        </w:numPr>
        <w:tabs>
          <w:tab w:val="left" w:pos="540"/>
        </w:tabs>
        <w:spacing w:before="60" w:after="60"/>
        <w:jc w:val="both"/>
        <w:rPr>
          <w:sz w:val="22"/>
          <w:szCs w:val="22"/>
        </w:rPr>
      </w:pPr>
      <w:r w:rsidRPr="003E3EA0">
        <w:rPr>
          <w:sz w:val="22"/>
          <w:szCs w:val="22"/>
        </w:rPr>
        <w:t>ДКИ стимулира и оказва професионално съдействие на българските дипломатически мисии за изпълнението на двустранни и многостранни културни проекти и прояви, изработва и предоставя различни дигитални продукти– филми, изложби, музикални изпълнения;</w:t>
      </w:r>
    </w:p>
    <w:p w14:paraId="6E106CCA" w14:textId="77777777" w:rsidR="00B04244" w:rsidRPr="003E3EA0" w:rsidRDefault="00B04244" w:rsidP="00C820FC">
      <w:pPr>
        <w:pStyle w:val="ListParagraph"/>
        <w:numPr>
          <w:ilvl w:val="0"/>
          <w:numId w:val="25"/>
        </w:numPr>
        <w:tabs>
          <w:tab w:val="left" w:pos="540"/>
        </w:tabs>
        <w:spacing w:before="60" w:after="60"/>
        <w:jc w:val="both"/>
        <w:rPr>
          <w:sz w:val="22"/>
          <w:szCs w:val="22"/>
        </w:rPr>
      </w:pPr>
      <w:r w:rsidRPr="003E3EA0">
        <w:rPr>
          <w:sz w:val="22"/>
          <w:szCs w:val="22"/>
        </w:rPr>
        <w:t xml:space="preserve">Насърчава участието на дипломатическите и консулски представителства в общите европейски проекти на културното сътрудничество по посока на Европейското сдружение на националните културни институти (EUNIC Global - </w:t>
      </w:r>
      <w:r w:rsidRPr="003E3EA0">
        <w:rPr>
          <w:sz w:val="22"/>
          <w:szCs w:val="22"/>
          <w:lang w:val="en-GB"/>
        </w:rPr>
        <w:t>European Union National Institutes for Culture</w:t>
      </w:r>
      <w:r w:rsidRPr="003E3EA0">
        <w:rPr>
          <w:sz w:val="22"/>
          <w:szCs w:val="22"/>
        </w:rPr>
        <w:t>);</w:t>
      </w:r>
    </w:p>
    <w:p w14:paraId="072A7B98" w14:textId="77777777" w:rsidR="00B04244" w:rsidRPr="003E3EA0" w:rsidRDefault="00B04244" w:rsidP="00C820FC">
      <w:pPr>
        <w:pStyle w:val="ListParagraph"/>
        <w:numPr>
          <w:ilvl w:val="0"/>
          <w:numId w:val="25"/>
        </w:numPr>
        <w:tabs>
          <w:tab w:val="left" w:pos="540"/>
        </w:tabs>
        <w:spacing w:before="60" w:after="60"/>
        <w:jc w:val="both"/>
        <w:rPr>
          <w:sz w:val="22"/>
          <w:szCs w:val="22"/>
        </w:rPr>
      </w:pPr>
      <w:r w:rsidRPr="003E3EA0">
        <w:rPr>
          <w:sz w:val="22"/>
          <w:szCs w:val="22"/>
        </w:rPr>
        <w:t>Осигурява необходимите условия за насърчаване на активните на полето културни организации за популяризиране на българския език, култура и наука и националното културно-историческо наследство.</w:t>
      </w:r>
    </w:p>
    <w:p w14:paraId="03D43397" w14:textId="77777777" w:rsidR="00B04244" w:rsidRPr="003E3EA0" w:rsidRDefault="00B04244" w:rsidP="00C820FC">
      <w:pPr>
        <w:pStyle w:val="ListParagraph"/>
        <w:numPr>
          <w:ilvl w:val="0"/>
          <w:numId w:val="25"/>
        </w:numPr>
        <w:tabs>
          <w:tab w:val="left" w:pos="540"/>
        </w:tabs>
        <w:spacing w:before="60" w:after="60"/>
        <w:jc w:val="both"/>
        <w:rPr>
          <w:sz w:val="22"/>
          <w:szCs w:val="22"/>
        </w:rPr>
      </w:pPr>
      <w:r w:rsidRPr="003E3EA0">
        <w:rPr>
          <w:sz w:val="22"/>
          <w:szCs w:val="22"/>
        </w:rPr>
        <w:t>Оптимизира и подобрява състоянието на Художествения фонд на МВнР.</w:t>
      </w:r>
    </w:p>
    <w:tbl>
      <w:tblPr>
        <w:tblW w:w="5319" w:type="pct"/>
        <w:tblCellMar>
          <w:left w:w="70" w:type="dxa"/>
          <w:right w:w="70" w:type="dxa"/>
        </w:tblCellMar>
        <w:tblLook w:val="0000" w:firstRow="0" w:lastRow="0" w:firstColumn="0" w:lastColumn="0" w:noHBand="0" w:noVBand="0"/>
      </w:tblPr>
      <w:tblGrid>
        <w:gridCol w:w="5401"/>
        <w:gridCol w:w="967"/>
        <w:gridCol w:w="1745"/>
        <w:gridCol w:w="2285"/>
      </w:tblGrid>
      <w:tr w:rsidR="00B04244" w:rsidRPr="003B7010" w14:paraId="6C4E4D32" w14:textId="77777777" w:rsidTr="00C62A93">
        <w:trPr>
          <w:trHeight w:val="420"/>
        </w:trPr>
        <w:tc>
          <w:tcPr>
            <w:tcW w:w="5000" w:type="pct"/>
            <w:gridSpan w:val="4"/>
            <w:tcBorders>
              <w:top w:val="single" w:sz="8" w:space="0" w:color="auto"/>
              <w:left w:val="single" w:sz="8" w:space="0" w:color="auto"/>
              <w:bottom w:val="single" w:sz="4" w:space="0" w:color="auto"/>
              <w:right w:val="single" w:sz="8" w:space="0" w:color="000000"/>
            </w:tcBorders>
            <w:shd w:val="clear" w:color="auto" w:fill="FFCC99"/>
            <w:vAlign w:val="center"/>
          </w:tcPr>
          <w:p w14:paraId="7ECBD243" w14:textId="77777777" w:rsidR="00B04244" w:rsidRPr="003E3EA0" w:rsidRDefault="00B04244" w:rsidP="00C62A93">
            <w:pPr>
              <w:keepNext/>
              <w:jc w:val="center"/>
              <w:rPr>
                <w:b/>
                <w:bCs/>
              </w:rPr>
            </w:pPr>
            <w:r w:rsidRPr="003E3EA0">
              <w:rPr>
                <w:b/>
                <w:bCs/>
              </w:rPr>
              <w:t>ЦЕЛЕВИ СТОЙНОСТИ ПО ПОКАЗАТЕЛИТЕ ЗА ИЗПЪЛНЕНИЕ - ДКИ</w:t>
            </w:r>
          </w:p>
        </w:tc>
      </w:tr>
      <w:tr w:rsidR="00B04244" w:rsidRPr="003B7010" w14:paraId="03651036" w14:textId="77777777" w:rsidTr="00C62A93">
        <w:trPr>
          <w:trHeight w:val="252"/>
        </w:trPr>
        <w:tc>
          <w:tcPr>
            <w:tcW w:w="2597" w:type="pct"/>
            <w:tcBorders>
              <w:top w:val="single" w:sz="8" w:space="0" w:color="auto"/>
              <w:left w:val="single" w:sz="8" w:space="0" w:color="auto"/>
              <w:bottom w:val="single" w:sz="4" w:space="0" w:color="auto"/>
              <w:right w:val="single" w:sz="4" w:space="0" w:color="auto"/>
            </w:tcBorders>
            <w:shd w:val="clear" w:color="auto" w:fill="FFCC99"/>
            <w:vAlign w:val="center"/>
          </w:tcPr>
          <w:p w14:paraId="12F476EB" w14:textId="77777777" w:rsidR="00B04244" w:rsidRPr="003E3EA0" w:rsidRDefault="00B04244" w:rsidP="00C62A93">
            <w:pPr>
              <w:keepNext/>
              <w:jc w:val="center"/>
              <w:rPr>
                <w:b/>
                <w:bCs/>
              </w:rPr>
            </w:pPr>
            <w:r w:rsidRPr="003E3EA0">
              <w:rPr>
                <w:b/>
                <w:bCs/>
              </w:rPr>
              <w:t>Програма № 1100.02.02</w:t>
            </w:r>
          </w:p>
        </w:tc>
        <w:tc>
          <w:tcPr>
            <w:tcW w:w="2403" w:type="pct"/>
            <w:gridSpan w:val="3"/>
            <w:tcBorders>
              <w:top w:val="single" w:sz="8" w:space="0" w:color="auto"/>
              <w:left w:val="single" w:sz="4" w:space="0" w:color="auto"/>
              <w:bottom w:val="single" w:sz="4" w:space="0" w:color="auto"/>
              <w:right w:val="single" w:sz="4" w:space="0" w:color="auto"/>
            </w:tcBorders>
            <w:shd w:val="clear" w:color="auto" w:fill="FFCC99"/>
            <w:vAlign w:val="center"/>
          </w:tcPr>
          <w:p w14:paraId="4782E3AC" w14:textId="77777777" w:rsidR="00B04244" w:rsidRPr="003E3EA0" w:rsidRDefault="00B04244" w:rsidP="00C62A93">
            <w:pPr>
              <w:keepNext/>
              <w:jc w:val="center"/>
              <w:rPr>
                <w:b/>
                <w:bCs/>
              </w:rPr>
            </w:pPr>
            <w:r w:rsidRPr="003E3EA0">
              <w:rPr>
                <w:b/>
                <w:bCs/>
              </w:rPr>
              <w:t>Целева стойност</w:t>
            </w:r>
          </w:p>
        </w:tc>
      </w:tr>
      <w:tr w:rsidR="00B04244" w:rsidRPr="003B7010" w14:paraId="6D1F6863" w14:textId="77777777" w:rsidTr="00C62A93">
        <w:trPr>
          <w:trHeight w:val="450"/>
        </w:trPr>
        <w:tc>
          <w:tcPr>
            <w:tcW w:w="2597" w:type="pct"/>
            <w:tcBorders>
              <w:top w:val="single" w:sz="4" w:space="0" w:color="auto"/>
              <w:left w:val="single" w:sz="8" w:space="0" w:color="auto"/>
              <w:bottom w:val="single" w:sz="4" w:space="0" w:color="auto"/>
              <w:right w:val="single" w:sz="4" w:space="0" w:color="auto"/>
            </w:tcBorders>
            <w:shd w:val="clear" w:color="auto" w:fill="FFCC99"/>
            <w:vAlign w:val="center"/>
          </w:tcPr>
          <w:p w14:paraId="572B891C" w14:textId="77777777" w:rsidR="00B04244" w:rsidRPr="003E3EA0" w:rsidRDefault="00B04244" w:rsidP="00C62A93">
            <w:pPr>
              <w:keepNext/>
              <w:jc w:val="center"/>
              <w:rPr>
                <w:b/>
                <w:bCs/>
              </w:rPr>
            </w:pPr>
            <w:r w:rsidRPr="003E3EA0">
              <w:rPr>
                <w:b/>
                <w:bCs/>
              </w:rPr>
              <w:t>Показатели за изпълнение</w:t>
            </w:r>
          </w:p>
          <w:p w14:paraId="3C37D86E" w14:textId="77777777" w:rsidR="00B04244" w:rsidRPr="003E3EA0" w:rsidRDefault="00B04244" w:rsidP="00C62A93">
            <w:pPr>
              <w:keepNext/>
              <w:jc w:val="center"/>
              <w:rPr>
                <w:b/>
                <w:bCs/>
              </w:rPr>
            </w:pPr>
          </w:p>
        </w:tc>
        <w:tc>
          <w:tcPr>
            <w:tcW w:w="465" w:type="pct"/>
            <w:tcBorders>
              <w:top w:val="single" w:sz="4" w:space="0" w:color="auto"/>
              <w:left w:val="nil"/>
              <w:bottom w:val="single" w:sz="4" w:space="0" w:color="auto"/>
              <w:right w:val="single" w:sz="4" w:space="0" w:color="auto"/>
            </w:tcBorders>
            <w:shd w:val="clear" w:color="auto" w:fill="FFCC99"/>
            <w:vAlign w:val="center"/>
          </w:tcPr>
          <w:p w14:paraId="4576C4F5" w14:textId="77777777" w:rsidR="00B04244" w:rsidRPr="003E3EA0" w:rsidRDefault="00B04244" w:rsidP="00C62A93">
            <w:pPr>
              <w:keepNext/>
              <w:jc w:val="center"/>
              <w:rPr>
                <w:b/>
                <w:bCs/>
              </w:rPr>
            </w:pPr>
            <w:r w:rsidRPr="003E3EA0">
              <w:rPr>
                <w:b/>
                <w:bCs/>
              </w:rPr>
              <w:t>Мерна единица</w:t>
            </w:r>
          </w:p>
        </w:tc>
        <w:tc>
          <w:tcPr>
            <w:tcW w:w="839" w:type="pct"/>
            <w:tcBorders>
              <w:top w:val="single" w:sz="4" w:space="0" w:color="auto"/>
              <w:left w:val="nil"/>
              <w:bottom w:val="single" w:sz="4" w:space="0" w:color="auto"/>
              <w:right w:val="single" w:sz="4" w:space="0" w:color="auto"/>
            </w:tcBorders>
            <w:shd w:val="clear" w:color="auto" w:fill="FFCC99"/>
          </w:tcPr>
          <w:p w14:paraId="786ED267" w14:textId="77777777" w:rsidR="00B04244" w:rsidRPr="003E3EA0" w:rsidRDefault="00B04244" w:rsidP="00C62A93">
            <w:pPr>
              <w:jc w:val="center"/>
              <w:rPr>
                <w:b/>
                <w:bCs/>
                <w:iCs/>
              </w:rPr>
            </w:pPr>
            <w:r w:rsidRPr="003E3EA0">
              <w:rPr>
                <w:b/>
                <w:bCs/>
                <w:iCs/>
              </w:rPr>
              <w:t xml:space="preserve">Целеви стойности </w:t>
            </w:r>
          </w:p>
          <w:p w14:paraId="4E8AACBB" w14:textId="77777777" w:rsidR="00B04244" w:rsidRPr="003E3EA0" w:rsidRDefault="00B04244" w:rsidP="00C62A93">
            <w:pPr>
              <w:jc w:val="center"/>
              <w:rPr>
                <w:b/>
                <w:bCs/>
                <w:iCs/>
                <w:highlight w:val="yellow"/>
              </w:rPr>
            </w:pPr>
            <w:r w:rsidRPr="003E3EA0">
              <w:rPr>
                <w:b/>
                <w:bCs/>
                <w:iCs/>
              </w:rPr>
              <w:t>2022 г.</w:t>
            </w:r>
          </w:p>
        </w:tc>
        <w:tc>
          <w:tcPr>
            <w:tcW w:w="1099" w:type="pct"/>
            <w:tcBorders>
              <w:top w:val="single" w:sz="4" w:space="0" w:color="auto"/>
              <w:left w:val="nil"/>
              <w:bottom w:val="single" w:sz="4" w:space="0" w:color="auto"/>
              <w:right w:val="single" w:sz="4" w:space="0" w:color="auto"/>
            </w:tcBorders>
            <w:shd w:val="clear" w:color="auto" w:fill="FFCC99"/>
          </w:tcPr>
          <w:p w14:paraId="391170C1" w14:textId="77777777" w:rsidR="00B04244" w:rsidRPr="003E3EA0" w:rsidRDefault="00B04244" w:rsidP="00C62A93">
            <w:pPr>
              <w:jc w:val="center"/>
              <w:rPr>
                <w:b/>
                <w:bCs/>
                <w:iCs/>
              </w:rPr>
            </w:pPr>
            <w:r w:rsidRPr="003E3EA0">
              <w:rPr>
                <w:b/>
                <w:bCs/>
                <w:iCs/>
              </w:rPr>
              <w:t>Отчет към 30.09.2022  г.</w:t>
            </w:r>
          </w:p>
        </w:tc>
      </w:tr>
      <w:tr w:rsidR="00B04244" w:rsidRPr="003B7010" w14:paraId="70F25A08" w14:textId="77777777" w:rsidTr="00C62A93">
        <w:trPr>
          <w:trHeight w:val="255"/>
        </w:trPr>
        <w:tc>
          <w:tcPr>
            <w:tcW w:w="2597" w:type="pct"/>
            <w:tcBorders>
              <w:top w:val="single" w:sz="4" w:space="0" w:color="auto"/>
              <w:left w:val="single" w:sz="8" w:space="0" w:color="auto"/>
              <w:bottom w:val="single" w:sz="4" w:space="0" w:color="auto"/>
              <w:right w:val="single" w:sz="4" w:space="0" w:color="auto"/>
            </w:tcBorders>
          </w:tcPr>
          <w:p w14:paraId="68F49AB8" w14:textId="77777777" w:rsidR="00B04244" w:rsidRPr="003E3EA0" w:rsidRDefault="00B04244" w:rsidP="00C62A93">
            <w:pPr>
              <w:keepNext/>
              <w:jc w:val="both"/>
            </w:pPr>
            <w:r w:rsidRPr="003E3EA0">
              <w:t>Осъществени проекти/инициативи със задграничните мисии  (Комуникационната стратегия на България за ЕС).</w:t>
            </w:r>
          </w:p>
        </w:tc>
        <w:tc>
          <w:tcPr>
            <w:tcW w:w="465" w:type="pct"/>
            <w:tcBorders>
              <w:top w:val="single" w:sz="4" w:space="0" w:color="auto"/>
              <w:left w:val="nil"/>
              <w:bottom w:val="single" w:sz="4" w:space="0" w:color="auto"/>
              <w:right w:val="single" w:sz="4" w:space="0" w:color="auto"/>
            </w:tcBorders>
            <w:vAlign w:val="center"/>
          </w:tcPr>
          <w:p w14:paraId="0AE06F52" w14:textId="77777777" w:rsidR="00B04244" w:rsidRPr="003E3EA0" w:rsidRDefault="00B04244" w:rsidP="00C62A93">
            <w:pPr>
              <w:keepNext/>
              <w:jc w:val="center"/>
            </w:pPr>
            <w:r w:rsidRPr="003E3EA0">
              <w:t>Брой</w:t>
            </w:r>
          </w:p>
        </w:tc>
        <w:tc>
          <w:tcPr>
            <w:tcW w:w="839" w:type="pct"/>
            <w:tcBorders>
              <w:top w:val="single" w:sz="4" w:space="0" w:color="auto"/>
              <w:left w:val="nil"/>
              <w:bottom w:val="single" w:sz="4" w:space="0" w:color="auto"/>
              <w:right w:val="single" w:sz="4" w:space="0" w:color="auto"/>
            </w:tcBorders>
            <w:vAlign w:val="center"/>
          </w:tcPr>
          <w:p w14:paraId="5F1B5489" w14:textId="77777777" w:rsidR="00B04244" w:rsidRPr="003E3EA0" w:rsidRDefault="00B04244" w:rsidP="00C62A93">
            <w:pPr>
              <w:keepNext/>
              <w:jc w:val="center"/>
            </w:pPr>
            <w:r w:rsidRPr="003E3EA0">
              <w:t>20</w:t>
            </w:r>
          </w:p>
        </w:tc>
        <w:tc>
          <w:tcPr>
            <w:tcW w:w="1099" w:type="pct"/>
            <w:tcBorders>
              <w:top w:val="single" w:sz="4" w:space="0" w:color="auto"/>
              <w:left w:val="nil"/>
              <w:bottom w:val="single" w:sz="4" w:space="0" w:color="auto"/>
              <w:right w:val="single" w:sz="4" w:space="0" w:color="auto"/>
            </w:tcBorders>
            <w:vAlign w:val="center"/>
          </w:tcPr>
          <w:p w14:paraId="3686EB01" w14:textId="77777777" w:rsidR="00B04244" w:rsidRPr="003E3EA0" w:rsidRDefault="00B04244" w:rsidP="00C62A93">
            <w:pPr>
              <w:keepNext/>
              <w:jc w:val="center"/>
            </w:pPr>
            <w:r w:rsidRPr="003E3EA0">
              <w:t>30</w:t>
            </w:r>
          </w:p>
        </w:tc>
      </w:tr>
      <w:tr w:rsidR="00B04244" w:rsidRPr="003B7010" w14:paraId="54BC8FCD" w14:textId="77777777" w:rsidTr="00C62A93">
        <w:trPr>
          <w:trHeight w:val="255"/>
        </w:trPr>
        <w:tc>
          <w:tcPr>
            <w:tcW w:w="2597" w:type="pct"/>
            <w:tcBorders>
              <w:top w:val="single" w:sz="4" w:space="0" w:color="auto"/>
              <w:left w:val="single" w:sz="8" w:space="0" w:color="auto"/>
              <w:bottom w:val="single" w:sz="4" w:space="0" w:color="auto"/>
              <w:right w:val="single" w:sz="4" w:space="0" w:color="auto"/>
            </w:tcBorders>
          </w:tcPr>
          <w:p w14:paraId="1C74C87D" w14:textId="77777777" w:rsidR="00B04244" w:rsidRPr="003E3EA0" w:rsidRDefault="00B04244" w:rsidP="00C62A93">
            <w:pPr>
              <w:keepNext/>
              <w:jc w:val="both"/>
            </w:pPr>
            <w:r w:rsidRPr="003E3EA0">
              <w:t>Реализирани проекти/инициативи в страната и чужбина, с българските общности в чужбина и други партньори</w:t>
            </w:r>
          </w:p>
        </w:tc>
        <w:tc>
          <w:tcPr>
            <w:tcW w:w="465" w:type="pct"/>
            <w:tcBorders>
              <w:top w:val="single" w:sz="4" w:space="0" w:color="auto"/>
              <w:left w:val="nil"/>
              <w:bottom w:val="single" w:sz="4" w:space="0" w:color="auto"/>
              <w:right w:val="single" w:sz="4" w:space="0" w:color="auto"/>
            </w:tcBorders>
            <w:vAlign w:val="center"/>
          </w:tcPr>
          <w:p w14:paraId="473C2652" w14:textId="77777777" w:rsidR="00B04244" w:rsidRPr="003E3EA0" w:rsidRDefault="00B04244" w:rsidP="00C62A93">
            <w:pPr>
              <w:keepNext/>
              <w:jc w:val="center"/>
            </w:pPr>
            <w:r w:rsidRPr="003E3EA0">
              <w:t>Брой</w:t>
            </w:r>
          </w:p>
        </w:tc>
        <w:tc>
          <w:tcPr>
            <w:tcW w:w="839" w:type="pct"/>
            <w:tcBorders>
              <w:top w:val="single" w:sz="4" w:space="0" w:color="auto"/>
              <w:left w:val="nil"/>
              <w:bottom w:val="single" w:sz="4" w:space="0" w:color="auto"/>
              <w:right w:val="single" w:sz="4" w:space="0" w:color="auto"/>
            </w:tcBorders>
            <w:vAlign w:val="center"/>
          </w:tcPr>
          <w:p w14:paraId="6996F97E" w14:textId="77777777" w:rsidR="00B04244" w:rsidRPr="003E3EA0" w:rsidRDefault="00B04244" w:rsidP="00C62A93">
            <w:pPr>
              <w:keepNext/>
              <w:jc w:val="center"/>
            </w:pPr>
            <w:r w:rsidRPr="003E3EA0">
              <w:t>16</w:t>
            </w:r>
          </w:p>
        </w:tc>
        <w:tc>
          <w:tcPr>
            <w:tcW w:w="1099" w:type="pct"/>
            <w:tcBorders>
              <w:top w:val="single" w:sz="4" w:space="0" w:color="auto"/>
              <w:left w:val="nil"/>
              <w:bottom w:val="single" w:sz="4" w:space="0" w:color="auto"/>
              <w:right w:val="single" w:sz="4" w:space="0" w:color="auto"/>
            </w:tcBorders>
            <w:vAlign w:val="center"/>
          </w:tcPr>
          <w:p w14:paraId="5FEE5194" w14:textId="77777777" w:rsidR="00B04244" w:rsidRPr="003E3EA0" w:rsidRDefault="00B04244" w:rsidP="00C62A93">
            <w:pPr>
              <w:keepNext/>
              <w:jc w:val="center"/>
            </w:pPr>
            <w:r w:rsidRPr="003E3EA0">
              <w:t>20</w:t>
            </w:r>
          </w:p>
        </w:tc>
      </w:tr>
      <w:tr w:rsidR="00B04244" w:rsidRPr="003B7010" w14:paraId="7AD09B89" w14:textId="77777777" w:rsidTr="00C62A93">
        <w:trPr>
          <w:trHeight w:val="255"/>
        </w:trPr>
        <w:tc>
          <w:tcPr>
            <w:tcW w:w="2597" w:type="pct"/>
            <w:tcBorders>
              <w:top w:val="single" w:sz="4" w:space="0" w:color="auto"/>
              <w:left w:val="single" w:sz="8" w:space="0" w:color="auto"/>
              <w:bottom w:val="single" w:sz="4" w:space="0" w:color="auto"/>
              <w:right w:val="single" w:sz="4" w:space="0" w:color="auto"/>
            </w:tcBorders>
          </w:tcPr>
          <w:p w14:paraId="60E5A109" w14:textId="77777777" w:rsidR="00B04244" w:rsidRPr="003E3EA0" w:rsidRDefault="00B04244" w:rsidP="00C62A93">
            <w:pPr>
              <w:jc w:val="both"/>
            </w:pPr>
            <w:r w:rsidRPr="003E3EA0">
              <w:t>Управление и поддържане на Художествения фонд, експозиции в галерия „Мисията”</w:t>
            </w:r>
          </w:p>
        </w:tc>
        <w:tc>
          <w:tcPr>
            <w:tcW w:w="465" w:type="pct"/>
            <w:tcBorders>
              <w:top w:val="single" w:sz="4" w:space="0" w:color="auto"/>
              <w:left w:val="nil"/>
              <w:bottom w:val="single" w:sz="4" w:space="0" w:color="auto"/>
              <w:right w:val="single" w:sz="4" w:space="0" w:color="auto"/>
            </w:tcBorders>
            <w:vAlign w:val="center"/>
          </w:tcPr>
          <w:p w14:paraId="645FAFE2" w14:textId="77777777" w:rsidR="00B04244" w:rsidRPr="003E3EA0" w:rsidRDefault="00B04244" w:rsidP="00C62A93">
            <w:pPr>
              <w:jc w:val="center"/>
            </w:pPr>
            <w:r w:rsidRPr="003E3EA0">
              <w:t>Брой</w:t>
            </w:r>
          </w:p>
        </w:tc>
        <w:tc>
          <w:tcPr>
            <w:tcW w:w="839" w:type="pct"/>
            <w:tcBorders>
              <w:top w:val="single" w:sz="4" w:space="0" w:color="auto"/>
              <w:left w:val="nil"/>
              <w:bottom w:val="single" w:sz="4" w:space="0" w:color="auto"/>
              <w:right w:val="single" w:sz="4" w:space="0" w:color="auto"/>
            </w:tcBorders>
            <w:vAlign w:val="center"/>
          </w:tcPr>
          <w:p w14:paraId="45EB543B" w14:textId="77777777" w:rsidR="00B04244" w:rsidRPr="003E3EA0" w:rsidRDefault="00B04244" w:rsidP="00C62A93">
            <w:pPr>
              <w:jc w:val="center"/>
            </w:pPr>
            <w:r w:rsidRPr="003E3EA0">
              <w:t>10</w:t>
            </w:r>
          </w:p>
        </w:tc>
        <w:tc>
          <w:tcPr>
            <w:tcW w:w="1099" w:type="pct"/>
            <w:tcBorders>
              <w:top w:val="single" w:sz="4" w:space="0" w:color="auto"/>
              <w:left w:val="nil"/>
              <w:bottom w:val="single" w:sz="4" w:space="0" w:color="auto"/>
              <w:right w:val="single" w:sz="4" w:space="0" w:color="auto"/>
            </w:tcBorders>
            <w:vAlign w:val="center"/>
          </w:tcPr>
          <w:p w14:paraId="700B412F" w14:textId="77777777" w:rsidR="00B04244" w:rsidRPr="003E3EA0" w:rsidRDefault="00B04244" w:rsidP="00C62A93">
            <w:pPr>
              <w:jc w:val="center"/>
            </w:pPr>
            <w:r w:rsidRPr="003E3EA0">
              <w:t>15</w:t>
            </w:r>
          </w:p>
        </w:tc>
      </w:tr>
      <w:tr w:rsidR="00B04244" w:rsidRPr="003B7010" w14:paraId="29629C37" w14:textId="77777777" w:rsidTr="00C62A93">
        <w:trPr>
          <w:trHeight w:val="255"/>
        </w:trPr>
        <w:tc>
          <w:tcPr>
            <w:tcW w:w="2597" w:type="pct"/>
            <w:tcBorders>
              <w:top w:val="single" w:sz="4" w:space="0" w:color="auto"/>
              <w:left w:val="single" w:sz="8" w:space="0" w:color="auto"/>
              <w:bottom w:val="single" w:sz="4" w:space="0" w:color="auto"/>
              <w:right w:val="single" w:sz="4" w:space="0" w:color="auto"/>
            </w:tcBorders>
          </w:tcPr>
          <w:p w14:paraId="2FEBD387" w14:textId="77777777" w:rsidR="00B04244" w:rsidRPr="003E3EA0" w:rsidRDefault="00B04244" w:rsidP="00C62A93">
            <w:pPr>
              <w:jc w:val="both"/>
            </w:pPr>
            <w:r w:rsidRPr="003E3EA0">
              <w:lastRenderedPageBreak/>
              <w:t xml:space="preserve">Информационни дейности и продукти, насочени към основните партньори в т.ч. задгранични представителства на България, български и чуждестранни организации, с които Институтът осъществява проектите си. </w:t>
            </w:r>
          </w:p>
        </w:tc>
        <w:tc>
          <w:tcPr>
            <w:tcW w:w="465" w:type="pct"/>
            <w:tcBorders>
              <w:top w:val="single" w:sz="4" w:space="0" w:color="auto"/>
              <w:left w:val="nil"/>
              <w:bottom w:val="single" w:sz="4" w:space="0" w:color="auto"/>
              <w:right w:val="single" w:sz="4" w:space="0" w:color="auto"/>
            </w:tcBorders>
            <w:vAlign w:val="center"/>
          </w:tcPr>
          <w:p w14:paraId="051EA628" w14:textId="77777777" w:rsidR="00B04244" w:rsidRPr="003E3EA0" w:rsidRDefault="00B04244" w:rsidP="00C62A93">
            <w:pPr>
              <w:jc w:val="center"/>
            </w:pPr>
            <w:r w:rsidRPr="003E3EA0">
              <w:t>Брой</w:t>
            </w:r>
          </w:p>
        </w:tc>
        <w:tc>
          <w:tcPr>
            <w:tcW w:w="839" w:type="pct"/>
            <w:tcBorders>
              <w:top w:val="single" w:sz="4" w:space="0" w:color="auto"/>
              <w:left w:val="nil"/>
              <w:bottom w:val="single" w:sz="4" w:space="0" w:color="auto"/>
              <w:right w:val="single" w:sz="4" w:space="0" w:color="auto"/>
            </w:tcBorders>
            <w:vAlign w:val="center"/>
          </w:tcPr>
          <w:p w14:paraId="03D90448" w14:textId="77777777" w:rsidR="00B04244" w:rsidRPr="003E3EA0" w:rsidRDefault="00B04244" w:rsidP="00C62A93">
            <w:pPr>
              <w:jc w:val="center"/>
            </w:pPr>
            <w:r w:rsidRPr="003E3EA0">
              <w:t>4</w:t>
            </w:r>
          </w:p>
        </w:tc>
        <w:tc>
          <w:tcPr>
            <w:tcW w:w="1099" w:type="pct"/>
            <w:tcBorders>
              <w:top w:val="single" w:sz="4" w:space="0" w:color="auto"/>
              <w:left w:val="nil"/>
              <w:bottom w:val="single" w:sz="4" w:space="0" w:color="auto"/>
              <w:right w:val="single" w:sz="4" w:space="0" w:color="auto"/>
            </w:tcBorders>
            <w:vAlign w:val="center"/>
          </w:tcPr>
          <w:p w14:paraId="3785F707" w14:textId="77777777" w:rsidR="00B04244" w:rsidRPr="003E3EA0" w:rsidRDefault="00B04244" w:rsidP="00C62A93">
            <w:pPr>
              <w:jc w:val="center"/>
            </w:pPr>
            <w:r w:rsidRPr="003E3EA0">
              <w:t>10</w:t>
            </w:r>
          </w:p>
        </w:tc>
      </w:tr>
    </w:tbl>
    <w:p w14:paraId="470FA732" w14:textId="77777777" w:rsidR="00B04244" w:rsidRDefault="00B04244" w:rsidP="00B04244">
      <w:pPr>
        <w:tabs>
          <w:tab w:val="left" w:pos="540"/>
        </w:tabs>
        <w:spacing w:before="60" w:after="60"/>
        <w:jc w:val="both"/>
        <w:rPr>
          <w:b/>
          <w:sz w:val="22"/>
          <w:szCs w:val="22"/>
        </w:rPr>
      </w:pPr>
    </w:p>
    <w:p w14:paraId="3E8E125D" w14:textId="77777777" w:rsidR="00B04244" w:rsidRPr="00901447" w:rsidRDefault="00B04244" w:rsidP="00B04244">
      <w:pPr>
        <w:tabs>
          <w:tab w:val="left" w:pos="540"/>
        </w:tabs>
        <w:spacing w:before="60" w:after="60"/>
        <w:jc w:val="both"/>
        <w:rPr>
          <w:b/>
          <w:sz w:val="22"/>
          <w:szCs w:val="22"/>
        </w:rPr>
      </w:pPr>
      <w:r w:rsidRPr="00901447">
        <w:rPr>
          <w:b/>
          <w:sz w:val="22"/>
          <w:szCs w:val="22"/>
        </w:rPr>
        <w:t>Водещо структурно звено: Държавен културен институт</w:t>
      </w:r>
    </w:p>
    <w:p w14:paraId="6B635485" w14:textId="77777777" w:rsidR="00B04244" w:rsidRDefault="00B04244" w:rsidP="00B04244">
      <w:pPr>
        <w:tabs>
          <w:tab w:val="left" w:pos="540"/>
        </w:tabs>
        <w:spacing w:before="60" w:after="60"/>
        <w:jc w:val="both"/>
        <w:rPr>
          <w:sz w:val="22"/>
          <w:szCs w:val="22"/>
        </w:rPr>
      </w:pPr>
      <w:r w:rsidRPr="00901447">
        <w:rPr>
          <w:sz w:val="22"/>
          <w:szCs w:val="22"/>
        </w:rPr>
        <w:t>Изпълнява се координирано с Дирекция „Стратегически комуникации и публична дипломация“  и компетентните задгранични представителства</w:t>
      </w:r>
    </w:p>
    <w:p w14:paraId="5CAE713E" w14:textId="77777777" w:rsidR="00B04244" w:rsidRPr="00901447" w:rsidRDefault="00B04244" w:rsidP="00B04244">
      <w:pPr>
        <w:tabs>
          <w:tab w:val="left" w:pos="540"/>
        </w:tabs>
        <w:spacing w:before="60" w:after="60"/>
        <w:jc w:val="both"/>
        <w:rPr>
          <w:sz w:val="22"/>
          <w:szCs w:val="22"/>
        </w:rPr>
      </w:pPr>
    </w:p>
    <w:p w14:paraId="2B3B4C57" w14:textId="77777777" w:rsidR="00B04244" w:rsidRPr="00901447" w:rsidRDefault="00B04244" w:rsidP="00B04244">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1CEC5FE7" w14:textId="77777777" w:rsidR="00B04244" w:rsidRDefault="00B04244" w:rsidP="00B04244">
      <w:pPr>
        <w:tabs>
          <w:tab w:val="left" w:pos="540"/>
        </w:tabs>
        <w:spacing w:before="60" w:after="60"/>
        <w:jc w:val="both"/>
        <w:rPr>
          <w:sz w:val="22"/>
          <w:szCs w:val="22"/>
        </w:rPr>
      </w:pPr>
      <w:r w:rsidRPr="00901447">
        <w:rPr>
          <w:sz w:val="22"/>
          <w:szCs w:val="22"/>
        </w:rPr>
        <w:t>Бюджетните ограничения във финансирането на дейностите на ДКИ и развитието на персонала в посока на привличане и задържане на висококвалифицирани експерти. Въздействие би могло да окаже и пандемията от COVID-19.</w:t>
      </w:r>
    </w:p>
    <w:p w14:paraId="3327E088" w14:textId="77777777" w:rsidR="00B04244" w:rsidRPr="00901447" w:rsidRDefault="00B04244" w:rsidP="00B04244">
      <w:pPr>
        <w:tabs>
          <w:tab w:val="left" w:pos="540"/>
        </w:tabs>
        <w:spacing w:before="60" w:after="60"/>
        <w:jc w:val="both"/>
        <w:rPr>
          <w:b/>
          <w:sz w:val="22"/>
          <w:szCs w:val="22"/>
        </w:rPr>
      </w:pPr>
    </w:p>
    <w:p w14:paraId="1BDDA36A" w14:textId="77777777" w:rsidR="00B04244" w:rsidRPr="00901447" w:rsidRDefault="00B04244" w:rsidP="00B04244">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20D2E377" w14:textId="77777777" w:rsidR="00B04244" w:rsidRDefault="00B04244" w:rsidP="00B04244">
      <w:pPr>
        <w:tabs>
          <w:tab w:val="left" w:pos="426"/>
        </w:tabs>
        <w:spacing w:before="60" w:after="60" w:line="256" w:lineRule="auto"/>
        <w:contextualSpacing/>
        <w:jc w:val="both"/>
        <w:rPr>
          <w:sz w:val="22"/>
          <w:szCs w:val="22"/>
        </w:rPr>
      </w:pPr>
      <w:r w:rsidRPr="00901447">
        <w:rPr>
          <w:sz w:val="22"/>
          <w:szCs w:val="22"/>
        </w:rPr>
        <w:t>Отчетите за дейността на МВнР и на ДКИ</w:t>
      </w:r>
    </w:p>
    <w:p w14:paraId="556D0A6C" w14:textId="77777777" w:rsidR="00B04244" w:rsidRPr="00901447" w:rsidRDefault="00B04244" w:rsidP="00B04244">
      <w:pPr>
        <w:tabs>
          <w:tab w:val="left" w:pos="426"/>
        </w:tabs>
        <w:spacing w:before="60" w:after="60" w:line="256" w:lineRule="auto"/>
        <w:contextualSpacing/>
        <w:jc w:val="both"/>
        <w:rPr>
          <w:sz w:val="22"/>
          <w:szCs w:val="22"/>
        </w:rPr>
      </w:pPr>
      <w:r w:rsidRPr="00901447">
        <w:rPr>
          <w:sz w:val="22"/>
          <w:szCs w:val="22"/>
        </w:rPr>
        <w:t xml:space="preserve">. </w:t>
      </w:r>
    </w:p>
    <w:p w14:paraId="5335A1EE" w14:textId="77777777" w:rsidR="00B04244" w:rsidRPr="00901447" w:rsidRDefault="00B04244" w:rsidP="00B04244">
      <w:pPr>
        <w:pStyle w:val="Heading1"/>
        <w:shd w:val="clear" w:color="auto" w:fill="CCFFCC"/>
        <w:tabs>
          <w:tab w:val="left" w:pos="540"/>
        </w:tabs>
        <w:spacing w:before="60" w:after="60"/>
        <w:ind w:firstLine="0"/>
        <w:rPr>
          <w:caps w:val="0"/>
          <w:sz w:val="22"/>
          <w:szCs w:val="22"/>
        </w:rPr>
      </w:pPr>
      <w:bookmarkStart w:id="28" w:name="_Toc117250423"/>
      <w:r w:rsidRPr="00901447">
        <w:rPr>
          <w:caps w:val="0"/>
          <w:sz w:val="22"/>
          <w:szCs w:val="22"/>
        </w:rPr>
        <w:t xml:space="preserve">Програма </w:t>
      </w:r>
      <w:r w:rsidRPr="00901447">
        <w:rPr>
          <w:sz w:val="22"/>
          <w:szCs w:val="22"/>
        </w:rPr>
        <w:t>1100.03.01</w:t>
      </w:r>
      <w:r w:rsidRPr="00901447">
        <w:rPr>
          <w:caps w:val="0"/>
          <w:sz w:val="22"/>
          <w:szCs w:val="22"/>
        </w:rPr>
        <w:t xml:space="preserve"> „Подкрепа за българските общности и лицата с българско самосъзнание зад граница; съхраняване на българското културно-историческо наследство“</w:t>
      </w:r>
      <w:bookmarkEnd w:id="28"/>
    </w:p>
    <w:p w14:paraId="4B92195A" w14:textId="77777777" w:rsidR="00B04244" w:rsidRPr="00BA5C2B" w:rsidRDefault="00B04244" w:rsidP="00B04244">
      <w:pPr>
        <w:tabs>
          <w:tab w:val="left" w:pos="540"/>
        </w:tabs>
        <w:spacing w:before="60" w:after="60"/>
        <w:jc w:val="both"/>
        <w:rPr>
          <w:b/>
          <w:i/>
          <w:color w:val="0070C0"/>
          <w:sz w:val="22"/>
          <w:szCs w:val="22"/>
        </w:rPr>
      </w:pPr>
      <w:r w:rsidRPr="00BA5C2B">
        <w:rPr>
          <w:b/>
          <w:i/>
          <w:color w:val="0070C0"/>
          <w:sz w:val="22"/>
          <w:szCs w:val="22"/>
        </w:rPr>
        <w:t>Заложени</w:t>
      </w:r>
      <w:r>
        <w:rPr>
          <w:b/>
          <w:i/>
          <w:color w:val="0070C0"/>
          <w:sz w:val="22"/>
          <w:szCs w:val="22"/>
        </w:rPr>
        <w:t xml:space="preserve"> в програмата</w:t>
      </w:r>
      <w:r w:rsidRPr="00BA5C2B">
        <w:rPr>
          <w:b/>
          <w:i/>
          <w:color w:val="0070C0"/>
          <w:sz w:val="22"/>
          <w:szCs w:val="22"/>
        </w:rPr>
        <w:t xml:space="preserve"> цели</w:t>
      </w:r>
    </w:p>
    <w:p w14:paraId="3EE36F22" w14:textId="77777777" w:rsidR="00B04244" w:rsidRPr="00341C0A" w:rsidRDefault="00B04244" w:rsidP="00C820FC">
      <w:pPr>
        <w:numPr>
          <w:ilvl w:val="0"/>
          <w:numId w:val="31"/>
        </w:numPr>
        <w:jc w:val="both"/>
        <w:rPr>
          <w:sz w:val="22"/>
          <w:szCs w:val="22"/>
        </w:rPr>
      </w:pPr>
      <w:r w:rsidRPr="00341C0A">
        <w:rPr>
          <w:sz w:val="22"/>
          <w:szCs w:val="22"/>
        </w:rPr>
        <w:t xml:space="preserve">опазване и възраждане на българското национално самосъзнание, етнокултурна и религиозна идентичност на българите и българските общности по света; </w:t>
      </w:r>
    </w:p>
    <w:p w14:paraId="362B323C" w14:textId="77777777" w:rsidR="00B04244" w:rsidRPr="00341C0A" w:rsidRDefault="00B04244" w:rsidP="00C820FC">
      <w:pPr>
        <w:numPr>
          <w:ilvl w:val="0"/>
          <w:numId w:val="31"/>
        </w:numPr>
        <w:jc w:val="both"/>
        <w:rPr>
          <w:sz w:val="22"/>
          <w:szCs w:val="22"/>
        </w:rPr>
      </w:pPr>
      <w:r w:rsidRPr="00341C0A">
        <w:rPr>
          <w:sz w:val="22"/>
          <w:szCs w:val="22"/>
        </w:rPr>
        <w:t>защита на правата и свободите на лицата, принадлежащи към българските национални общности и малцинства, в съответствие с международно</w:t>
      </w:r>
      <w:r w:rsidRPr="00341C0A">
        <w:rPr>
          <w:sz w:val="22"/>
          <w:szCs w:val="22"/>
          <w:lang w:val="en-US"/>
        </w:rPr>
        <w:t>-</w:t>
      </w:r>
      <w:r w:rsidRPr="00341C0A">
        <w:rPr>
          <w:sz w:val="22"/>
          <w:szCs w:val="22"/>
        </w:rPr>
        <w:t>правните норми в тази област и с интересите на страната;</w:t>
      </w:r>
    </w:p>
    <w:p w14:paraId="3232FB31" w14:textId="77777777" w:rsidR="00B04244" w:rsidRPr="00341C0A" w:rsidRDefault="00B04244" w:rsidP="00C820FC">
      <w:pPr>
        <w:numPr>
          <w:ilvl w:val="0"/>
          <w:numId w:val="31"/>
        </w:numPr>
        <w:jc w:val="both"/>
        <w:rPr>
          <w:sz w:val="22"/>
          <w:szCs w:val="22"/>
        </w:rPr>
      </w:pPr>
      <w:r w:rsidRPr="00341C0A">
        <w:rPr>
          <w:sz w:val="22"/>
          <w:szCs w:val="22"/>
        </w:rPr>
        <w:t>усъвършенстване на законовата уредба по отношение на българските граждани и лицата от български произход, постоянно пребиваващи в чужбина;</w:t>
      </w:r>
    </w:p>
    <w:p w14:paraId="68DB6702" w14:textId="77777777" w:rsidR="00B04244" w:rsidRPr="00341C0A" w:rsidRDefault="00B04244" w:rsidP="00C820FC">
      <w:pPr>
        <w:numPr>
          <w:ilvl w:val="0"/>
          <w:numId w:val="31"/>
        </w:numPr>
        <w:jc w:val="both"/>
        <w:rPr>
          <w:sz w:val="22"/>
          <w:szCs w:val="22"/>
        </w:rPr>
      </w:pPr>
      <w:r w:rsidRPr="00341C0A">
        <w:rPr>
          <w:sz w:val="22"/>
          <w:szCs w:val="22"/>
        </w:rPr>
        <w:t xml:space="preserve">съдействие за разширяване на системата от работещи структури на българите и българските общности в чужбина; </w:t>
      </w:r>
    </w:p>
    <w:p w14:paraId="440B9A42" w14:textId="77777777" w:rsidR="00B04244" w:rsidRPr="00341C0A" w:rsidRDefault="00B04244" w:rsidP="00C820FC">
      <w:pPr>
        <w:numPr>
          <w:ilvl w:val="0"/>
          <w:numId w:val="31"/>
        </w:numPr>
        <w:jc w:val="both"/>
        <w:rPr>
          <w:sz w:val="22"/>
          <w:szCs w:val="22"/>
        </w:rPr>
      </w:pPr>
      <w:r w:rsidRPr="00341C0A">
        <w:rPr>
          <w:sz w:val="22"/>
          <w:szCs w:val="22"/>
        </w:rPr>
        <w:t>приобщаване на висококвалифицираната млада българска емиграция към България;</w:t>
      </w:r>
    </w:p>
    <w:p w14:paraId="0C29AA59" w14:textId="77777777" w:rsidR="00B04244" w:rsidRPr="00341C0A" w:rsidRDefault="00B04244" w:rsidP="00C820FC">
      <w:pPr>
        <w:numPr>
          <w:ilvl w:val="0"/>
          <w:numId w:val="31"/>
        </w:numPr>
        <w:jc w:val="both"/>
        <w:rPr>
          <w:sz w:val="22"/>
          <w:szCs w:val="22"/>
        </w:rPr>
      </w:pPr>
      <w:r w:rsidRPr="00341C0A">
        <w:rPr>
          <w:sz w:val="22"/>
          <w:szCs w:val="22"/>
        </w:rPr>
        <w:t>разпространяване на положителния образ на България по света.</w:t>
      </w:r>
    </w:p>
    <w:p w14:paraId="3578E00A" w14:textId="77777777" w:rsidR="00B04244" w:rsidRPr="00341C0A" w:rsidRDefault="00B04244" w:rsidP="00B04244">
      <w:pPr>
        <w:jc w:val="both"/>
        <w:rPr>
          <w:sz w:val="22"/>
          <w:szCs w:val="22"/>
        </w:rPr>
      </w:pPr>
      <w:r w:rsidRPr="00BA5C2B">
        <w:rPr>
          <w:b/>
          <w:i/>
          <w:color w:val="0070C0"/>
          <w:sz w:val="22"/>
          <w:szCs w:val="22"/>
        </w:rPr>
        <w:t>Предоставяни продукти/услуги по програмата</w:t>
      </w:r>
    </w:p>
    <w:p w14:paraId="7937B2F3" w14:textId="77777777" w:rsidR="00B04244" w:rsidRPr="00341C0A" w:rsidRDefault="00B04244" w:rsidP="00C820FC">
      <w:pPr>
        <w:numPr>
          <w:ilvl w:val="0"/>
          <w:numId w:val="31"/>
        </w:numPr>
        <w:jc w:val="both"/>
        <w:rPr>
          <w:sz w:val="22"/>
          <w:szCs w:val="22"/>
        </w:rPr>
      </w:pPr>
      <w:r w:rsidRPr="00341C0A">
        <w:rPr>
          <w:sz w:val="22"/>
          <w:szCs w:val="22"/>
        </w:rPr>
        <w:t>Осъществяване на сътрудничество с Българската православна църква и другите вероизповедания, с държавни органи в други държави и юридически лица с нестопанска цел в страната и зад граница, имащи отношение към правата, свободите и социалния статус на българските общности извън Република България;</w:t>
      </w:r>
    </w:p>
    <w:p w14:paraId="68D913E1" w14:textId="77777777" w:rsidR="00B04244" w:rsidRPr="00341C0A" w:rsidRDefault="00B04244" w:rsidP="00C820FC">
      <w:pPr>
        <w:numPr>
          <w:ilvl w:val="0"/>
          <w:numId w:val="31"/>
        </w:numPr>
        <w:jc w:val="both"/>
        <w:rPr>
          <w:sz w:val="22"/>
          <w:szCs w:val="22"/>
        </w:rPr>
      </w:pPr>
      <w:r w:rsidRPr="00341C0A">
        <w:rPr>
          <w:sz w:val="22"/>
          <w:szCs w:val="22"/>
        </w:rPr>
        <w:t>Събиране, анализ, съхраняване и използване на информацията за българските общности зад граница;</w:t>
      </w:r>
    </w:p>
    <w:p w14:paraId="6ADC8576" w14:textId="77777777" w:rsidR="00B04244" w:rsidRPr="00341C0A" w:rsidRDefault="00B04244" w:rsidP="00C820FC">
      <w:pPr>
        <w:numPr>
          <w:ilvl w:val="0"/>
          <w:numId w:val="31"/>
        </w:numPr>
        <w:jc w:val="both"/>
        <w:rPr>
          <w:sz w:val="22"/>
          <w:szCs w:val="22"/>
        </w:rPr>
      </w:pPr>
      <w:r w:rsidRPr="00341C0A">
        <w:rPr>
          <w:sz w:val="22"/>
          <w:szCs w:val="22"/>
        </w:rPr>
        <w:t>Поддържане на връзки с представителите на българските общности и с техните организационни структури извън Република България;</w:t>
      </w:r>
    </w:p>
    <w:p w14:paraId="28F90132" w14:textId="77777777" w:rsidR="00B04244" w:rsidRPr="00341C0A" w:rsidRDefault="00B04244" w:rsidP="00C820FC">
      <w:pPr>
        <w:numPr>
          <w:ilvl w:val="0"/>
          <w:numId w:val="31"/>
        </w:numPr>
        <w:jc w:val="both"/>
        <w:rPr>
          <w:sz w:val="22"/>
          <w:szCs w:val="22"/>
        </w:rPr>
      </w:pPr>
      <w:r w:rsidRPr="00341C0A">
        <w:rPr>
          <w:sz w:val="22"/>
          <w:szCs w:val="22"/>
        </w:rPr>
        <w:t>Реализация на програми за работа с българските общности зад граница;</w:t>
      </w:r>
    </w:p>
    <w:p w14:paraId="73AFA26B" w14:textId="77777777" w:rsidR="00B04244" w:rsidRPr="00341C0A" w:rsidRDefault="00B04244" w:rsidP="00C820FC">
      <w:pPr>
        <w:numPr>
          <w:ilvl w:val="0"/>
          <w:numId w:val="31"/>
        </w:numPr>
        <w:jc w:val="both"/>
        <w:rPr>
          <w:sz w:val="22"/>
          <w:szCs w:val="22"/>
        </w:rPr>
      </w:pPr>
      <w:r w:rsidRPr="00341C0A">
        <w:rPr>
          <w:sz w:val="22"/>
          <w:szCs w:val="22"/>
        </w:rPr>
        <w:lastRenderedPageBreak/>
        <w:t>Издаване на индивидуални административни актове в случаите, определени със закон, в т. ч. удостоверения за български произход на лица, кандидатстващи за придобиване на българско гражданство и създаване на организация за кандидатстудентската кампания по ПМС 103 и 228 за 2022 г.</w:t>
      </w:r>
    </w:p>
    <w:p w14:paraId="33F6D91C" w14:textId="77777777" w:rsidR="00B04244" w:rsidRPr="00BA5C2B" w:rsidRDefault="00B04244" w:rsidP="00B04244">
      <w:pPr>
        <w:tabs>
          <w:tab w:val="left" w:pos="540"/>
        </w:tabs>
        <w:spacing w:before="60" w:after="60"/>
        <w:jc w:val="both"/>
        <w:rPr>
          <w:b/>
          <w:i/>
          <w:color w:val="943634"/>
          <w:sz w:val="22"/>
          <w:szCs w:val="22"/>
        </w:rPr>
      </w:pPr>
      <w:r w:rsidRPr="00901447">
        <w:rPr>
          <w:b/>
          <w:i/>
          <w:color w:val="833C0B" w:themeColor="accent2" w:themeShade="80"/>
          <w:sz w:val="22"/>
          <w:szCs w:val="22"/>
        </w:rPr>
        <w:t>Резултати</w:t>
      </w:r>
      <w:r w:rsidRPr="00901447">
        <w:rPr>
          <w:b/>
          <w:i/>
          <w:color w:val="943634"/>
          <w:sz w:val="22"/>
          <w:szCs w:val="22"/>
        </w:rPr>
        <w:t xml:space="preserve"> от предоставянето на продукта/услугата</w:t>
      </w:r>
    </w:p>
    <w:p w14:paraId="1FF3D2ED" w14:textId="77777777" w:rsidR="00B04244" w:rsidRPr="00341C0A" w:rsidRDefault="00B04244" w:rsidP="00B04244">
      <w:pPr>
        <w:jc w:val="both"/>
        <w:rPr>
          <w:sz w:val="22"/>
          <w:szCs w:val="22"/>
        </w:rPr>
      </w:pPr>
      <w:r w:rsidRPr="00341C0A">
        <w:rPr>
          <w:sz w:val="22"/>
          <w:szCs w:val="22"/>
        </w:rPr>
        <w:t xml:space="preserve">През месец </w:t>
      </w:r>
      <w:r w:rsidRPr="00341C0A">
        <w:rPr>
          <w:b/>
          <w:sz w:val="22"/>
          <w:szCs w:val="22"/>
        </w:rPr>
        <w:t>юли</w:t>
      </w:r>
      <w:r w:rsidRPr="00341C0A">
        <w:rPr>
          <w:sz w:val="22"/>
          <w:szCs w:val="22"/>
        </w:rPr>
        <w:t xml:space="preserve"> агенцията участва четвърта международна Еразъм+</w:t>
      </w:r>
      <w:r w:rsidR="003E0A18">
        <w:rPr>
          <w:sz w:val="22"/>
          <w:szCs w:val="22"/>
        </w:rPr>
        <w:t xml:space="preserve"> </w:t>
      </w:r>
      <w:r w:rsidRPr="00341C0A">
        <w:rPr>
          <w:sz w:val="22"/>
          <w:szCs w:val="22"/>
        </w:rPr>
        <w:t>седмица „Българските училища зад граница“ за представители на българските училища в чужбина.</w:t>
      </w:r>
      <w:r w:rsidR="007A79DA">
        <w:rPr>
          <w:sz w:val="22"/>
          <w:szCs w:val="22"/>
        </w:rPr>
        <w:t xml:space="preserve"> </w:t>
      </w:r>
      <w:r w:rsidRPr="00341C0A">
        <w:rPr>
          <w:sz w:val="22"/>
          <w:szCs w:val="22"/>
        </w:rPr>
        <w:t xml:space="preserve">Агенцията взе участие като партньор в провеждането на Международния фестивал „Музите“ гр. Созопол. Участваха представители от българските общности от Украйна, Молдова, Франция и Великобритания. </w:t>
      </w:r>
    </w:p>
    <w:p w14:paraId="67EF9A13" w14:textId="77777777" w:rsidR="00B04244" w:rsidRPr="00341C0A" w:rsidRDefault="00B04244" w:rsidP="00B04244">
      <w:pPr>
        <w:jc w:val="both"/>
        <w:rPr>
          <w:sz w:val="22"/>
          <w:szCs w:val="22"/>
        </w:rPr>
      </w:pPr>
      <w:r w:rsidRPr="00341C0A">
        <w:rPr>
          <w:sz w:val="22"/>
          <w:szCs w:val="22"/>
        </w:rPr>
        <w:t xml:space="preserve">През месец </w:t>
      </w:r>
      <w:r w:rsidRPr="00BA5C2B">
        <w:rPr>
          <w:b/>
          <w:sz w:val="22"/>
          <w:szCs w:val="22"/>
        </w:rPr>
        <w:t>август</w:t>
      </w:r>
      <w:r w:rsidRPr="00341C0A">
        <w:rPr>
          <w:sz w:val="22"/>
          <w:szCs w:val="22"/>
        </w:rPr>
        <w:t xml:space="preserve"> агенцията награди на официална церемония отличилите се  участници в конкурсите за деца и юноши от българските общности по света </w:t>
      </w:r>
      <w:r w:rsidRPr="00341C0A">
        <w:rPr>
          <w:sz w:val="22"/>
          <w:szCs w:val="22"/>
          <w:lang w:val="en-US"/>
        </w:rPr>
        <w:t>(</w:t>
      </w:r>
      <w:r w:rsidR="007A79DA">
        <w:rPr>
          <w:sz w:val="22"/>
          <w:szCs w:val="22"/>
        </w:rPr>
        <w:t>литературен конкурс „</w:t>
      </w:r>
      <w:r w:rsidRPr="00341C0A">
        <w:rPr>
          <w:sz w:val="22"/>
          <w:szCs w:val="22"/>
        </w:rPr>
        <w:t>Стефан Гечев“, конкурс за изобразително изкуство“ България в м</w:t>
      </w:r>
      <w:r w:rsidR="003E0A18">
        <w:rPr>
          <w:sz w:val="22"/>
          <w:szCs w:val="22"/>
        </w:rPr>
        <w:t>оите мечт</w:t>
      </w:r>
      <w:r w:rsidR="007A79DA">
        <w:rPr>
          <w:sz w:val="22"/>
          <w:szCs w:val="22"/>
        </w:rPr>
        <w:t>и“, конкурс по пеене „</w:t>
      </w:r>
      <w:r w:rsidRPr="00341C0A">
        <w:rPr>
          <w:sz w:val="22"/>
          <w:szCs w:val="22"/>
        </w:rPr>
        <w:t xml:space="preserve">Любка Рондова </w:t>
      </w:r>
      <w:r w:rsidRPr="00341C0A">
        <w:rPr>
          <w:sz w:val="22"/>
          <w:szCs w:val="22"/>
          <w:lang w:val="en-US"/>
        </w:rPr>
        <w:t>)</w:t>
      </w:r>
      <w:r w:rsidRPr="00341C0A">
        <w:rPr>
          <w:sz w:val="22"/>
          <w:szCs w:val="22"/>
        </w:rPr>
        <w:t>.</w:t>
      </w:r>
      <w:r w:rsidR="007A79DA">
        <w:rPr>
          <w:sz w:val="22"/>
          <w:szCs w:val="22"/>
        </w:rPr>
        <w:t xml:space="preserve"> </w:t>
      </w:r>
      <w:r w:rsidRPr="00341C0A">
        <w:rPr>
          <w:sz w:val="22"/>
          <w:szCs w:val="22"/>
        </w:rPr>
        <w:t>Церемонията се предаваше в реално време чрез стрийминг и всички наши сънародници зад граница и в страната имаха възможност а станат част от събитието.</w:t>
      </w:r>
    </w:p>
    <w:p w14:paraId="6DF6ABC8" w14:textId="77777777" w:rsidR="00B04244" w:rsidRPr="00341C0A" w:rsidRDefault="00B04244" w:rsidP="00B04244">
      <w:pPr>
        <w:jc w:val="both"/>
        <w:rPr>
          <w:sz w:val="22"/>
          <w:szCs w:val="22"/>
        </w:rPr>
      </w:pPr>
      <w:r w:rsidRPr="00341C0A">
        <w:rPr>
          <w:sz w:val="22"/>
          <w:szCs w:val="22"/>
        </w:rPr>
        <w:t>Изпълнителния директор на агенцията участва в тържественото откриване на новата учебна година в Теоритическата гимназия „Св. Св. Кирил и Методи“ в гр. Дудещи Веки, Румъния, като осъществи срещи с ръководството и членовете на Съюза на банатските българи. Специален гост на събитието беше извънредният и пълномощен посланик на Р България в Румъния, г-н Радко Влайков. След откриването на учебната година официалните гости положиха цветя пред паметниците на българският епископ Никола Станиславич и Карол Телбис.</w:t>
      </w:r>
    </w:p>
    <w:p w14:paraId="2B29128A" w14:textId="77777777" w:rsidR="00B04244" w:rsidRPr="00342DAB" w:rsidRDefault="00B04244" w:rsidP="00B04244">
      <w:pPr>
        <w:jc w:val="both"/>
        <w:rPr>
          <w:sz w:val="22"/>
          <w:szCs w:val="22"/>
        </w:rPr>
      </w:pPr>
      <w:r w:rsidRPr="00342DAB">
        <w:rPr>
          <w:sz w:val="22"/>
          <w:szCs w:val="22"/>
        </w:rPr>
        <w:t>Агенцията беше домакин на срещата между представители от университети в Републ</w:t>
      </w:r>
      <w:r w:rsidR="007A79DA" w:rsidRPr="00342DAB">
        <w:rPr>
          <w:sz w:val="22"/>
          <w:szCs w:val="22"/>
        </w:rPr>
        <w:t>и</w:t>
      </w:r>
      <w:r w:rsidRPr="00342DAB">
        <w:rPr>
          <w:sz w:val="22"/>
          <w:szCs w:val="22"/>
        </w:rPr>
        <w:t>ка България</w:t>
      </w:r>
      <w:r w:rsidR="007A79DA" w:rsidRPr="00342DAB">
        <w:rPr>
          <w:sz w:val="22"/>
          <w:szCs w:val="22"/>
        </w:rPr>
        <w:t>,</w:t>
      </w:r>
      <w:r w:rsidRPr="00342DAB">
        <w:rPr>
          <w:sz w:val="22"/>
          <w:szCs w:val="22"/>
        </w:rPr>
        <w:t xml:space="preserve"> във връзка с приема на студенти по ПМС</w:t>
      </w:r>
      <w:r w:rsidR="007A79DA" w:rsidRPr="00342DAB">
        <w:rPr>
          <w:sz w:val="22"/>
          <w:szCs w:val="22"/>
        </w:rPr>
        <w:t>.</w:t>
      </w:r>
      <w:r w:rsidRPr="00342DAB">
        <w:rPr>
          <w:sz w:val="22"/>
          <w:szCs w:val="22"/>
        </w:rPr>
        <w:t xml:space="preserve"> На срещата присъстваха представители от Университети в Република България при</w:t>
      </w:r>
      <w:r w:rsidR="007A79DA" w:rsidRPr="00342DAB">
        <w:rPr>
          <w:sz w:val="22"/>
          <w:szCs w:val="22"/>
        </w:rPr>
        <w:t>е</w:t>
      </w:r>
      <w:r w:rsidRPr="00342DAB">
        <w:rPr>
          <w:sz w:val="22"/>
          <w:szCs w:val="22"/>
        </w:rPr>
        <w:t>мащи студенти по ПМС 103, Министерство на образованието (МОН) и Дирекция „Миграция“ към МВР.</w:t>
      </w:r>
    </w:p>
    <w:p w14:paraId="61B90DC6" w14:textId="77777777" w:rsidR="00B04244" w:rsidRPr="00342DAB" w:rsidRDefault="00B04244" w:rsidP="00B04244">
      <w:pPr>
        <w:jc w:val="both"/>
        <w:rPr>
          <w:sz w:val="22"/>
          <w:szCs w:val="22"/>
        </w:rPr>
      </w:pPr>
      <w:r w:rsidRPr="00342DAB">
        <w:rPr>
          <w:sz w:val="22"/>
          <w:szCs w:val="22"/>
        </w:rPr>
        <w:t xml:space="preserve">През месец септември агенцията участва в Международния фестивал на любителите на комедийните театри, </w:t>
      </w:r>
      <w:r w:rsidR="003E0A18" w:rsidRPr="00342DAB">
        <w:rPr>
          <w:sz w:val="22"/>
          <w:szCs w:val="22"/>
        </w:rPr>
        <w:t>пантомима</w:t>
      </w:r>
      <w:r w:rsidRPr="00342DAB">
        <w:rPr>
          <w:sz w:val="22"/>
          <w:szCs w:val="22"/>
        </w:rPr>
        <w:t xml:space="preserve"> и сатира „Велко Къ</w:t>
      </w:r>
      <w:r w:rsidR="007A79DA" w:rsidRPr="00342DAB">
        <w:rPr>
          <w:sz w:val="22"/>
          <w:szCs w:val="22"/>
        </w:rPr>
        <w:t>н</w:t>
      </w:r>
      <w:r w:rsidRPr="00342DAB">
        <w:rPr>
          <w:sz w:val="22"/>
          <w:szCs w:val="22"/>
        </w:rPr>
        <w:t>ев“ в Тополовград.</w:t>
      </w:r>
    </w:p>
    <w:p w14:paraId="13525660" w14:textId="77777777" w:rsidR="00B04244" w:rsidRPr="00342DAB" w:rsidRDefault="00B04244" w:rsidP="00B04244">
      <w:pPr>
        <w:jc w:val="both"/>
        <w:rPr>
          <w:sz w:val="22"/>
          <w:szCs w:val="22"/>
        </w:rPr>
      </w:pPr>
      <w:r w:rsidRPr="00342DAB">
        <w:rPr>
          <w:sz w:val="22"/>
          <w:szCs w:val="22"/>
        </w:rPr>
        <w:t xml:space="preserve">Участваха наши сънародници от Украйна, Молдова, Италия и Сърбия. </w:t>
      </w:r>
    </w:p>
    <w:p w14:paraId="58C85480" w14:textId="77777777" w:rsidR="00B04244" w:rsidRPr="00342DAB" w:rsidRDefault="00B04244" w:rsidP="00B04244">
      <w:pPr>
        <w:jc w:val="both"/>
        <w:rPr>
          <w:sz w:val="22"/>
          <w:szCs w:val="22"/>
        </w:rPr>
      </w:pPr>
      <w:r w:rsidRPr="00342DAB">
        <w:rPr>
          <w:sz w:val="22"/>
          <w:szCs w:val="22"/>
        </w:rPr>
        <w:t>Агенцията участва в празника на община Цариброд-„Рождес</w:t>
      </w:r>
      <w:r w:rsidR="003E0A18">
        <w:rPr>
          <w:sz w:val="22"/>
          <w:szCs w:val="22"/>
        </w:rPr>
        <w:t>т</w:t>
      </w:r>
      <w:r w:rsidRPr="00342DAB">
        <w:rPr>
          <w:sz w:val="22"/>
          <w:szCs w:val="22"/>
        </w:rPr>
        <w:t>во</w:t>
      </w:r>
      <w:r w:rsidR="003E0A18">
        <w:rPr>
          <w:sz w:val="22"/>
          <w:szCs w:val="22"/>
        </w:rPr>
        <w:t xml:space="preserve"> </w:t>
      </w:r>
      <w:r w:rsidRPr="00342DAB">
        <w:rPr>
          <w:sz w:val="22"/>
          <w:szCs w:val="22"/>
        </w:rPr>
        <w:t>на Пресвета Богородица</w:t>
      </w:r>
      <w:r w:rsidR="004C6C1B" w:rsidRPr="00342DAB">
        <w:rPr>
          <w:sz w:val="22"/>
          <w:szCs w:val="22"/>
        </w:rPr>
        <w:t xml:space="preserve"> </w:t>
      </w:r>
      <w:r w:rsidRPr="00342DAB">
        <w:rPr>
          <w:sz w:val="22"/>
          <w:szCs w:val="22"/>
        </w:rPr>
        <w:t>-</w:t>
      </w:r>
      <w:r w:rsidR="004C6C1B" w:rsidRPr="00342DAB">
        <w:rPr>
          <w:sz w:val="22"/>
          <w:szCs w:val="22"/>
        </w:rPr>
        <w:t xml:space="preserve"> </w:t>
      </w:r>
      <w:r w:rsidRPr="00342DAB">
        <w:rPr>
          <w:sz w:val="22"/>
          <w:szCs w:val="22"/>
        </w:rPr>
        <w:t>Малка Богородица“ и присъства на тържествената сесия на Общинския съвет на об</w:t>
      </w:r>
      <w:r w:rsidR="004C6C1B" w:rsidRPr="00342DAB">
        <w:rPr>
          <w:sz w:val="22"/>
          <w:szCs w:val="22"/>
        </w:rPr>
        <w:t>щ</w:t>
      </w:r>
      <w:r w:rsidRPr="00342DAB">
        <w:rPr>
          <w:sz w:val="22"/>
          <w:szCs w:val="22"/>
        </w:rPr>
        <w:t>ината.</w:t>
      </w:r>
    </w:p>
    <w:p w14:paraId="185E921C" w14:textId="77777777" w:rsidR="00B04244" w:rsidRPr="00341C0A" w:rsidRDefault="00B04244" w:rsidP="00B04244">
      <w:pPr>
        <w:jc w:val="both"/>
        <w:rPr>
          <w:sz w:val="22"/>
          <w:szCs w:val="22"/>
        </w:rPr>
      </w:pPr>
      <w:r w:rsidRPr="00342DAB">
        <w:rPr>
          <w:sz w:val="22"/>
          <w:szCs w:val="22"/>
        </w:rPr>
        <w:t>Агенцията участва в кръгла маса на тема: „Значението на малцинствените медии“, организирано от сдружение“ Група на Либерални,</w:t>
      </w:r>
      <w:r w:rsidR="004C6C1B" w:rsidRPr="00342DAB">
        <w:rPr>
          <w:sz w:val="22"/>
          <w:szCs w:val="22"/>
        </w:rPr>
        <w:t xml:space="preserve"> </w:t>
      </w:r>
      <w:r w:rsidRPr="00342DAB">
        <w:rPr>
          <w:sz w:val="22"/>
          <w:szCs w:val="22"/>
        </w:rPr>
        <w:t>амбициозни и солидарни“</w:t>
      </w:r>
      <w:r w:rsidR="004C6C1B" w:rsidRPr="00342DAB">
        <w:rPr>
          <w:sz w:val="22"/>
          <w:szCs w:val="22"/>
        </w:rPr>
        <w:t xml:space="preserve"> </w:t>
      </w:r>
      <w:r w:rsidRPr="00342DAB">
        <w:rPr>
          <w:sz w:val="22"/>
          <w:szCs w:val="22"/>
        </w:rPr>
        <w:t>- „ ГЛАС“.</w:t>
      </w:r>
      <w:r w:rsidR="004C6C1B" w:rsidRPr="00342DAB">
        <w:rPr>
          <w:sz w:val="22"/>
          <w:szCs w:val="22"/>
        </w:rPr>
        <w:t xml:space="preserve"> </w:t>
      </w:r>
      <w:r w:rsidRPr="00342DAB">
        <w:rPr>
          <w:sz w:val="22"/>
          <w:szCs w:val="22"/>
        </w:rPr>
        <w:t>Събитието е в рамките на проект „ Онлайн платформа Грласпрес“, която се проведе в Културния център в Босил</w:t>
      </w:r>
      <w:r w:rsidR="003E0A18">
        <w:rPr>
          <w:sz w:val="22"/>
          <w:szCs w:val="22"/>
        </w:rPr>
        <w:t>е</w:t>
      </w:r>
      <w:r w:rsidRPr="00342DAB">
        <w:rPr>
          <w:sz w:val="22"/>
          <w:szCs w:val="22"/>
        </w:rPr>
        <w:t>град –</w:t>
      </w:r>
      <w:r w:rsidR="004C6C1B">
        <w:rPr>
          <w:sz w:val="22"/>
          <w:szCs w:val="22"/>
        </w:rPr>
        <w:t xml:space="preserve"> </w:t>
      </w:r>
      <w:r w:rsidRPr="00341C0A">
        <w:rPr>
          <w:sz w:val="22"/>
          <w:szCs w:val="22"/>
        </w:rPr>
        <w:t>Сърбия.</w:t>
      </w:r>
    </w:p>
    <w:p w14:paraId="7F180D51" w14:textId="77777777" w:rsidR="00B04244" w:rsidRPr="00341C0A" w:rsidRDefault="00B04244" w:rsidP="00B04244">
      <w:pPr>
        <w:jc w:val="both"/>
        <w:rPr>
          <w:sz w:val="22"/>
          <w:szCs w:val="22"/>
        </w:rPr>
      </w:pPr>
      <w:r w:rsidRPr="00341C0A">
        <w:rPr>
          <w:sz w:val="22"/>
          <w:szCs w:val="22"/>
        </w:rPr>
        <w:t>Изпълнителния директор участва в Конференция на тема: „Украинско-българските отношения:</w:t>
      </w:r>
      <w:r w:rsidR="004C6C1B">
        <w:rPr>
          <w:sz w:val="22"/>
          <w:szCs w:val="22"/>
        </w:rPr>
        <w:t xml:space="preserve"> </w:t>
      </w:r>
      <w:r w:rsidRPr="00341C0A">
        <w:rPr>
          <w:sz w:val="22"/>
          <w:szCs w:val="22"/>
        </w:rPr>
        <w:t>съвременни предизвикателства и перспективи“ в гр. Измаил, Украйна.</w:t>
      </w:r>
    </w:p>
    <w:p w14:paraId="58C3D1C3" w14:textId="77777777" w:rsidR="00B04244" w:rsidRPr="00341C0A" w:rsidRDefault="00B04244" w:rsidP="00B04244">
      <w:pPr>
        <w:jc w:val="both"/>
        <w:rPr>
          <w:sz w:val="22"/>
          <w:szCs w:val="22"/>
        </w:rPr>
      </w:pPr>
      <w:r w:rsidRPr="00341C0A">
        <w:rPr>
          <w:sz w:val="22"/>
          <w:szCs w:val="22"/>
        </w:rPr>
        <w:t>Изпълнителния директор на ИАБЧ г-жа Райна Манджукова проведе среща с г-н Дилян Димитров, технически директор и координатор на Арт салон „Сели“, Израел. Дилян Димитров е и представител на Българското училище „Иван Вазов“ в Париж, чиито възпитаници печелят призови места в различни културни инициативи. На срещата бяха обсъдени въпроси, касаещи Международния фестивал на изкуствата „Българска душа на Святата земя“, който агенцията подкрепя през последните години като успешно привлича участници от българската диаспора по света. В последното издание на фестивала взеха участие повече от 1500 участници от различни точки на света.</w:t>
      </w:r>
    </w:p>
    <w:p w14:paraId="6B53110F" w14:textId="77777777" w:rsidR="00B04244" w:rsidRPr="00341C0A" w:rsidRDefault="00B04244" w:rsidP="00B04244">
      <w:pPr>
        <w:jc w:val="both"/>
        <w:rPr>
          <w:sz w:val="22"/>
          <w:szCs w:val="22"/>
        </w:rPr>
      </w:pPr>
      <w:r w:rsidRPr="00341C0A">
        <w:rPr>
          <w:sz w:val="22"/>
          <w:szCs w:val="22"/>
        </w:rPr>
        <w:t xml:space="preserve">През месец септември се проведе церемонията по откриването на X Международен кинофестивал "Славянска приказка", който за поредна година е подкрепен от Изпълнителна агенция за българите в чужбина. В тазгодишния фестивал бяха привлечени за </w:t>
      </w:r>
      <w:r w:rsidRPr="00341C0A">
        <w:rPr>
          <w:sz w:val="22"/>
          <w:szCs w:val="22"/>
        </w:rPr>
        <w:lastRenderedPageBreak/>
        <w:t xml:space="preserve">участие филми на наши представители от българските общности в чужбина от Италия, Великобритания, САЩ и Украйна. </w:t>
      </w:r>
    </w:p>
    <w:p w14:paraId="6CC269E0" w14:textId="77777777" w:rsidR="00B04244" w:rsidRPr="00341C0A" w:rsidRDefault="00B04244" w:rsidP="00B04244">
      <w:pPr>
        <w:jc w:val="both"/>
        <w:rPr>
          <w:sz w:val="22"/>
          <w:szCs w:val="22"/>
        </w:rPr>
      </w:pPr>
      <w:r w:rsidRPr="00341C0A">
        <w:rPr>
          <w:sz w:val="22"/>
          <w:szCs w:val="22"/>
        </w:rPr>
        <w:t>През месец септември г-жа Манджукова – изпълнител</w:t>
      </w:r>
      <w:r w:rsidR="00873072" w:rsidRPr="00342DAB">
        <w:rPr>
          <w:sz w:val="22"/>
          <w:szCs w:val="22"/>
        </w:rPr>
        <w:t>е</w:t>
      </w:r>
      <w:r w:rsidRPr="00341C0A">
        <w:rPr>
          <w:sz w:val="22"/>
          <w:szCs w:val="22"/>
        </w:rPr>
        <w:t xml:space="preserve">н </w:t>
      </w:r>
      <w:r w:rsidRPr="00342DAB">
        <w:rPr>
          <w:sz w:val="22"/>
          <w:szCs w:val="22"/>
        </w:rPr>
        <w:t>директор на агенцията, присъства на четвъртото издание на Кошер, събитие организи</w:t>
      </w:r>
      <w:r w:rsidRPr="00341C0A">
        <w:rPr>
          <w:sz w:val="22"/>
          <w:szCs w:val="22"/>
        </w:rPr>
        <w:t>рано от Тук - Там. На него взеха участие над 100 компании и 50 лектори, както и повече от 2000 регистрирали се участници. Това е събитие, на което се създават много професионални и лични контакти, обменя се информация и опит. На събитието бяха засегнати много и различни теми, като част от тях бяха свързани с новите възможности в Европейската година на младежта, Иновация и умен бизнес в България, как технологиите и устойчивото развитие се обединяват, за да е успешен един бизнес, Медицинска техника и лабораторна автоматизация, както и как се изгражда устойчива връзка между образование и бизнес и др.</w:t>
      </w:r>
    </w:p>
    <w:p w14:paraId="7964B946" w14:textId="77777777" w:rsidR="00B04244" w:rsidRPr="00341C0A" w:rsidRDefault="00B04244" w:rsidP="00B04244">
      <w:pPr>
        <w:jc w:val="both"/>
        <w:rPr>
          <w:sz w:val="22"/>
          <w:szCs w:val="22"/>
        </w:rPr>
      </w:pPr>
      <w:r w:rsidRPr="00341C0A">
        <w:rPr>
          <w:sz w:val="22"/>
          <w:szCs w:val="22"/>
        </w:rPr>
        <w:t>ДАБЧ поддържа и актуализира база данни както за различните видове структурни единици на българските общности, така и за броя на сънародниците ни –  български граждани и лица от български произход – по света и тяхната концентрация по райони и населени места. Аналитичната дейност е свързана с предоставяне на становища, справки и др. на държавни институции – Народно събрание, министерства, администрация на президента, както и на средствата за масово осведомяване. Организирането на премиери на книги от български автори от чужбина е важен елемент от дейността на ДАБЧ за запознаване на обществото с тяхното творчество в България. ДАБЧ има</w:t>
      </w:r>
      <w:r w:rsidRPr="00341C0A">
        <w:rPr>
          <w:sz w:val="22"/>
          <w:szCs w:val="22"/>
          <w:lang w:val="en-US"/>
        </w:rPr>
        <w:t xml:space="preserve"> </w:t>
      </w:r>
      <w:r w:rsidRPr="00341C0A">
        <w:rPr>
          <w:sz w:val="22"/>
          <w:szCs w:val="22"/>
        </w:rPr>
        <w:t xml:space="preserve"> официален сайт в интернет</w:t>
      </w:r>
      <w:r w:rsidRPr="00341C0A">
        <w:rPr>
          <w:sz w:val="22"/>
          <w:szCs w:val="22"/>
          <w:lang w:val="en-US"/>
        </w:rPr>
        <w:t xml:space="preserve"> и </w:t>
      </w:r>
      <w:r w:rsidRPr="003E0A18">
        <w:rPr>
          <w:sz w:val="22"/>
          <w:szCs w:val="22"/>
        </w:rPr>
        <w:t>информационен</w:t>
      </w:r>
      <w:r w:rsidRPr="00341C0A">
        <w:rPr>
          <w:sz w:val="22"/>
          <w:szCs w:val="22"/>
          <w:lang w:val="en-US"/>
        </w:rPr>
        <w:t xml:space="preserve"> </w:t>
      </w:r>
      <w:r w:rsidRPr="00341C0A">
        <w:rPr>
          <w:sz w:val="22"/>
          <w:szCs w:val="22"/>
        </w:rPr>
        <w:t>електронен</w:t>
      </w:r>
      <w:r w:rsidRPr="00341C0A">
        <w:rPr>
          <w:sz w:val="22"/>
          <w:szCs w:val="22"/>
          <w:lang w:val="en-US"/>
        </w:rPr>
        <w:t xml:space="preserve"> </w:t>
      </w:r>
      <w:r w:rsidRPr="00341C0A">
        <w:rPr>
          <w:sz w:val="22"/>
          <w:szCs w:val="22"/>
        </w:rPr>
        <w:t xml:space="preserve">бюлетин, на които са инсталирани данни за всички структури на българите и българските общности по света – дружества, клубове, църкви и църковни общини, училища, медии, фолклорни състави. На електронната страница се поместват всички значими събития от живота на българите по света, както и актуални новини от дейността на ДАБЧ. Освен това, се публикуват статии за годишнини от важни исторически събития и личности. </w:t>
      </w:r>
    </w:p>
    <w:p w14:paraId="282498DC" w14:textId="77777777" w:rsidR="00B04244" w:rsidRPr="00341C0A" w:rsidRDefault="00B04244" w:rsidP="00B04244">
      <w:pPr>
        <w:jc w:val="both"/>
        <w:rPr>
          <w:iCs/>
          <w:color w:val="000000"/>
          <w:sz w:val="22"/>
          <w:szCs w:val="22"/>
        </w:rPr>
      </w:pPr>
      <w:r w:rsidRPr="00341C0A">
        <w:rPr>
          <w:iCs/>
          <w:color w:val="000000"/>
          <w:sz w:val="22"/>
          <w:szCs w:val="22"/>
        </w:rPr>
        <w:t>Многообразието от инициативи са прекрасна форма, чрез която представители от българските общности в чужбина се включват с желание и се създават нови приятелства, разкриват своя потенциал и възмож</w:t>
      </w:r>
      <w:r w:rsidRPr="00342DAB">
        <w:rPr>
          <w:iCs/>
          <w:color w:val="000000"/>
          <w:sz w:val="22"/>
          <w:szCs w:val="22"/>
        </w:rPr>
        <w:t>но</w:t>
      </w:r>
      <w:r w:rsidR="00873072" w:rsidRPr="00342DAB">
        <w:rPr>
          <w:iCs/>
          <w:color w:val="000000"/>
          <w:sz w:val="22"/>
          <w:szCs w:val="22"/>
        </w:rPr>
        <w:t>с</w:t>
      </w:r>
      <w:r w:rsidRPr="00342DAB">
        <w:rPr>
          <w:iCs/>
          <w:color w:val="000000"/>
          <w:sz w:val="22"/>
          <w:szCs w:val="22"/>
        </w:rPr>
        <w:t>ти</w:t>
      </w:r>
      <w:r w:rsidRPr="00341C0A">
        <w:rPr>
          <w:iCs/>
          <w:color w:val="000000"/>
          <w:sz w:val="22"/>
          <w:szCs w:val="22"/>
        </w:rPr>
        <w:t xml:space="preserve"> в различни сфери на изкуството, културата и спорта. </w:t>
      </w:r>
    </w:p>
    <w:p w14:paraId="1F08EF17" w14:textId="77777777" w:rsidR="00B04244" w:rsidRPr="00341C0A" w:rsidRDefault="00B04244" w:rsidP="00B04244">
      <w:pPr>
        <w:jc w:val="both"/>
        <w:rPr>
          <w:iCs/>
          <w:color w:val="000000"/>
          <w:sz w:val="22"/>
          <w:szCs w:val="22"/>
        </w:rPr>
      </w:pPr>
      <w:r w:rsidRPr="00341C0A">
        <w:rPr>
          <w:iCs/>
          <w:color w:val="000000"/>
          <w:sz w:val="22"/>
          <w:szCs w:val="22"/>
        </w:rPr>
        <w:t>Агенцията осъществява полезни инициативи за сънародниците ни от чужбина и ги подкрепя според възможностите. Желание от страна на участниците за нови изяви в България са налице, което означава, че връзката е двупосочна и реално се стига до ефективни резултати.</w:t>
      </w:r>
    </w:p>
    <w:p w14:paraId="34C8FD8D" w14:textId="77777777" w:rsidR="00B04244" w:rsidRPr="00901447" w:rsidRDefault="00B04244" w:rsidP="00B04244">
      <w:pPr>
        <w:jc w:val="both"/>
        <w:rPr>
          <w:sz w:val="22"/>
          <w:szCs w:val="22"/>
        </w:rPr>
      </w:pPr>
    </w:p>
    <w:tbl>
      <w:tblPr>
        <w:tblW w:w="8582" w:type="dxa"/>
        <w:tblInd w:w="55" w:type="dxa"/>
        <w:tblLayout w:type="fixed"/>
        <w:tblCellMar>
          <w:left w:w="70" w:type="dxa"/>
          <w:right w:w="70" w:type="dxa"/>
        </w:tblCellMar>
        <w:tblLook w:val="04A0" w:firstRow="1" w:lastRow="0" w:firstColumn="1" w:lastColumn="0" w:noHBand="0" w:noVBand="1"/>
      </w:tblPr>
      <w:tblGrid>
        <w:gridCol w:w="4287"/>
        <w:gridCol w:w="1685"/>
        <w:gridCol w:w="1193"/>
        <w:gridCol w:w="1417"/>
      </w:tblGrid>
      <w:tr w:rsidR="00B04244" w:rsidRPr="00901447" w14:paraId="43D73C89" w14:textId="77777777" w:rsidTr="00C62A93">
        <w:trPr>
          <w:trHeight w:val="393"/>
        </w:trPr>
        <w:tc>
          <w:tcPr>
            <w:tcW w:w="8582" w:type="dxa"/>
            <w:gridSpan w:val="4"/>
            <w:tcBorders>
              <w:top w:val="single" w:sz="8" w:space="0" w:color="auto"/>
              <w:left w:val="single" w:sz="8" w:space="0" w:color="auto"/>
              <w:bottom w:val="single" w:sz="4" w:space="0" w:color="auto"/>
              <w:right w:val="single" w:sz="8" w:space="0" w:color="000000"/>
            </w:tcBorders>
            <w:shd w:val="clear" w:color="auto" w:fill="FFCC99"/>
            <w:vAlign w:val="center"/>
            <w:hideMark/>
          </w:tcPr>
          <w:p w14:paraId="1DB3ECE8" w14:textId="77777777" w:rsidR="00B04244" w:rsidRPr="005D18CF" w:rsidRDefault="00B04244" w:rsidP="00C62A93">
            <w:pPr>
              <w:jc w:val="center"/>
              <w:rPr>
                <w:b/>
                <w:bCs/>
              </w:rPr>
            </w:pPr>
            <w:r w:rsidRPr="005D18CF">
              <w:rPr>
                <w:b/>
                <w:bCs/>
              </w:rPr>
              <w:t>ПОКАЗАТЕЛИ ЗА ИЗПЪЛНЕНИЕ И ЦЕЛЕВИ СТОЙНОСТИ</w:t>
            </w:r>
          </w:p>
          <w:p w14:paraId="1A943C3A" w14:textId="77777777" w:rsidR="00B04244" w:rsidRPr="005D18CF" w:rsidRDefault="00B04244" w:rsidP="00C62A93">
            <w:pPr>
              <w:jc w:val="center"/>
              <w:rPr>
                <w:b/>
                <w:bCs/>
                <w:highlight w:val="yellow"/>
              </w:rPr>
            </w:pPr>
            <w:r w:rsidRPr="005D18CF">
              <w:rPr>
                <w:b/>
                <w:bCs/>
              </w:rPr>
              <w:t>ПРОГРАМА № 1100.03.01</w:t>
            </w:r>
          </w:p>
        </w:tc>
      </w:tr>
      <w:tr w:rsidR="00B04244" w:rsidRPr="00901447" w14:paraId="6A64AEC6" w14:textId="77777777" w:rsidTr="00C62A93">
        <w:trPr>
          <w:trHeight w:val="239"/>
        </w:trPr>
        <w:tc>
          <w:tcPr>
            <w:tcW w:w="4287" w:type="dxa"/>
            <w:tcBorders>
              <w:top w:val="nil"/>
              <w:left w:val="single" w:sz="8" w:space="0" w:color="auto"/>
              <w:bottom w:val="single" w:sz="4" w:space="0" w:color="auto"/>
              <w:right w:val="single" w:sz="4" w:space="0" w:color="auto"/>
            </w:tcBorders>
            <w:shd w:val="clear" w:color="auto" w:fill="FFCC99"/>
            <w:vAlign w:val="center"/>
            <w:hideMark/>
          </w:tcPr>
          <w:p w14:paraId="333A27D7" w14:textId="77777777" w:rsidR="00B04244" w:rsidRPr="005D18CF" w:rsidRDefault="00B04244" w:rsidP="00C62A93">
            <w:pPr>
              <w:jc w:val="center"/>
              <w:rPr>
                <w:b/>
                <w:bCs/>
              </w:rPr>
            </w:pPr>
            <w:r w:rsidRPr="005D18CF">
              <w:rPr>
                <w:b/>
                <w:bCs/>
              </w:rPr>
              <w:t>Ползи/ефекти:</w:t>
            </w:r>
          </w:p>
        </w:tc>
        <w:tc>
          <w:tcPr>
            <w:tcW w:w="4295" w:type="dxa"/>
            <w:gridSpan w:val="3"/>
            <w:tcBorders>
              <w:top w:val="nil"/>
              <w:left w:val="nil"/>
              <w:bottom w:val="single" w:sz="4" w:space="0" w:color="auto"/>
            </w:tcBorders>
            <w:shd w:val="clear" w:color="auto" w:fill="FFCC99"/>
          </w:tcPr>
          <w:p w14:paraId="5917354D" w14:textId="77777777" w:rsidR="00B04244" w:rsidRPr="005D18CF" w:rsidRDefault="00B04244" w:rsidP="00C62A93">
            <w:pPr>
              <w:jc w:val="center"/>
              <w:rPr>
                <w:b/>
                <w:bCs/>
              </w:rPr>
            </w:pPr>
            <w:r w:rsidRPr="005D18CF">
              <w:rPr>
                <w:b/>
                <w:bCs/>
              </w:rPr>
              <w:t>Целева стойност</w:t>
            </w:r>
          </w:p>
        </w:tc>
      </w:tr>
      <w:tr w:rsidR="00B04244" w:rsidRPr="00901447" w14:paraId="3814EBFF" w14:textId="77777777" w:rsidTr="00C62A93">
        <w:trPr>
          <w:trHeight w:val="325"/>
        </w:trPr>
        <w:tc>
          <w:tcPr>
            <w:tcW w:w="4287" w:type="dxa"/>
            <w:tcBorders>
              <w:top w:val="nil"/>
              <w:left w:val="single" w:sz="8" w:space="0" w:color="auto"/>
              <w:bottom w:val="single" w:sz="4" w:space="0" w:color="auto"/>
              <w:right w:val="single" w:sz="4" w:space="0" w:color="auto"/>
            </w:tcBorders>
            <w:shd w:val="clear" w:color="auto" w:fill="FFCC99"/>
            <w:vAlign w:val="center"/>
            <w:hideMark/>
          </w:tcPr>
          <w:p w14:paraId="3391E009" w14:textId="77777777" w:rsidR="00B04244" w:rsidRPr="005D18CF" w:rsidRDefault="00B04244" w:rsidP="00C62A93">
            <w:pPr>
              <w:jc w:val="center"/>
              <w:rPr>
                <w:b/>
                <w:bCs/>
              </w:rPr>
            </w:pPr>
            <w:r w:rsidRPr="005D18CF">
              <w:rPr>
                <w:b/>
                <w:bCs/>
              </w:rPr>
              <w:t>Показатели за изпълнение</w:t>
            </w:r>
          </w:p>
        </w:tc>
        <w:tc>
          <w:tcPr>
            <w:tcW w:w="1685" w:type="dxa"/>
            <w:tcBorders>
              <w:top w:val="nil"/>
              <w:left w:val="nil"/>
              <w:bottom w:val="single" w:sz="4" w:space="0" w:color="auto"/>
              <w:right w:val="single" w:sz="4" w:space="0" w:color="auto"/>
            </w:tcBorders>
            <w:shd w:val="clear" w:color="auto" w:fill="FFCC99"/>
            <w:vAlign w:val="center"/>
            <w:hideMark/>
          </w:tcPr>
          <w:p w14:paraId="7E4C87A4" w14:textId="77777777" w:rsidR="00B04244" w:rsidRPr="005D18CF" w:rsidRDefault="00B04244" w:rsidP="00C62A93">
            <w:pPr>
              <w:jc w:val="center"/>
              <w:rPr>
                <w:b/>
                <w:bCs/>
              </w:rPr>
            </w:pPr>
            <w:r w:rsidRPr="005D18CF">
              <w:rPr>
                <w:b/>
                <w:bCs/>
              </w:rPr>
              <w:t>Мерна единица</w:t>
            </w:r>
          </w:p>
        </w:tc>
        <w:tc>
          <w:tcPr>
            <w:tcW w:w="1193" w:type="dxa"/>
            <w:tcBorders>
              <w:top w:val="nil"/>
              <w:left w:val="nil"/>
              <w:bottom w:val="single" w:sz="4" w:space="0" w:color="auto"/>
              <w:right w:val="single" w:sz="4" w:space="0" w:color="auto"/>
            </w:tcBorders>
            <w:shd w:val="clear" w:color="auto" w:fill="FFCC99"/>
            <w:vAlign w:val="center"/>
            <w:hideMark/>
          </w:tcPr>
          <w:p w14:paraId="58FC9EA1" w14:textId="77777777" w:rsidR="00B04244" w:rsidRPr="005D18CF" w:rsidRDefault="00B04244" w:rsidP="00C62A93">
            <w:pPr>
              <w:jc w:val="center"/>
              <w:rPr>
                <w:b/>
                <w:bCs/>
              </w:rPr>
            </w:pPr>
            <w:r w:rsidRPr="005D18CF">
              <w:rPr>
                <w:b/>
                <w:bCs/>
              </w:rPr>
              <w:t>Целеви стойности 2022 г.</w:t>
            </w:r>
          </w:p>
        </w:tc>
        <w:tc>
          <w:tcPr>
            <w:tcW w:w="1417" w:type="dxa"/>
            <w:tcBorders>
              <w:top w:val="nil"/>
              <w:left w:val="nil"/>
              <w:bottom w:val="single" w:sz="4" w:space="0" w:color="auto"/>
              <w:right w:val="single" w:sz="4" w:space="0" w:color="auto"/>
            </w:tcBorders>
            <w:shd w:val="clear" w:color="auto" w:fill="FFCC99"/>
            <w:vAlign w:val="center"/>
            <w:hideMark/>
          </w:tcPr>
          <w:p w14:paraId="6E5E70A9" w14:textId="77777777" w:rsidR="00B04244" w:rsidRPr="005D18CF" w:rsidRDefault="00B04244" w:rsidP="00C62A93">
            <w:pPr>
              <w:jc w:val="center"/>
              <w:rPr>
                <w:b/>
                <w:bCs/>
              </w:rPr>
            </w:pPr>
            <w:r w:rsidRPr="005D18CF">
              <w:rPr>
                <w:b/>
                <w:bCs/>
              </w:rPr>
              <w:t>Отчет към 30.09.2022 г.</w:t>
            </w:r>
          </w:p>
        </w:tc>
      </w:tr>
      <w:tr w:rsidR="00B04244" w:rsidRPr="00901447" w14:paraId="6C9E521E" w14:textId="77777777" w:rsidTr="00C62A93">
        <w:trPr>
          <w:trHeight w:val="253"/>
        </w:trPr>
        <w:tc>
          <w:tcPr>
            <w:tcW w:w="4287" w:type="dxa"/>
            <w:tcBorders>
              <w:top w:val="single" w:sz="4" w:space="0" w:color="auto"/>
              <w:left w:val="single" w:sz="4" w:space="0" w:color="auto"/>
              <w:bottom w:val="single" w:sz="4" w:space="0" w:color="auto"/>
              <w:right w:val="single" w:sz="4" w:space="0" w:color="auto"/>
            </w:tcBorders>
            <w:hideMark/>
          </w:tcPr>
          <w:p w14:paraId="15AE5EFF" w14:textId="77777777" w:rsidR="00B04244" w:rsidRPr="005D18CF" w:rsidRDefault="00B04244" w:rsidP="00C62A93">
            <w:pPr>
              <w:rPr>
                <w:bCs/>
              </w:rPr>
            </w:pPr>
            <w:r w:rsidRPr="005D18CF">
              <w:rPr>
                <w:bCs/>
              </w:rPr>
              <w:t>Издаване на удостоверения за български произход</w:t>
            </w:r>
          </w:p>
        </w:tc>
        <w:tc>
          <w:tcPr>
            <w:tcW w:w="1685" w:type="dxa"/>
            <w:tcBorders>
              <w:top w:val="single" w:sz="4" w:space="0" w:color="auto"/>
              <w:left w:val="nil"/>
              <w:bottom w:val="single" w:sz="4" w:space="0" w:color="auto"/>
              <w:right w:val="single" w:sz="4" w:space="0" w:color="auto"/>
            </w:tcBorders>
            <w:hideMark/>
          </w:tcPr>
          <w:p w14:paraId="5D7F0971" w14:textId="77777777" w:rsidR="00B04244" w:rsidRPr="005D18CF" w:rsidRDefault="00B04244" w:rsidP="00C62A93">
            <w:pPr>
              <w:jc w:val="center"/>
              <w:rPr>
                <w:bCs/>
              </w:rPr>
            </w:pPr>
            <w:r w:rsidRPr="005D18CF">
              <w:rPr>
                <w:bCs/>
              </w:rPr>
              <w:t>брой</w:t>
            </w:r>
          </w:p>
        </w:tc>
        <w:tc>
          <w:tcPr>
            <w:tcW w:w="1193" w:type="dxa"/>
            <w:tcBorders>
              <w:top w:val="single" w:sz="4" w:space="0" w:color="auto"/>
              <w:left w:val="nil"/>
              <w:bottom w:val="single" w:sz="4" w:space="0" w:color="auto"/>
              <w:right w:val="single" w:sz="4" w:space="0" w:color="auto"/>
            </w:tcBorders>
            <w:hideMark/>
          </w:tcPr>
          <w:p w14:paraId="6D9A25B7" w14:textId="77777777" w:rsidR="00B04244" w:rsidRPr="005D18CF" w:rsidRDefault="00B04244" w:rsidP="00C62A93">
            <w:pPr>
              <w:jc w:val="center"/>
              <w:rPr>
                <w:bCs/>
              </w:rPr>
            </w:pPr>
            <w:r w:rsidRPr="005D18CF">
              <w:rPr>
                <w:bCs/>
              </w:rPr>
              <w:t>15 000</w:t>
            </w:r>
          </w:p>
        </w:tc>
        <w:tc>
          <w:tcPr>
            <w:tcW w:w="1417" w:type="dxa"/>
            <w:tcBorders>
              <w:top w:val="single" w:sz="4" w:space="0" w:color="auto"/>
              <w:left w:val="nil"/>
              <w:bottom w:val="single" w:sz="4" w:space="0" w:color="auto"/>
              <w:right w:val="single" w:sz="4" w:space="0" w:color="auto"/>
            </w:tcBorders>
          </w:tcPr>
          <w:p w14:paraId="4DA5CC60" w14:textId="77777777" w:rsidR="00B04244" w:rsidRPr="005D18CF" w:rsidRDefault="00B04244" w:rsidP="00C62A93">
            <w:pPr>
              <w:jc w:val="center"/>
              <w:rPr>
                <w:bCs/>
              </w:rPr>
            </w:pPr>
            <w:r w:rsidRPr="005D18CF">
              <w:rPr>
                <w:bCs/>
              </w:rPr>
              <w:t>577</w:t>
            </w:r>
          </w:p>
        </w:tc>
      </w:tr>
      <w:tr w:rsidR="00B04244" w:rsidRPr="00901447" w14:paraId="1BEE1B10" w14:textId="77777777" w:rsidTr="00C62A93">
        <w:trPr>
          <w:trHeight w:val="253"/>
        </w:trPr>
        <w:tc>
          <w:tcPr>
            <w:tcW w:w="4287" w:type="dxa"/>
            <w:tcBorders>
              <w:top w:val="single" w:sz="4" w:space="0" w:color="auto"/>
              <w:left w:val="single" w:sz="4" w:space="0" w:color="auto"/>
              <w:bottom w:val="single" w:sz="4" w:space="0" w:color="auto"/>
              <w:right w:val="single" w:sz="4" w:space="0" w:color="auto"/>
            </w:tcBorders>
            <w:hideMark/>
          </w:tcPr>
          <w:p w14:paraId="10C14189" w14:textId="77777777" w:rsidR="00B04244" w:rsidRPr="005D18CF" w:rsidRDefault="00B04244" w:rsidP="00C62A93">
            <w:pPr>
              <w:rPr>
                <w:bCs/>
              </w:rPr>
            </w:pPr>
            <w:r w:rsidRPr="005D18CF">
              <w:rPr>
                <w:bCs/>
              </w:rPr>
              <w:t>Програми,</w:t>
            </w:r>
            <w:r w:rsidR="00D74140">
              <w:rPr>
                <w:bCs/>
              </w:rPr>
              <w:t xml:space="preserve"> </w:t>
            </w:r>
            <w:r w:rsidRPr="005D18CF">
              <w:rPr>
                <w:bCs/>
              </w:rPr>
              <w:t xml:space="preserve">форуми и </w:t>
            </w:r>
            <w:r w:rsidR="00342DAB" w:rsidRPr="00342DAB">
              <w:rPr>
                <w:bCs/>
              </w:rPr>
              <w:t>инициативи</w:t>
            </w:r>
            <w:r w:rsidRPr="005D18CF">
              <w:rPr>
                <w:bCs/>
              </w:rPr>
              <w:t xml:space="preserve"> за работа на ИАБЧ с българските общности в чужбина</w:t>
            </w:r>
          </w:p>
        </w:tc>
        <w:tc>
          <w:tcPr>
            <w:tcW w:w="1685" w:type="dxa"/>
            <w:tcBorders>
              <w:top w:val="single" w:sz="4" w:space="0" w:color="auto"/>
              <w:left w:val="nil"/>
              <w:bottom w:val="single" w:sz="4" w:space="0" w:color="auto"/>
              <w:right w:val="single" w:sz="4" w:space="0" w:color="auto"/>
            </w:tcBorders>
            <w:hideMark/>
          </w:tcPr>
          <w:p w14:paraId="60FBE954" w14:textId="77777777" w:rsidR="00B04244" w:rsidRPr="005D18CF" w:rsidRDefault="00B04244" w:rsidP="00C62A93">
            <w:pPr>
              <w:jc w:val="center"/>
              <w:rPr>
                <w:bCs/>
              </w:rPr>
            </w:pPr>
            <w:r w:rsidRPr="005D18CF">
              <w:rPr>
                <w:bCs/>
              </w:rPr>
              <w:t>брой</w:t>
            </w:r>
          </w:p>
        </w:tc>
        <w:tc>
          <w:tcPr>
            <w:tcW w:w="1193" w:type="dxa"/>
            <w:tcBorders>
              <w:top w:val="single" w:sz="4" w:space="0" w:color="auto"/>
              <w:left w:val="nil"/>
              <w:bottom w:val="single" w:sz="4" w:space="0" w:color="auto"/>
              <w:right w:val="single" w:sz="4" w:space="0" w:color="auto"/>
            </w:tcBorders>
            <w:hideMark/>
          </w:tcPr>
          <w:p w14:paraId="3B331D13" w14:textId="77777777" w:rsidR="00B04244" w:rsidRPr="005D18CF" w:rsidRDefault="00B04244" w:rsidP="00C62A93">
            <w:pPr>
              <w:jc w:val="center"/>
              <w:rPr>
                <w:bCs/>
              </w:rPr>
            </w:pPr>
            <w:r w:rsidRPr="005D18CF">
              <w:rPr>
                <w:bCs/>
              </w:rPr>
              <w:t>50</w:t>
            </w:r>
          </w:p>
        </w:tc>
        <w:tc>
          <w:tcPr>
            <w:tcW w:w="1417" w:type="dxa"/>
            <w:tcBorders>
              <w:top w:val="single" w:sz="4" w:space="0" w:color="auto"/>
              <w:left w:val="nil"/>
              <w:bottom w:val="single" w:sz="4" w:space="0" w:color="auto"/>
              <w:right w:val="single" w:sz="4" w:space="0" w:color="auto"/>
            </w:tcBorders>
          </w:tcPr>
          <w:p w14:paraId="32EF2869" w14:textId="77777777" w:rsidR="00B04244" w:rsidRPr="005D18CF" w:rsidRDefault="00B04244" w:rsidP="00C62A93">
            <w:pPr>
              <w:jc w:val="center"/>
              <w:rPr>
                <w:bCs/>
              </w:rPr>
            </w:pPr>
            <w:r w:rsidRPr="005D18CF">
              <w:t>36</w:t>
            </w:r>
          </w:p>
        </w:tc>
      </w:tr>
      <w:tr w:rsidR="00B04244" w:rsidRPr="00901447" w14:paraId="6C8695F3" w14:textId="77777777" w:rsidTr="00C62A93">
        <w:trPr>
          <w:trHeight w:val="253"/>
        </w:trPr>
        <w:tc>
          <w:tcPr>
            <w:tcW w:w="4287" w:type="dxa"/>
            <w:tcBorders>
              <w:top w:val="single" w:sz="4" w:space="0" w:color="auto"/>
              <w:left w:val="single" w:sz="4" w:space="0" w:color="auto"/>
              <w:bottom w:val="single" w:sz="4" w:space="0" w:color="auto"/>
              <w:right w:val="single" w:sz="4" w:space="0" w:color="auto"/>
            </w:tcBorders>
            <w:hideMark/>
          </w:tcPr>
          <w:p w14:paraId="18910344" w14:textId="77777777" w:rsidR="00B04244" w:rsidRPr="005D18CF" w:rsidRDefault="00B04244" w:rsidP="00C62A93">
            <w:pPr>
              <w:rPr>
                <w:bCs/>
              </w:rPr>
            </w:pPr>
            <w:r w:rsidRPr="005D18CF">
              <w:rPr>
                <w:bCs/>
              </w:rPr>
              <w:t>Издателски и информационни продукти</w:t>
            </w:r>
          </w:p>
        </w:tc>
        <w:tc>
          <w:tcPr>
            <w:tcW w:w="1685" w:type="dxa"/>
            <w:tcBorders>
              <w:top w:val="single" w:sz="4" w:space="0" w:color="auto"/>
              <w:left w:val="nil"/>
              <w:bottom w:val="single" w:sz="4" w:space="0" w:color="auto"/>
              <w:right w:val="single" w:sz="4" w:space="0" w:color="auto"/>
            </w:tcBorders>
            <w:hideMark/>
          </w:tcPr>
          <w:p w14:paraId="0E370200" w14:textId="77777777" w:rsidR="00B04244" w:rsidRPr="005D18CF" w:rsidRDefault="00B04244" w:rsidP="00C62A93">
            <w:pPr>
              <w:jc w:val="center"/>
              <w:rPr>
                <w:bCs/>
              </w:rPr>
            </w:pPr>
            <w:r w:rsidRPr="005D18CF">
              <w:rPr>
                <w:bCs/>
              </w:rPr>
              <w:t>брой</w:t>
            </w:r>
          </w:p>
        </w:tc>
        <w:tc>
          <w:tcPr>
            <w:tcW w:w="1193" w:type="dxa"/>
            <w:tcBorders>
              <w:top w:val="single" w:sz="4" w:space="0" w:color="auto"/>
              <w:left w:val="nil"/>
              <w:bottom w:val="single" w:sz="4" w:space="0" w:color="auto"/>
              <w:right w:val="single" w:sz="4" w:space="0" w:color="auto"/>
            </w:tcBorders>
            <w:hideMark/>
          </w:tcPr>
          <w:p w14:paraId="6F54799D" w14:textId="77777777" w:rsidR="00B04244" w:rsidRPr="005D18CF" w:rsidRDefault="00B04244" w:rsidP="00C62A93">
            <w:pPr>
              <w:jc w:val="center"/>
              <w:rPr>
                <w:bCs/>
              </w:rPr>
            </w:pPr>
            <w:r w:rsidRPr="005D18CF">
              <w:rPr>
                <w:bCs/>
              </w:rPr>
              <w:t>2</w:t>
            </w:r>
          </w:p>
        </w:tc>
        <w:tc>
          <w:tcPr>
            <w:tcW w:w="1417" w:type="dxa"/>
            <w:tcBorders>
              <w:top w:val="single" w:sz="4" w:space="0" w:color="auto"/>
              <w:left w:val="nil"/>
              <w:bottom w:val="single" w:sz="4" w:space="0" w:color="auto"/>
              <w:right w:val="single" w:sz="4" w:space="0" w:color="auto"/>
            </w:tcBorders>
          </w:tcPr>
          <w:p w14:paraId="16CA5E0B" w14:textId="77777777" w:rsidR="00B04244" w:rsidRPr="005D18CF" w:rsidRDefault="00B04244" w:rsidP="00C62A93">
            <w:pPr>
              <w:jc w:val="center"/>
              <w:rPr>
                <w:bCs/>
              </w:rPr>
            </w:pPr>
            <w:r w:rsidRPr="005D18CF">
              <w:rPr>
                <w:bCs/>
              </w:rPr>
              <w:t>1</w:t>
            </w:r>
          </w:p>
        </w:tc>
      </w:tr>
      <w:tr w:rsidR="00B04244" w:rsidRPr="00901447" w14:paraId="5A9BF8AF" w14:textId="77777777" w:rsidTr="00C62A93">
        <w:trPr>
          <w:trHeight w:val="253"/>
        </w:trPr>
        <w:tc>
          <w:tcPr>
            <w:tcW w:w="4287" w:type="dxa"/>
            <w:tcBorders>
              <w:top w:val="single" w:sz="4" w:space="0" w:color="auto"/>
              <w:left w:val="single" w:sz="4" w:space="0" w:color="auto"/>
              <w:bottom w:val="single" w:sz="4" w:space="0" w:color="auto"/>
              <w:right w:val="single" w:sz="4" w:space="0" w:color="auto"/>
            </w:tcBorders>
            <w:hideMark/>
          </w:tcPr>
          <w:p w14:paraId="02336FD6" w14:textId="77777777" w:rsidR="00B04244" w:rsidRPr="005D18CF" w:rsidRDefault="00B04244" w:rsidP="00C62A93">
            <w:pPr>
              <w:rPr>
                <w:bCs/>
              </w:rPr>
            </w:pPr>
            <w:r w:rsidRPr="005D18CF">
              <w:rPr>
                <w:bCs/>
              </w:rPr>
              <w:t>Летен стаж за студенти в ИАБЧ</w:t>
            </w:r>
          </w:p>
        </w:tc>
        <w:tc>
          <w:tcPr>
            <w:tcW w:w="1685" w:type="dxa"/>
            <w:tcBorders>
              <w:top w:val="single" w:sz="4" w:space="0" w:color="auto"/>
              <w:left w:val="nil"/>
              <w:bottom w:val="single" w:sz="4" w:space="0" w:color="auto"/>
              <w:right w:val="single" w:sz="4" w:space="0" w:color="auto"/>
            </w:tcBorders>
            <w:hideMark/>
          </w:tcPr>
          <w:p w14:paraId="0A560F3B" w14:textId="77777777" w:rsidR="00B04244" w:rsidRPr="005D18CF" w:rsidRDefault="00B04244" w:rsidP="00C62A93">
            <w:pPr>
              <w:jc w:val="center"/>
              <w:rPr>
                <w:bCs/>
              </w:rPr>
            </w:pPr>
            <w:r w:rsidRPr="005D18CF">
              <w:rPr>
                <w:bCs/>
              </w:rPr>
              <w:t>брой</w:t>
            </w:r>
          </w:p>
        </w:tc>
        <w:tc>
          <w:tcPr>
            <w:tcW w:w="1193" w:type="dxa"/>
            <w:tcBorders>
              <w:top w:val="single" w:sz="4" w:space="0" w:color="auto"/>
              <w:left w:val="nil"/>
              <w:bottom w:val="single" w:sz="4" w:space="0" w:color="auto"/>
              <w:right w:val="single" w:sz="4" w:space="0" w:color="auto"/>
            </w:tcBorders>
            <w:hideMark/>
          </w:tcPr>
          <w:p w14:paraId="2292FD8A" w14:textId="77777777" w:rsidR="00B04244" w:rsidRPr="005D18CF" w:rsidRDefault="00B04244" w:rsidP="00C62A93">
            <w:pPr>
              <w:jc w:val="center"/>
              <w:rPr>
                <w:bCs/>
              </w:rPr>
            </w:pPr>
            <w:r w:rsidRPr="005D18CF">
              <w:rPr>
                <w:bCs/>
              </w:rPr>
              <w:t>1</w:t>
            </w:r>
          </w:p>
        </w:tc>
        <w:tc>
          <w:tcPr>
            <w:tcW w:w="1417" w:type="dxa"/>
            <w:tcBorders>
              <w:top w:val="single" w:sz="4" w:space="0" w:color="auto"/>
              <w:left w:val="nil"/>
              <w:bottom w:val="single" w:sz="4" w:space="0" w:color="auto"/>
              <w:right w:val="single" w:sz="4" w:space="0" w:color="auto"/>
            </w:tcBorders>
          </w:tcPr>
          <w:p w14:paraId="7C155CF4" w14:textId="77777777" w:rsidR="00B04244" w:rsidRPr="005D18CF" w:rsidRDefault="00B04244" w:rsidP="00C62A93">
            <w:pPr>
              <w:jc w:val="center"/>
              <w:rPr>
                <w:bCs/>
              </w:rPr>
            </w:pPr>
            <w:r w:rsidRPr="005D18CF">
              <w:rPr>
                <w:bCs/>
              </w:rPr>
              <w:t>3</w:t>
            </w:r>
          </w:p>
        </w:tc>
      </w:tr>
      <w:tr w:rsidR="00B04244" w:rsidRPr="00901447" w14:paraId="5168935A" w14:textId="77777777" w:rsidTr="00C62A93">
        <w:trPr>
          <w:trHeight w:val="253"/>
        </w:trPr>
        <w:tc>
          <w:tcPr>
            <w:tcW w:w="4287" w:type="dxa"/>
            <w:tcBorders>
              <w:top w:val="single" w:sz="4" w:space="0" w:color="auto"/>
              <w:left w:val="single" w:sz="4" w:space="0" w:color="auto"/>
              <w:bottom w:val="single" w:sz="4" w:space="0" w:color="auto"/>
              <w:right w:val="single" w:sz="4" w:space="0" w:color="auto"/>
            </w:tcBorders>
            <w:hideMark/>
          </w:tcPr>
          <w:p w14:paraId="2CA0335B" w14:textId="77777777" w:rsidR="00B04244" w:rsidRPr="005D18CF" w:rsidRDefault="00B04244" w:rsidP="00C62A93">
            <w:pPr>
              <w:rPr>
                <w:bCs/>
              </w:rPr>
            </w:pPr>
            <w:r w:rsidRPr="005D18CF">
              <w:rPr>
                <w:bCs/>
              </w:rPr>
              <w:t xml:space="preserve">Участие в кандидат </w:t>
            </w:r>
            <w:r w:rsidRPr="00342DAB">
              <w:rPr>
                <w:bCs/>
              </w:rPr>
              <w:t>студен</w:t>
            </w:r>
            <w:r w:rsidR="00D74140" w:rsidRPr="00342DAB">
              <w:rPr>
                <w:bCs/>
              </w:rPr>
              <w:t>т</w:t>
            </w:r>
            <w:r w:rsidRPr="00342DAB">
              <w:rPr>
                <w:bCs/>
              </w:rPr>
              <w:t>ската</w:t>
            </w:r>
            <w:r w:rsidRPr="005D18CF">
              <w:rPr>
                <w:bCs/>
              </w:rPr>
              <w:t xml:space="preserve"> кампания за прием на студенти и комисии за осъществяване на образователната политика</w:t>
            </w:r>
          </w:p>
        </w:tc>
        <w:tc>
          <w:tcPr>
            <w:tcW w:w="1685" w:type="dxa"/>
            <w:tcBorders>
              <w:top w:val="single" w:sz="4" w:space="0" w:color="auto"/>
              <w:left w:val="nil"/>
              <w:bottom w:val="single" w:sz="4" w:space="0" w:color="auto"/>
              <w:right w:val="single" w:sz="4" w:space="0" w:color="auto"/>
            </w:tcBorders>
            <w:hideMark/>
          </w:tcPr>
          <w:p w14:paraId="18DF0579" w14:textId="77777777" w:rsidR="00B04244" w:rsidRPr="005D18CF" w:rsidRDefault="00B04244" w:rsidP="00C62A93">
            <w:pPr>
              <w:jc w:val="center"/>
              <w:rPr>
                <w:bCs/>
              </w:rPr>
            </w:pPr>
            <w:r w:rsidRPr="005D18CF">
              <w:rPr>
                <w:bCs/>
              </w:rPr>
              <w:t>брой</w:t>
            </w:r>
          </w:p>
        </w:tc>
        <w:tc>
          <w:tcPr>
            <w:tcW w:w="1193" w:type="dxa"/>
            <w:tcBorders>
              <w:top w:val="single" w:sz="4" w:space="0" w:color="auto"/>
              <w:left w:val="nil"/>
              <w:bottom w:val="single" w:sz="4" w:space="0" w:color="auto"/>
              <w:right w:val="single" w:sz="4" w:space="0" w:color="auto"/>
            </w:tcBorders>
            <w:hideMark/>
          </w:tcPr>
          <w:p w14:paraId="3EE1BD83" w14:textId="77777777" w:rsidR="00B04244" w:rsidRPr="005D18CF" w:rsidRDefault="00B04244" w:rsidP="00C62A93">
            <w:pPr>
              <w:jc w:val="center"/>
              <w:rPr>
                <w:bCs/>
              </w:rPr>
            </w:pPr>
            <w:r w:rsidRPr="005D18CF">
              <w:rPr>
                <w:bCs/>
              </w:rPr>
              <w:t>7</w:t>
            </w:r>
          </w:p>
        </w:tc>
        <w:tc>
          <w:tcPr>
            <w:tcW w:w="1417" w:type="dxa"/>
            <w:tcBorders>
              <w:top w:val="single" w:sz="4" w:space="0" w:color="auto"/>
              <w:left w:val="nil"/>
              <w:bottom w:val="single" w:sz="4" w:space="0" w:color="auto"/>
              <w:right w:val="single" w:sz="4" w:space="0" w:color="auto"/>
            </w:tcBorders>
          </w:tcPr>
          <w:p w14:paraId="75301A29" w14:textId="77777777" w:rsidR="00B04244" w:rsidRPr="005D18CF" w:rsidRDefault="00B04244" w:rsidP="00C62A93">
            <w:pPr>
              <w:jc w:val="center"/>
              <w:rPr>
                <w:bCs/>
              </w:rPr>
            </w:pPr>
            <w:r w:rsidRPr="005D18CF">
              <w:rPr>
                <w:bCs/>
              </w:rPr>
              <w:t>7</w:t>
            </w:r>
          </w:p>
        </w:tc>
      </w:tr>
      <w:tr w:rsidR="00B04244" w:rsidRPr="00901447" w14:paraId="2DAA4375" w14:textId="77777777" w:rsidTr="00C62A93">
        <w:trPr>
          <w:trHeight w:val="253"/>
        </w:trPr>
        <w:tc>
          <w:tcPr>
            <w:tcW w:w="4287" w:type="dxa"/>
            <w:tcBorders>
              <w:top w:val="single" w:sz="4" w:space="0" w:color="auto"/>
              <w:left w:val="single" w:sz="4" w:space="0" w:color="auto"/>
              <w:bottom w:val="single" w:sz="4" w:space="0" w:color="auto"/>
              <w:right w:val="single" w:sz="4" w:space="0" w:color="auto"/>
            </w:tcBorders>
          </w:tcPr>
          <w:p w14:paraId="33E9B24C" w14:textId="77777777" w:rsidR="00B04244" w:rsidRPr="005D18CF" w:rsidRDefault="00B04244" w:rsidP="00C62A93">
            <w:pPr>
              <w:rPr>
                <w:bCs/>
              </w:rPr>
            </w:pPr>
            <w:r w:rsidRPr="005D18CF">
              <w:rPr>
                <w:bCs/>
              </w:rPr>
              <w:t>Международни конкурси на ИАБЧ</w:t>
            </w:r>
          </w:p>
        </w:tc>
        <w:tc>
          <w:tcPr>
            <w:tcW w:w="1685" w:type="dxa"/>
            <w:tcBorders>
              <w:top w:val="single" w:sz="4" w:space="0" w:color="auto"/>
              <w:left w:val="nil"/>
              <w:bottom w:val="single" w:sz="4" w:space="0" w:color="auto"/>
              <w:right w:val="single" w:sz="4" w:space="0" w:color="auto"/>
            </w:tcBorders>
          </w:tcPr>
          <w:p w14:paraId="2769D5D8" w14:textId="77777777" w:rsidR="00B04244" w:rsidRPr="005D18CF" w:rsidRDefault="00B04244" w:rsidP="00C62A93">
            <w:pPr>
              <w:jc w:val="center"/>
              <w:rPr>
                <w:bCs/>
              </w:rPr>
            </w:pPr>
            <w:r w:rsidRPr="005D18CF">
              <w:rPr>
                <w:bCs/>
              </w:rPr>
              <w:t>брой</w:t>
            </w:r>
          </w:p>
        </w:tc>
        <w:tc>
          <w:tcPr>
            <w:tcW w:w="1193" w:type="dxa"/>
            <w:tcBorders>
              <w:top w:val="single" w:sz="4" w:space="0" w:color="auto"/>
              <w:left w:val="nil"/>
              <w:bottom w:val="single" w:sz="4" w:space="0" w:color="auto"/>
              <w:right w:val="single" w:sz="4" w:space="0" w:color="auto"/>
            </w:tcBorders>
          </w:tcPr>
          <w:p w14:paraId="223D76D8" w14:textId="77777777" w:rsidR="00B04244" w:rsidRPr="005D18CF" w:rsidRDefault="00B04244" w:rsidP="00C62A93">
            <w:pPr>
              <w:jc w:val="center"/>
              <w:rPr>
                <w:bCs/>
              </w:rPr>
            </w:pPr>
          </w:p>
          <w:p w14:paraId="2B04F8DD" w14:textId="77777777" w:rsidR="00B04244" w:rsidRPr="005D18CF" w:rsidRDefault="00B04244" w:rsidP="00C62A93">
            <w:pPr>
              <w:jc w:val="center"/>
              <w:rPr>
                <w:bCs/>
              </w:rPr>
            </w:pPr>
          </w:p>
        </w:tc>
        <w:tc>
          <w:tcPr>
            <w:tcW w:w="1417" w:type="dxa"/>
            <w:tcBorders>
              <w:top w:val="single" w:sz="4" w:space="0" w:color="auto"/>
              <w:left w:val="nil"/>
              <w:bottom w:val="single" w:sz="4" w:space="0" w:color="auto"/>
              <w:right w:val="single" w:sz="4" w:space="0" w:color="auto"/>
            </w:tcBorders>
          </w:tcPr>
          <w:p w14:paraId="78CBF931" w14:textId="77777777" w:rsidR="00B04244" w:rsidRPr="005D18CF" w:rsidRDefault="00B04244" w:rsidP="00C62A93">
            <w:pPr>
              <w:jc w:val="center"/>
              <w:rPr>
                <w:bCs/>
              </w:rPr>
            </w:pPr>
            <w:r w:rsidRPr="005D18CF">
              <w:rPr>
                <w:bCs/>
              </w:rPr>
              <w:t>3</w:t>
            </w:r>
          </w:p>
          <w:p w14:paraId="4423D4DF" w14:textId="77777777" w:rsidR="00B04244" w:rsidRPr="005D18CF" w:rsidRDefault="00B04244" w:rsidP="00C62A93">
            <w:pPr>
              <w:jc w:val="center"/>
              <w:rPr>
                <w:bCs/>
              </w:rPr>
            </w:pPr>
          </w:p>
        </w:tc>
      </w:tr>
    </w:tbl>
    <w:p w14:paraId="77EAAE2D" w14:textId="77777777" w:rsidR="00B04244" w:rsidRPr="00901447" w:rsidRDefault="00B04244" w:rsidP="00B04244">
      <w:pPr>
        <w:rPr>
          <w:sz w:val="22"/>
          <w:szCs w:val="22"/>
        </w:rPr>
      </w:pPr>
    </w:p>
    <w:p w14:paraId="0128E9EA" w14:textId="77777777" w:rsidR="00B04244" w:rsidRPr="00901447" w:rsidRDefault="00B04244" w:rsidP="00B04244">
      <w:pPr>
        <w:jc w:val="both"/>
        <w:rPr>
          <w:b/>
          <w:bCs/>
          <w:color w:val="000000"/>
          <w:sz w:val="22"/>
          <w:szCs w:val="22"/>
        </w:rPr>
      </w:pPr>
    </w:p>
    <w:p w14:paraId="19A26956" w14:textId="77777777" w:rsidR="00B04244" w:rsidRPr="00901447" w:rsidRDefault="00B04244" w:rsidP="00B04244">
      <w:pPr>
        <w:jc w:val="both"/>
        <w:rPr>
          <w:b/>
          <w:bCs/>
          <w:sz w:val="22"/>
          <w:szCs w:val="22"/>
        </w:rPr>
      </w:pPr>
      <w:r w:rsidRPr="00901447">
        <w:rPr>
          <w:b/>
          <w:bCs/>
          <w:sz w:val="22"/>
          <w:szCs w:val="22"/>
        </w:rPr>
        <w:t xml:space="preserve">Организационни структури, участващи в програмата: </w:t>
      </w:r>
    </w:p>
    <w:p w14:paraId="06AFCBFB" w14:textId="77777777" w:rsidR="00B04244" w:rsidRPr="00901447" w:rsidRDefault="00B04244" w:rsidP="00B04244">
      <w:pPr>
        <w:jc w:val="both"/>
        <w:rPr>
          <w:sz w:val="22"/>
          <w:szCs w:val="22"/>
        </w:rPr>
      </w:pPr>
      <w:r w:rsidRPr="00901447">
        <w:rPr>
          <w:bCs/>
          <w:sz w:val="22"/>
          <w:szCs w:val="22"/>
        </w:rPr>
        <w:t>Водещи структурни звена:</w:t>
      </w:r>
      <w:r w:rsidRPr="00901447">
        <w:rPr>
          <w:sz w:val="22"/>
          <w:szCs w:val="22"/>
        </w:rPr>
        <w:t xml:space="preserve"> Изпълнителна агенция за българите в чужбина към МВнР; изпълнява се координирано с: дирекция „Консулски отношения“, Генерална дирекция „Двустранни отношения“, Генерална дирекция „Европейски въпроси“, дирекция </w:t>
      </w:r>
      <w:r w:rsidRPr="00901447">
        <w:rPr>
          <w:sz w:val="22"/>
          <w:szCs w:val="22"/>
        </w:rPr>
        <w:lastRenderedPageBreak/>
        <w:t>„Югоизточна Европа“, дирекция „Двустранно европейско сътрудничество“, дирекция „Източна Европа и централна Азия“, дирекция „Америка“, Дирекция „Близък изток и Африка“, дирекция „Азия, Австралия и Океания“, дирекция „Права на човека</w:t>
      </w:r>
      <w:r w:rsidR="00D74140">
        <w:rPr>
          <w:sz w:val="22"/>
          <w:szCs w:val="22"/>
        </w:rPr>
        <w:t>“, Държавния културен институт</w:t>
      </w:r>
      <w:r w:rsidRPr="00901447">
        <w:rPr>
          <w:i/>
          <w:sz w:val="22"/>
          <w:szCs w:val="22"/>
        </w:rPr>
        <w:t xml:space="preserve"> </w:t>
      </w:r>
      <w:r w:rsidRPr="00901447">
        <w:rPr>
          <w:sz w:val="22"/>
          <w:szCs w:val="22"/>
        </w:rPr>
        <w:t>и задграничните представителства.</w:t>
      </w:r>
    </w:p>
    <w:p w14:paraId="213122F5" w14:textId="77777777" w:rsidR="00B04244" w:rsidRPr="00901447" w:rsidRDefault="00B04244" w:rsidP="00B04244">
      <w:pPr>
        <w:rPr>
          <w:sz w:val="22"/>
          <w:szCs w:val="22"/>
        </w:rPr>
      </w:pPr>
    </w:p>
    <w:p w14:paraId="7516C6C3" w14:textId="77777777" w:rsidR="00B04244" w:rsidRPr="00901447" w:rsidRDefault="00B04244" w:rsidP="00B04244">
      <w:pPr>
        <w:shd w:val="clear" w:color="auto" w:fill="FFFFFF"/>
        <w:ind w:right="15"/>
        <w:jc w:val="both"/>
        <w:rPr>
          <w:b/>
          <w:bCs/>
          <w:spacing w:val="-5"/>
          <w:sz w:val="22"/>
          <w:szCs w:val="22"/>
        </w:rPr>
      </w:pPr>
      <w:r w:rsidRPr="00901447">
        <w:rPr>
          <w:b/>
          <w:bCs/>
          <w:spacing w:val="-5"/>
          <w:sz w:val="22"/>
          <w:szCs w:val="22"/>
        </w:rPr>
        <w:t>Външни фактори, които могат да окажат въздействие върху постигането на целите на програмата</w:t>
      </w:r>
    </w:p>
    <w:p w14:paraId="05D4206A" w14:textId="77777777" w:rsidR="00B04244" w:rsidRPr="00901447" w:rsidRDefault="00B04244" w:rsidP="00B04244">
      <w:pPr>
        <w:spacing w:before="100" w:beforeAutospacing="1"/>
        <w:jc w:val="both"/>
        <w:rPr>
          <w:i/>
          <w:sz w:val="22"/>
          <w:szCs w:val="22"/>
        </w:rPr>
      </w:pPr>
      <w:r w:rsidRPr="00901447">
        <w:rPr>
          <w:i/>
          <w:sz w:val="22"/>
          <w:szCs w:val="22"/>
        </w:rPr>
        <w:t xml:space="preserve">Позитивни въздействия </w:t>
      </w:r>
    </w:p>
    <w:p w14:paraId="35EC3E3A" w14:textId="77777777" w:rsidR="00B04244" w:rsidRPr="00901447" w:rsidRDefault="00B04244" w:rsidP="00B04244">
      <w:pPr>
        <w:jc w:val="both"/>
        <w:rPr>
          <w:sz w:val="22"/>
          <w:szCs w:val="22"/>
        </w:rPr>
      </w:pPr>
      <w:r w:rsidRPr="00901447">
        <w:rPr>
          <w:sz w:val="22"/>
          <w:szCs w:val="22"/>
        </w:rPr>
        <w:t>Съхраняване на националната принадлежност на българите и българските общности в чужбина. Създаване на условия за приобщаване на огромния кадрови и демографски ресурс на българите зад граница за работа в полза на България – както чрез привличане към обратно завръщане в страната, така и за работа в полза на националните приоритети на място зад граница.</w:t>
      </w:r>
    </w:p>
    <w:p w14:paraId="431C07FE" w14:textId="77777777" w:rsidR="00B04244" w:rsidRPr="00901447" w:rsidRDefault="00B04244" w:rsidP="00B04244">
      <w:pPr>
        <w:ind w:firstLine="284"/>
        <w:jc w:val="both"/>
        <w:rPr>
          <w:sz w:val="22"/>
          <w:szCs w:val="22"/>
        </w:rPr>
      </w:pPr>
    </w:p>
    <w:p w14:paraId="256B7BB5" w14:textId="77777777" w:rsidR="00B04244" w:rsidRPr="00901447" w:rsidRDefault="00B04244" w:rsidP="00B04244">
      <w:pPr>
        <w:shd w:val="clear" w:color="auto" w:fill="FFFFFF"/>
        <w:ind w:right="15"/>
        <w:jc w:val="both"/>
        <w:rPr>
          <w:b/>
          <w:bCs/>
          <w:spacing w:val="-5"/>
          <w:sz w:val="22"/>
          <w:szCs w:val="22"/>
          <w:highlight w:val="yellow"/>
        </w:rPr>
      </w:pPr>
      <w:r w:rsidRPr="00901447">
        <w:rPr>
          <w:i/>
          <w:sz w:val="22"/>
          <w:szCs w:val="22"/>
        </w:rPr>
        <w:t xml:space="preserve">Негативни въздействия </w:t>
      </w:r>
    </w:p>
    <w:p w14:paraId="27759FD4" w14:textId="77777777" w:rsidR="00B04244" w:rsidRPr="00901447" w:rsidRDefault="00B04244" w:rsidP="00C820FC">
      <w:pPr>
        <w:pStyle w:val="ListParagraph"/>
        <w:numPr>
          <w:ilvl w:val="0"/>
          <w:numId w:val="12"/>
        </w:numPr>
        <w:tabs>
          <w:tab w:val="left" w:pos="0"/>
          <w:tab w:val="left" w:pos="709"/>
        </w:tabs>
        <w:ind w:left="0" w:firstLine="284"/>
        <w:jc w:val="both"/>
        <w:rPr>
          <w:sz w:val="22"/>
          <w:szCs w:val="22"/>
        </w:rPr>
      </w:pPr>
      <w:r w:rsidRPr="00901447">
        <w:rPr>
          <w:sz w:val="22"/>
          <w:szCs w:val="22"/>
        </w:rPr>
        <w:t>Възникване на форсмажорни обстоятелства, възпрепятстващи изпълнението на дейностите в предварително планираните срокове.</w:t>
      </w:r>
    </w:p>
    <w:p w14:paraId="66815005" w14:textId="77777777" w:rsidR="00B04244" w:rsidRPr="00901447" w:rsidRDefault="00B04244" w:rsidP="00C820FC">
      <w:pPr>
        <w:pStyle w:val="ListParagraph"/>
        <w:numPr>
          <w:ilvl w:val="0"/>
          <w:numId w:val="12"/>
        </w:numPr>
        <w:tabs>
          <w:tab w:val="left" w:pos="0"/>
          <w:tab w:val="left" w:pos="709"/>
        </w:tabs>
        <w:ind w:left="0" w:firstLine="284"/>
        <w:jc w:val="both"/>
        <w:rPr>
          <w:sz w:val="22"/>
          <w:szCs w:val="22"/>
        </w:rPr>
      </w:pPr>
      <w:r w:rsidRPr="00901447">
        <w:rPr>
          <w:sz w:val="22"/>
          <w:szCs w:val="22"/>
        </w:rPr>
        <w:t>Забавяне в осигуряването на материални и човешки ресурси.</w:t>
      </w:r>
    </w:p>
    <w:p w14:paraId="09E7BF03" w14:textId="77777777" w:rsidR="00B04244" w:rsidRPr="00901447" w:rsidRDefault="00B04244" w:rsidP="00C820FC">
      <w:pPr>
        <w:pStyle w:val="ListParagraph"/>
        <w:numPr>
          <w:ilvl w:val="0"/>
          <w:numId w:val="12"/>
        </w:numPr>
        <w:tabs>
          <w:tab w:val="left" w:pos="0"/>
          <w:tab w:val="left" w:pos="709"/>
        </w:tabs>
        <w:ind w:left="0" w:firstLine="284"/>
        <w:jc w:val="both"/>
        <w:rPr>
          <w:sz w:val="22"/>
          <w:szCs w:val="22"/>
        </w:rPr>
      </w:pPr>
      <w:r w:rsidRPr="00901447">
        <w:rPr>
          <w:sz w:val="22"/>
          <w:szCs w:val="22"/>
        </w:rPr>
        <w:t>Усложнена комуникация по външни и независещи от МВнР причини.</w:t>
      </w:r>
    </w:p>
    <w:p w14:paraId="1A979ED9" w14:textId="77777777" w:rsidR="00B04244" w:rsidRPr="00901447" w:rsidRDefault="00B04244" w:rsidP="00C820FC">
      <w:pPr>
        <w:pStyle w:val="ListParagraph"/>
        <w:numPr>
          <w:ilvl w:val="0"/>
          <w:numId w:val="12"/>
        </w:numPr>
        <w:tabs>
          <w:tab w:val="left" w:pos="0"/>
          <w:tab w:val="left" w:pos="709"/>
        </w:tabs>
        <w:ind w:left="0" w:firstLine="284"/>
        <w:jc w:val="both"/>
        <w:rPr>
          <w:sz w:val="22"/>
          <w:szCs w:val="22"/>
        </w:rPr>
      </w:pPr>
      <w:r w:rsidRPr="00901447">
        <w:rPr>
          <w:sz w:val="22"/>
          <w:szCs w:val="22"/>
        </w:rPr>
        <w:t>Опити за утилитарно отношение на част от българските организации към отпусканите средства, с цел персонално облагодетелстване на дадени лидери на българските общности, прояви на корупция и конфликт на интереси.</w:t>
      </w:r>
    </w:p>
    <w:p w14:paraId="45B5AC9E" w14:textId="77777777" w:rsidR="00B04244" w:rsidRPr="00901447" w:rsidRDefault="00B04244" w:rsidP="00B04244">
      <w:pPr>
        <w:ind w:left="709" w:right="17"/>
        <w:jc w:val="both"/>
        <w:rPr>
          <w:sz w:val="22"/>
          <w:szCs w:val="22"/>
        </w:rPr>
      </w:pPr>
    </w:p>
    <w:p w14:paraId="65AC15AB" w14:textId="77777777" w:rsidR="00B04244" w:rsidRPr="00901447" w:rsidRDefault="00B04244" w:rsidP="00B04244">
      <w:pPr>
        <w:shd w:val="clear" w:color="auto" w:fill="FFFFFF"/>
        <w:ind w:right="15"/>
        <w:jc w:val="both"/>
        <w:rPr>
          <w:sz w:val="22"/>
          <w:szCs w:val="22"/>
        </w:rPr>
      </w:pPr>
      <w:r w:rsidRPr="00901447">
        <w:rPr>
          <w:b/>
          <w:bCs/>
          <w:spacing w:val="-5"/>
          <w:sz w:val="22"/>
          <w:szCs w:val="22"/>
        </w:rPr>
        <w:t>Информация за наличността и качеството на данните</w:t>
      </w:r>
    </w:p>
    <w:p w14:paraId="15C82D05" w14:textId="77777777" w:rsidR="00B04244" w:rsidRDefault="00B04244" w:rsidP="00B04244">
      <w:pPr>
        <w:tabs>
          <w:tab w:val="left" w:pos="780"/>
        </w:tabs>
        <w:jc w:val="both"/>
        <w:rPr>
          <w:sz w:val="22"/>
          <w:szCs w:val="22"/>
        </w:rPr>
      </w:pPr>
      <w:r w:rsidRPr="00901447">
        <w:rPr>
          <w:sz w:val="22"/>
          <w:szCs w:val="22"/>
        </w:rPr>
        <w:t>Отчети на Изпълнителна агенция за българите в чужбина към МВнР, информация от ДП/ЗП на Р България, проверки на терен, анкетни карти от участващите в проектите организации с цел осигуряване на обратна връзка за оценка на добавената стойност от извършваните дейности.</w:t>
      </w:r>
    </w:p>
    <w:p w14:paraId="3B73E1DF" w14:textId="77777777" w:rsidR="00B04244" w:rsidRDefault="00B04244" w:rsidP="00B04244">
      <w:pPr>
        <w:tabs>
          <w:tab w:val="left" w:pos="780"/>
        </w:tabs>
        <w:jc w:val="both"/>
        <w:rPr>
          <w:sz w:val="22"/>
          <w:szCs w:val="22"/>
        </w:rPr>
      </w:pPr>
    </w:p>
    <w:bookmarkEnd w:id="0"/>
    <w:bookmarkEnd w:id="1"/>
    <w:p w14:paraId="67AD05AC" w14:textId="77777777" w:rsidR="00B04244" w:rsidRPr="00F70F36" w:rsidRDefault="00B04244" w:rsidP="00BC1435">
      <w:pPr>
        <w:rPr>
          <w:rFonts w:ascii="Cambria" w:hAnsi="Cambria"/>
          <w:sz w:val="22"/>
          <w:szCs w:val="22"/>
        </w:rPr>
      </w:pPr>
    </w:p>
    <w:sectPr w:rsidR="00B04244" w:rsidRPr="00F70F36" w:rsidSect="0060156C">
      <w:footerReference w:type="even" r:id="rId9"/>
      <w:footerReference w:type="default" r:id="rId10"/>
      <w:footnotePr>
        <w:numFmt w:val="chicago"/>
      </w:footnotePr>
      <w:pgSz w:w="12240" w:h="15840"/>
      <w:pgMar w:top="1134" w:right="1170" w:bottom="1135" w:left="1276" w:header="709" w:footer="3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99A5A" w14:textId="77777777" w:rsidR="002A60FF" w:rsidRDefault="002A60FF" w:rsidP="00922189">
      <w:r>
        <w:separator/>
      </w:r>
    </w:p>
  </w:endnote>
  <w:endnote w:type="continuationSeparator" w:id="0">
    <w:p w14:paraId="3D3F4C73" w14:textId="77777777" w:rsidR="002A60FF" w:rsidRDefault="002A60FF" w:rsidP="00922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charset w:val="00"/>
    <w:family w:val="roman"/>
    <w:pitch w:val="default"/>
  </w:font>
  <w:font w:name="TimesNewRomanPS-BoldItalicMT">
    <w:altName w:val="Times New Roman"/>
    <w:panose1 w:val="00000000000000000000"/>
    <w:charset w:val="00"/>
    <w:family w:val="roman"/>
    <w:notTrueType/>
    <w:pitch w:val="default"/>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ItalicMT">
    <w:altName w:val="Times New Roman"/>
    <w:panose1 w:val="00000000000000000000"/>
    <w:charset w:val="00"/>
    <w:family w:val="roman"/>
    <w:notTrueType/>
    <w:pitch w:val="default"/>
  </w:font>
  <w:font w:name="Arial Unicode M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3B013" w14:textId="77777777" w:rsidR="00905C61" w:rsidRPr="00601869" w:rsidRDefault="00905C61" w:rsidP="00E12EF8">
    <w:pPr>
      <w:pStyle w:val="Footer"/>
      <w:framePr w:wrap="around" w:vAnchor="text" w:hAnchor="margin" w:xAlign="center" w:y="1"/>
      <w:rPr>
        <w:rStyle w:val="PageNumber"/>
        <w:rFonts w:eastAsia="SimSun"/>
        <w:lang w:val="de-DE"/>
      </w:rPr>
    </w:pPr>
  </w:p>
  <w:p w14:paraId="5596ACA2" w14:textId="77777777" w:rsidR="00905C61" w:rsidRDefault="00905C61" w:rsidP="00E12E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4137E" w14:textId="754DFA99" w:rsidR="00905C61" w:rsidRDefault="00905C61">
    <w:pPr>
      <w:pStyle w:val="Footer"/>
      <w:jc w:val="center"/>
    </w:pPr>
    <w:r>
      <w:rPr>
        <w:noProof/>
      </w:rPr>
      <w:fldChar w:fldCharType="begin"/>
    </w:r>
    <w:r>
      <w:rPr>
        <w:noProof/>
      </w:rPr>
      <w:instrText xml:space="preserve"> PAGE   \* MERGEFORMAT </w:instrText>
    </w:r>
    <w:r>
      <w:rPr>
        <w:noProof/>
      </w:rPr>
      <w:fldChar w:fldCharType="separate"/>
    </w:r>
    <w:r w:rsidR="005A6E85">
      <w:rPr>
        <w:noProof/>
      </w:rPr>
      <w:t>5</w:t>
    </w:r>
    <w:r>
      <w:rPr>
        <w:noProof/>
      </w:rPr>
      <w:fldChar w:fldCharType="end"/>
    </w:r>
  </w:p>
  <w:p w14:paraId="5D7C9DF7" w14:textId="77777777" w:rsidR="00905C61" w:rsidRPr="00995716" w:rsidRDefault="00905C61" w:rsidP="00E12EF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7CB55D" w14:textId="77777777" w:rsidR="002A60FF" w:rsidRDefault="002A60FF" w:rsidP="00922189">
      <w:r>
        <w:separator/>
      </w:r>
    </w:p>
  </w:footnote>
  <w:footnote w:type="continuationSeparator" w:id="0">
    <w:p w14:paraId="18ADFD60" w14:textId="77777777" w:rsidR="002A60FF" w:rsidRDefault="002A60FF" w:rsidP="009221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7AF"/>
    <w:multiLevelType w:val="hybridMultilevel"/>
    <w:tmpl w:val="E46CA428"/>
    <w:lvl w:ilvl="0" w:tplc="33582D7E">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5844CCC"/>
    <w:multiLevelType w:val="hybridMultilevel"/>
    <w:tmpl w:val="C4D2525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B2427DA"/>
    <w:multiLevelType w:val="hybridMultilevel"/>
    <w:tmpl w:val="0C0EE8AE"/>
    <w:lvl w:ilvl="0" w:tplc="33582D7E">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11912F5"/>
    <w:multiLevelType w:val="multilevel"/>
    <w:tmpl w:val="D5B8B38A"/>
    <w:lvl w:ilvl="0">
      <w:start w:val="1"/>
      <w:numFmt w:val="decimal"/>
      <w:pStyle w:val="Numlist"/>
      <w:lvlText w:val="%1."/>
      <w:lvlJc w:val="left"/>
      <w:pPr>
        <w:ind w:left="720" w:hanging="360"/>
      </w:pPr>
      <w:rPr>
        <w:rFonts w:hint="default"/>
      </w:rPr>
    </w:lvl>
    <w:lvl w:ilvl="1">
      <w:start w:val="2"/>
      <w:numFmt w:val="decimal"/>
      <w:isLgl/>
      <w:lvlText w:val="%1.%2."/>
      <w:lvlJc w:val="left"/>
      <w:pPr>
        <w:ind w:left="1128" w:hanging="42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4" w15:restartNumberingAfterBreak="0">
    <w:nsid w:val="14413661"/>
    <w:multiLevelType w:val="hybridMultilevel"/>
    <w:tmpl w:val="E104F172"/>
    <w:lvl w:ilvl="0" w:tplc="04020001">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5" w15:restartNumberingAfterBreak="0">
    <w:nsid w:val="16B67E44"/>
    <w:multiLevelType w:val="hybridMultilevel"/>
    <w:tmpl w:val="09DCBE48"/>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BAC4A4D"/>
    <w:multiLevelType w:val="hybridMultilevel"/>
    <w:tmpl w:val="9EE06F90"/>
    <w:lvl w:ilvl="0" w:tplc="04020001">
      <w:start w:val="1"/>
      <w:numFmt w:val="bullet"/>
      <w:lvlText w:val=""/>
      <w:lvlJc w:val="left"/>
      <w:pPr>
        <w:ind w:left="644" w:hanging="360"/>
      </w:pPr>
      <w:rPr>
        <w:rFonts w:ascii="Symbol" w:hAnsi="Symbol"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7" w15:restartNumberingAfterBreak="0">
    <w:nsid w:val="1C843555"/>
    <w:multiLevelType w:val="hybridMultilevel"/>
    <w:tmpl w:val="6F68762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15:restartNumberingAfterBreak="0">
    <w:nsid w:val="1E5A2602"/>
    <w:multiLevelType w:val="hybridMultilevel"/>
    <w:tmpl w:val="99109138"/>
    <w:lvl w:ilvl="0" w:tplc="33582D7E">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2F5501D"/>
    <w:multiLevelType w:val="hybridMultilevel"/>
    <w:tmpl w:val="79C8703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A2A39EC"/>
    <w:multiLevelType w:val="hybridMultilevel"/>
    <w:tmpl w:val="7A78A93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310E320B"/>
    <w:multiLevelType w:val="hybridMultilevel"/>
    <w:tmpl w:val="09EE379E"/>
    <w:lvl w:ilvl="0" w:tplc="33582D7E">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31A67157"/>
    <w:multiLevelType w:val="hybridMultilevel"/>
    <w:tmpl w:val="AF68B5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6BD2D62"/>
    <w:multiLevelType w:val="hybridMultilevel"/>
    <w:tmpl w:val="671275AC"/>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7C67815"/>
    <w:multiLevelType w:val="hybridMultilevel"/>
    <w:tmpl w:val="1D4E847C"/>
    <w:lvl w:ilvl="0" w:tplc="33582D7E">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8972F68"/>
    <w:multiLevelType w:val="hybridMultilevel"/>
    <w:tmpl w:val="403A666C"/>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9A82C93"/>
    <w:multiLevelType w:val="hybridMultilevel"/>
    <w:tmpl w:val="1AC8CE5A"/>
    <w:lvl w:ilvl="0" w:tplc="F022F8C4">
      <w:start w:val="1"/>
      <w:numFmt w:val="bullet"/>
      <w:pStyle w:val="tire"/>
      <w:lvlText w:val=""/>
      <w:lvlJc w:val="left"/>
      <w:pPr>
        <w:ind w:left="1637" w:hanging="360"/>
      </w:pPr>
      <w:rPr>
        <w:rFonts w:ascii="Wingdings" w:hAnsi="Wingdings" w:hint="default"/>
      </w:rPr>
    </w:lvl>
    <w:lvl w:ilvl="1" w:tplc="04020003" w:tentative="1">
      <w:start w:val="1"/>
      <w:numFmt w:val="bullet"/>
      <w:lvlText w:val="o"/>
      <w:lvlJc w:val="left"/>
      <w:pPr>
        <w:ind w:left="2357" w:hanging="360"/>
      </w:pPr>
      <w:rPr>
        <w:rFonts w:ascii="Courier New" w:hAnsi="Courier New" w:cs="Courier New" w:hint="default"/>
      </w:rPr>
    </w:lvl>
    <w:lvl w:ilvl="2" w:tplc="04020005" w:tentative="1">
      <w:start w:val="1"/>
      <w:numFmt w:val="bullet"/>
      <w:lvlText w:val=""/>
      <w:lvlJc w:val="left"/>
      <w:pPr>
        <w:ind w:left="3077" w:hanging="360"/>
      </w:pPr>
      <w:rPr>
        <w:rFonts w:ascii="Wingdings" w:hAnsi="Wingdings" w:hint="default"/>
      </w:rPr>
    </w:lvl>
    <w:lvl w:ilvl="3" w:tplc="04020001" w:tentative="1">
      <w:start w:val="1"/>
      <w:numFmt w:val="bullet"/>
      <w:lvlText w:val=""/>
      <w:lvlJc w:val="left"/>
      <w:pPr>
        <w:ind w:left="3797" w:hanging="360"/>
      </w:pPr>
      <w:rPr>
        <w:rFonts w:ascii="Symbol" w:hAnsi="Symbol" w:hint="default"/>
      </w:rPr>
    </w:lvl>
    <w:lvl w:ilvl="4" w:tplc="04020003" w:tentative="1">
      <w:start w:val="1"/>
      <w:numFmt w:val="bullet"/>
      <w:lvlText w:val="o"/>
      <w:lvlJc w:val="left"/>
      <w:pPr>
        <w:ind w:left="4517" w:hanging="360"/>
      </w:pPr>
      <w:rPr>
        <w:rFonts w:ascii="Courier New" w:hAnsi="Courier New" w:cs="Courier New" w:hint="default"/>
      </w:rPr>
    </w:lvl>
    <w:lvl w:ilvl="5" w:tplc="04020005" w:tentative="1">
      <w:start w:val="1"/>
      <w:numFmt w:val="bullet"/>
      <w:lvlText w:val=""/>
      <w:lvlJc w:val="left"/>
      <w:pPr>
        <w:ind w:left="5237" w:hanging="360"/>
      </w:pPr>
      <w:rPr>
        <w:rFonts w:ascii="Wingdings" w:hAnsi="Wingdings" w:hint="default"/>
      </w:rPr>
    </w:lvl>
    <w:lvl w:ilvl="6" w:tplc="04020001" w:tentative="1">
      <w:start w:val="1"/>
      <w:numFmt w:val="bullet"/>
      <w:lvlText w:val=""/>
      <w:lvlJc w:val="left"/>
      <w:pPr>
        <w:ind w:left="5957" w:hanging="360"/>
      </w:pPr>
      <w:rPr>
        <w:rFonts w:ascii="Symbol" w:hAnsi="Symbol" w:hint="default"/>
      </w:rPr>
    </w:lvl>
    <w:lvl w:ilvl="7" w:tplc="04020003" w:tentative="1">
      <w:start w:val="1"/>
      <w:numFmt w:val="bullet"/>
      <w:lvlText w:val="o"/>
      <w:lvlJc w:val="left"/>
      <w:pPr>
        <w:ind w:left="6677" w:hanging="360"/>
      </w:pPr>
      <w:rPr>
        <w:rFonts w:ascii="Courier New" w:hAnsi="Courier New" w:cs="Courier New" w:hint="default"/>
      </w:rPr>
    </w:lvl>
    <w:lvl w:ilvl="8" w:tplc="04020005" w:tentative="1">
      <w:start w:val="1"/>
      <w:numFmt w:val="bullet"/>
      <w:lvlText w:val=""/>
      <w:lvlJc w:val="left"/>
      <w:pPr>
        <w:ind w:left="7397" w:hanging="360"/>
      </w:pPr>
      <w:rPr>
        <w:rFonts w:ascii="Wingdings" w:hAnsi="Wingdings" w:hint="default"/>
      </w:rPr>
    </w:lvl>
  </w:abstractNum>
  <w:abstractNum w:abstractNumId="17" w15:restartNumberingAfterBreak="0">
    <w:nsid w:val="41034E0B"/>
    <w:multiLevelType w:val="hybridMultilevel"/>
    <w:tmpl w:val="F83A4E10"/>
    <w:lvl w:ilvl="0" w:tplc="F3546E1C">
      <w:start w:val="2"/>
      <w:numFmt w:val="bullet"/>
      <w:lvlText w:val="-"/>
      <w:lvlJc w:val="left"/>
      <w:pPr>
        <w:tabs>
          <w:tab w:val="num" w:pos="357"/>
        </w:tabs>
        <w:ind w:left="0" w:firstLine="360"/>
      </w:pPr>
      <w:rPr>
        <w:rFonts w:ascii="Arial Black" w:hAnsi="Arial Black" w:cs="Arial Black" w:hint="default"/>
        <w:color w:val="auto"/>
      </w:rPr>
    </w:lvl>
    <w:lvl w:ilvl="1" w:tplc="F3546E1C">
      <w:start w:val="2"/>
      <w:numFmt w:val="bullet"/>
      <w:lvlText w:val="-"/>
      <w:lvlJc w:val="left"/>
      <w:pPr>
        <w:tabs>
          <w:tab w:val="num" w:pos="139"/>
        </w:tabs>
        <w:ind w:left="-218" w:firstLine="360"/>
      </w:pPr>
      <w:rPr>
        <w:rFonts w:ascii="Arial Black" w:hAnsi="Arial Black" w:cs="Arial Black" w:hint="default"/>
        <w:color w:val="auto"/>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2C004B"/>
    <w:multiLevelType w:val="hybridMultilevel"/>
    <w:tmpl w:val="F8DA492C"/>
    <w:lvl w:ilvl="0" w:tplc="04020001">
      <w:start w:val="1"/>
      <w:numFmt w:val="bullet"/>
      <w:lvlText w:val=""/>
      <w:lvlJc w:val="left"/>
      <w:pPr>
        <w:ind w:left="765" w:hanging="360"/>
      </w:pPr>
      <w:rPr>
        <w:rFonts w:ascii="Symbol" w:hAnsi="Symbol"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19" w15:restartNumberingAfterBreak="0">
    <w:nsid w:val="44B769F6"/>
    <w:multiLevelType w:val="hybridMultilevel"/>
    <w:tmpl w:val="298E77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76405D7"/>
    <w:multiLevelType w:val="hybridMultilevel"/>
    <w:tmpl w:val="5F1E690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527460C6"/>
    <w:multiLevelType w:val="hybridMultilevel"/>
    <w:tmpl w:val="C2640884"/>
    <w:lvl w:ilvl="0" w:tplc="75967A04">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5BA6497B"/>
    <w:multiLevelType w:val="hybridMultilevel"/>
    <w:tmpl w:val="58AE9D1A"/>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ED4398E"/>
    <w:multiLevelType w:val="hybridMultilevel"/>
    <w:tmpl w:val="8806EF7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614A1A92"/>
    <w:multiLevelType w:val="hybridMultilevel"/>
    <w:tmpl w:val="01F44AD0"/>
    <w:lvl w:ilvl="0" w:tplc="33582D7E">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66C90A36"/>
    <w:multiLevelType w:val="hybridMultilevel"/>
    <w:tmpl w:val="D5A0EC6C"/>
    <w:lvl w:ilvl="0" w:tplc="F3546E1C">
      <w:start w:val="2"/>
      <w:numFmt w:val="bullet"/>
      <w:lvlText w:val="-"/>
      <w:lvlJc w:val="left"/>
      <w:pPr>
        <w:ind w:left="720" w:hanging="360"/>
      </w:pPr>
      <w:rPr>
        <w:rFonts w:ascii="Arial Black" w:hAnsi="Arial Black" w:cs="Arial Black" w:hint="default"/>
        <w:color w:val="auto"/>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6" w15:restartNumberingAfterBreak="0">
    <w:nsid w:val="681E1FB1"/>
    <w:multiLevelType w:val="hybridMultilevel"/>
    <w:tmpl w:val="0DF8470C"/>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89C7E4E"/>
    <w:multiLevelType w:val="hybridMultilevel"/>
    <w:tmpl w:val="721C380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A982073"/>
    <w:multiLevelType w:val="hybridMultilevel"/>
    <w:tmpl w:val="443869D0"/>
    <w:lvl w:ilvl="0" w:tplc="33582D7E">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75517ED8"/>
    <w:multiLevelType w:val="hybridMultilevel"/>
    <w:tmpl w:val="F6DACB0E"/>
    <w:lvl w:ilvl="0" w:tplc="33582D7E">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7E054B1B"/>
    <w:multiLevelType w:val="hybridMultilevel"/>
    <w:tmpl w:val="310AD112"/>
    <w:lvl w:ilvl="0" w:tplc="33582D7E">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16"/>
  </w:num>
  <w:num w:numId="4">
    <w:abstractNumId w:val="13"/>
  </w:num>
  <w:num w:numId="5">
    <w:abstractNumId w:val="9"/>
  </w:num>
  <w:num w:numId="6">
    <w:abstractNumId w:val="15"/>
  </w:num>
  <w:num w:numId="7">
    <w:abstractNumId w:val="5"/>
  </w:num>
  <w:num w:numId="8">
    <w:abstractNumId w:val="23"/>
  </w:num>
  <w:num w:numId="9">
    <w:abstractNumId w:val="12"/>
  </w:num>
  <w:num w:numId="10">
    <w:abstractNumId w:val="20"/>
  </w:num>
  <w:num w:numId="11">
    <w:abstractNumId w:val="21"/>
  </w:num>
  <w:num w:numId="12">
    <w:abstractNumId w:val="25"/>
  </w:num>
  <w:num w:numId="13">
    <w:abstractNumId w:val="11"/>
  </w:num>
  <w:num w:numId="14">
    <w:abstractNumId w:val="19"/>
  </w:num>
  <w:num w:numId="15">
    <w:abstractNumId w:val="18"/>
  </w:num>
  <w:num w:numId="16">
    <w:abstractNumId w:val="26"/>
  </w:num>
  <w:num w:numId="17">
    <w:abstractNumId w:val="29"/>
  </w:num>
  <w:num w:numId="18">
    <w:abstractNumId w:val="6"/>
  </w:num>
  <w:num w:numId="19">
    <w:abstractNumId w:val="0"/>
  </w:num>
  <w:num w:numId="20">
    <w:abstractNumId w:val="27"/>
  </w:num>
  <w:num w:numId="21">
    <w:abstractNumId w:val="14"/>
  </w:num>
  <w:num w:numId="22">
    <w:abstractNumId w:val="8"/>
  </w:num>
  <w:num w:numId="23">
    <w:abstractNumId w:val="30"/>
  </w:num>
  <w:num w:numId="24">
    <w:abstractNumId w:val="24"/>
  </w:num>
  <w:num w:numId="25">
    <w:abstractNumId w:val="7"/>
  </w:num>
  <w:num w:numId="26">
    <w:abstractNumId w:val="10"/>
  </w:num>
  <w:num w:numId="27">
    <w:abstractNumId w:val="1"/>
  </w:num>
  <w:num w:numId="28">
    <w:abstractNumId w:val="28"/>
  </w:num>
  <w:num w:numId="29">
    <w:abstractNumId w:val="2"/>
  </w:num>
  <w:num w:numId="30">
    <w:abstractNumId w:val="22"/>
  </w:num>
  <w:num w:numId="31">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GrammaticalErrors/>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n-CA" w:vendorID="64" w:dllVersion="131078" w:nlCheck="1" w:checkStyle="1"/>
  <w:revisionView w:inkAnnotations="0"/>
  <w:defaultTabStop w:val="720"/>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189"/>
    <w:rsid w:val="0000355A"/>
    <w:rsid w:val="00003A81"/>
    <w:rsid w:val="00005288"/>
    <w:rsid w:val="0000560A"/>
    <w:rsid w:val="00005C4F"/>
    <w:rsid w:val="0000774B"/>
    <w:rsid w:val="00007B30"/>
    <w:rsid w:val="00010BE8"/>
    <w:rsid w:val="0001127D"/>
    <w:rsid w:val="00012D99"/>
    <w:rsid w:val="00013A93"/>
    <w:rsid w:val="00013C6E"/>
    <w:rsid w:val="00015C30"/>
    <w:rsid w:val="00016BBC"/>
    <w:rsid w:val="00016CD6"/>
    <w:rsid w:val="00017A07"/>
    <w:rsid w:val="000218D6"/>
    <w:rsid w:val="00023489"/>
    <w:rsid w:val="0002462F"/>
    <w:rsid w:val="00024DA4"/>
    <w:rsid w:val="000250EE"/>
    <w:rsid w:val="0003181F"/>
    <w:rsid w:val="000320F4"/>
    <w:rsid w:val="00032253"/>
    <w:rsid w:val="00034173"/>
    <w:rsid w:val="00034764"/>
    <w:rsid w:val="000347DD"/>
    <w:rsid w:val="00036865"/>
    <w:rsid w:val="00040647"/>
    <w:rsid w:val="00042219"/>
    <w:rsid w:val="0004264E"/>
    <w:rsid w:val="00042880"/>
    <w:rsid w:val="00042A93"/>
    <w:rsid w:val="00043899"/>
    <w:rsid w:val="00043E15"/>
    <w:rsid w:val="000462F9"/>
    <w:rsid w:val="00046382"/>
    <w:rsid w:val="0005016D"/>
    <w:rsid w:val="000523B1"/>
    <w:rsid w:val="000541A8"/>
    <w:rsid w:val="0005424B"/>
    <w:rsid w:val="000544A6"/>
    <w:rsid w:val="00054A7E"/>
    <w:rsid w:val="00056461"/>
    <w:rsid w:val="00057256"/>
    <w:rsid w:val="000574F9"/>
    <w:rsid w:val="000575C1"/>
    <w:rsid w:val="00057EF1"/>
    <w:rsid w:val="0006069D"/>
    <w:rsid w:val="000606F9"/>
    <w:rsid w:val="00066D99"/>
    <w:rsid w:val="00066EF1"/>
    <w:rsid w:val="000702A5"/>
    <w:rsid w:val="000703B4"/>
    <w:rsid w:val="000740D7"/>
    <w:rsid w:val="000744A8"/>
    <w:rsid w:val="00075361"/>
    <w:rsid w:val="00075A21"/>
    <w:rsid w:val="00076B5A"/>
    <w:rsid w:val="000778A5"/>
    <w:rsid w:val="00082497"/>
    <w:rsid w:val="00083406"/>
    <w:rsid w:val="00083939"/>
    <w:rsid w:val="00086601"/>
    <w:rsid w:val="000879B8"/>
    <w:rsid w:val="0009014F"/>
    <w:rsid w:val="00091900"/>
    <w:rsid w:val="00091AB8"/>
    <w:rsid w:val="000937F9"/>
    <w:rsid w:val="0009460A"/>
    <w:rsid w:val="000953FB"/>
    <w:rsid w:val="000A06D3"/>
    <w:rsid w:val="000A28B2"/>
    <w:rsid w:val="000A4CA7"/>
    <w:rsid w:val="000A565B"/>
    <w:rsid w:val="000A64BE"/>
    <w:rsid w:val="000B11A1"/>
    <w:rsid w:val="000B1B17"/>
    <w:rsid w:val="000B3CE5"/>
    <w:rsid w:val="000B3DE5"/>
    <w:rsid w:val="000B4336"/>
    <w:rsid w:val="000B4A5B"/>
    <w:rsid w:val="000B5155"/>
    <w:rsid w:val="000B568F"/>
    <w:rsid w:val="000B688A"/>
    <w:rsid w:val="000C10C0"/>
    <w:rsid w:val="000C36BD"/>
    <w:rsid w:val="000C4483"/>
    <w:rsid w:val="000C4CDB"/>
    <w:rsid w:val="000C4F45"/>
    <w:rsid w:val="000C501C"/>
    <w:rsid w:val="000C61B9"/>
    <w:rsid w:val="000C64B9"/>
    <w:rsid w:val="000C6C5E"/>
    <w:rsid w:val="000C6D93"/>
    <w:rsid w:val="000C7A9D"/>
    <w:rsid w:val="000D038E"/>
    <w:rsid w:val="000D1CA1"/>
    <w:rsid w:val="000D63AA"/>
    <w:rsid w:val="000D6FB1"/>
    <w:rsid w:val="000D72B1"/>
    <w:rsid w:val="000E00C3"/>
    <w:rsid w:val="000E07CD"/>
    <w:rsid w:val="000E1522"/>
    <w:rsid w:val="000E1E1D"/>
    <w:rsid w:val="000E2C37"/>
    <w:rsid w:val="000E3A8E"/>
    <w:rsid w:val="000E3CB7"/>
    <w:rsid w:val="000E4B2B"/>
    <w:rsid w:val="000E59F7"/>
    <w:rsid w:val="000E64B6"/>
    <w:rsid w:val="000E67C9"/>
    <w:rsid w:val="000E6A05"/>
    <w:rsid w:val="000E6BAA"/>
    <w:rsid w:val="000E6DC2"/>
    <w:rsid w:val="000E7B77"/>
    <w:rsid w:val="000F0969"/>
    <w:rsid w:val="000F1A0D"/>
    <w:rsid w:val="000F281D"/>
    <w:rsid w:val="000F29B6"/>
    <w:rsid w:val="000F5A5A"/>
    <w:rsid w:val="000F6573"/>
    <w:rsid w:val="000F7AC5"/>
    <w:rsid w:val="0010043F"/>
    <w:rsid w:val="00101FB3"/>
    <w:rsid w:val="001021B0"/>
    <w:rsid w:val="001028D6"/>
    <w:rsid w:val="00102FF6"/>
    <w:rsid w:val="001030A3"/>
    <w:rsid w:val="00106F89"/>
    <w:rsid w:val="0010745A"/>
    <w:rsid w:val="00107EE8"/>
    <w:rsid w:val="001150B6"/>
    <w:rsid w:val="0011520A"/>
    <w:rsid w:val="00115251"/>
    <w:rsid w:val="00115514"/>
    <w:rsid w:val="0011772B"/>
    <w:rsid w:val="0011776C"/>
    <w:rsid w:val="00121130"/>
    <w:rsid w:val="0012330B"/>
    <w:rsid w:val="0012497B"/>
    <w:rsid w:val="00125390"/>
    <w:rsid w:val="001258FE"/>
    <w:rsid w:val="00126433"/>
    <w:rsid w:val="00127DA2"/>
    <w:rsid w:val="00131D23"/>
    <w:rsid w:val="001320DF"/>
    <w:rsid w:val="00132B58"/>
    <w:rsid w:val="00133124"/>
    <w:rsid w:val="00134374"/>
    <w:rsid w:val="00134487"/>
    <w:rsid w:val="00134FD6"/>
    <w:rsid w:val="00135A9E"/>
    <w:rsid w:val="00136E07"/>
    <w:rsid w:val="0013765A"/>
    <w:rsid w:val="00137F74"/>
    <w:rsid w:val="00140813"/>
    <w:rsid w:val="00140EA7"/>
    <w:rsid w:val="00141A50"/>
    <w:rsid w:val="00142DAC"/>
    <w:rsid w:val="00144194"/>
    <w:rsid w:val="00144289"/>
    <w:rsid w:val="00147106"/>
    <w:rsid w:val="00147515"/>
    <w:rsid w:val="00147523"/>
    <w:rsid w:val="00150FF6"/>
    <w:rsid w:val="001516C4"/>
    <w:rsid w:val="00155A36"/>
    <w:rsid w:val="00155F20"/>
    <w:rsid w:val="001570E3"/>
    <w:rsid w:val="001610AC"/>
    <w:rsid w:val="0016313C"/>
    <w:rsid w:val="00164046"/>
    <w:rsid w:val="001649D3"/>
    <w:rsid w:val="00164ABC"/>
    <w:rsid w:val="00165B07"/>
    <w:rsid w:val="001678BC"/>
    <w:rsid w:val="001708C8"/>
    <w:rsid w:val="00170A15"/>
    <w:rsid w:val="00173A1E"/>
    <w:rsid w:val="001748B4"/>
    <w:rsid w:val="00175F04"/>
    <w:rsid w:val="00176A3A"/>
    <w:rsid w:val="00176AAE"/>
    <w:rsid w:val="001819E3"/>
    <w:rsid w:val="00182F37"/>
    <w:rsid w:val="00183B61"/>
    <w:rsid w:val="00184252"/>
    <w:rsid w:val="00185E9A"/>
    <w:rsid w:val="001871A4"/>
    <w:rsid w:val="0019108C"/>
    <w:rsid w:val="00192441"/>
    <w:rsid w:val="001928D9"/>
    <w:rsid w:val="00197A34"/>
    <w:rsid w:val="001A0863"/>
    <w:rsid w:val="001A17AF"/>
    <w:rsid w:val="001A34EB"/>
    <w:rsid w:val="001A5493"/>
    <w:rsid w:val="001A5CA5"/>
    <w:rsid w:val="001A7CE2"/>
    <w:rsid w:val="001B035F"/>
    <w:rsid w:val="001B1210"/>
    <w:rsid w:val="001B1CF7"/>
    <w:rsid w:val="001B1F1D"/>
    <w:rsid w:val="001B26BC"/>
    <w:rsid w:val="001B2C48"/>
    <w:rsid w:val="001B30AC"/>
    <w:rsid w:val="001B3A44"/>
    <w:rsid w:val="001B3BE2"/>
    <w:rsid w:val="001B3CB0"/>
    <w:rsid w:val="001B3CC0"/>
    <w:rsid w:val="001B4ED9"/>
    <w:rsid w:val="001B7329"/>
    <w:rsid w:val="001C0EC6"/>
    <w:rsid w:val="001C32DB"/>
    <w:rsid w:val="001C3350"/>
    <w:rsid w:val="001C38C1"/>
    <w:rsid w:val="001C42D8"/>
    <w:rsid w:val="001C4E82"/>
    <w:rsid w:val="001C7036"/>
    <w:rsid w:val="001C7932"/>
    <w:rsid w:val="001D029A"/>
    <w:rsid w:val="001D1D96"/>
    <w:rsid w:val="001D2894"/>
    <w:rsid w:val="001D3A89"/>
    <w:rsid w:val="001D3A95"/>
    <w:rsid w:val="001D3C64"/>
    <w:rsid w:val="001D57D9"/>
    <w:rsid w:val="001D5F3C"/>
    <w:rsid w:val="001D6125"/>
    <w:rsid w:val="001E11B8"/>
    <w:rsid w:val="001E2DBC"/>
    <w:rsid w:val="001E349A"/>
    <w:rsid w:val="001E36C8"/>
    <w:rsid w:val="001E4AC6"/>
    <w:rsid w:val="001E5EED"/>
    <w:rsid w:val="001E6EAB"/>
    <w:rsid w:val="001E762B"/>
    <w:rsid w:val="001E7B33"/>
    <w:rsid w:val="001F002D"/>
    <w:rsid w:val="001F1028"/>
    <w:rsid w:val="001F32C7"/>
    <w:rsid w:val="001F3679"/>
    <w:rsid w:val="001F4EC4"/>
    <w:rsid w:val="001F50DB"/>
    <w:rsid w:val="00200823"/>
    <w:rsid w:val="00200B7E"/>
    <w:rsid w:val="00200D79"/>
    <w:rsid w:val="002029AE"/>
    <w:rsid w:val="00202B50"/>
    <w:rsid w:val="002033EA"/>
    <w:rsid w:val="00203666"/>
    <w:rsid w:val="002042F1"/>
    <w:rsid w:val="00206F14"/>
    <w:rsid w:val="002076DE"/>
    <w:rsid w:val="00207ABD"/>
    <w:rsid w:val="00207D37"/>
    <w:rsid w:val="00211D29"/>
    <w:rsid w:val="00214EFD"/>
    <w:rsid w:val="00215255"/>
    <w:rsid w:val="00215D00"/>
    <w:rsid w:val="00215D95"/>
    <w:rsid w:val="002163B7"/>
    <w:rsid w:val="00216DE5"/>
    <w:rsid w:val="00216F75"/>
    <w:rsid w:val="002174B1"/>
    <w:rsid w:val="00224562"/>
    <w:rsid w:val="002246A4"/>
    <w:rsid w:val="0022627F"/>
    <w:rsid w:val="00227254"/>
    <w:rsid w:val="002309C8"/>
    <w:rsid w:val="00232A13"/>
    <w:rsid w:val="0023393A"/>
    <w:rsid w:val="002366DD"/>
    <w:rsid w:val="00236FE6"/>
    <w:rsid w:val="00240B5B"/>
    <w:rsid w:val="002412E2"/>
    <w:rsid w:val="00241926"/>
    <w:rsid w:val="00243107"/>
    <w:rsid w:val="002434BC"/>
    <w:rsid w:val="00244A2E"/>
    <w:rsid w:val="002455EA"/>
    <w:rsid w:val="00245E45"/>
    <w:rsid w:val="00246BD2"/>
    <w:rsid w:val="00250979"/>
    <w:rsid w:val="002529DE"/>
    <w:rsid w:val="0025560A"/>
    <w:rsid w:val="00260967"/>
    <w:rsid w:val="00260A60"/>
    <w:rsid w:val="002610A2"/>
    <w:rsid w:val="002616C1"/>
    <w:rsid w:val="002641F1"/>
    <w:rsid w:val="002651B8"/>
    <w:rsid w:val="002660CA"/>
    <w:rsid w:val="002725C4"/>
    <w:rsid w:val="002729D5"/>
    <w:rsid w:val="00274B92"/>
    <w:rsid w:val="00274F28"/>
    <w:rsid w:val="00277184"/>
    <w:rsid w:val="002776FB"/>
    <w:rsid w:val="00284610"/>
    <w:rsid w:val="00284AB9"/>
    <w:rsid w:val="002859C1"/>
    <w:rsid w:val="0028700D"/>
    <w:rsid w:val="00287574"/>
    <w:rsid w:val="0029028E"/>
    <w:rsid w:val="00294FD4"/>
    <w:rsid w:val="00295DCF"/>
    <w:rsid w:val="00296DC5"/>
    <w:rsid w:val="002A0101"/>
    <w:rsid w:val="002A0D00"/>
    <w:rsid w:val="002A108A"/>
    <w:rsid w:val="002A1173"/>
    <w:rsid w:val="002A3ADB"/>
    <w:rsid w:val="002A3D95"/>
    <w:rsid w:val="002A54B7"/>
    <w:rsid w:val="002A60FF"/>
    <w:rsid w:val="002B0E2D"/>
    <w:rsid w:val="002B1ECA"/>
    <w:rsid w:val="002B2594"/>
    <w:rsid w:val="002B296A"/>
    <w:rsid w:val="002B363C"/>
    <w:rsid w:val="002B39FA"/>
    <w:rsid w:val="002B4B07"/>
    <w:rsid w:val="002B4BC6"/>
    <w:rsid w:val="002B515F"/>
    <w:rsid w:val="002B57D9"/>
    <w:rsid w:val="002C0730"/>
    <w:rsid w:val="002C25DF"/>
    <w:rsid w:val="002C2B9D"/>
    <w:rsid w:val="002C306D"/>
    <w:rsid w:val="002C40D3"/>
    <w:rsid w:val="002C4CFE"/>
    <w:rsid w:val="002C512E"/>
    <w:rsid w:val="002C71C8"/>
    <w:rsid w:val="002C7C5A"/>
    <w:rsid w:val="002C7FCC"/>
    <w:rsid w:val="002D0656"/>
    <w:rsid w:val="002D11F8"/>
    <w:rsid w:val="002D3752"/>
    <w:rsid w:val="002D3BF7"/>
    <w:rsid w:val="002D5ADE"/>
    <w:rsid w:val="002D5FF5"/>
    <w:rsid w:val="002D6297"/>
    <w:rsid w:val="002D7B3C"/>
    <w:rsid w:val="002E17FF"/>
    <w:rsid w:val="002E228C"/>
    <w:rsid w:val="002E2E95"/>
    <w:rsid w:val="002E37F0"/>
    <w:rsid w:val="002E4BB0"/>
    <w:rsid w:val="002E5D92"/>
    <w:rsid w:val="002E79DD"/>
    <w:rsid w:val="002F17F2"/>
    <w:rsid w:val="002F2313"/>
    <w:rsid w:val="002F4A6E"/>
    <w:rsid w:val="002F5104"/>
    <w:rsid w:val="002F7E09"/>
    <w:rsid w:val="002F7F2C"/>
    <w:rsid w:val="003000B3"/>
    <w:rsid w:val="0030043C"/>
    <w:rsid w:val="0030365D"/>
    <w:rsid w:val="0030562F"/>
    <w:rsid w:val="00305C88"/>
    <w:rsid w:val="00307A61"/>
    <w:rsid w:val="00307EEC"/>
    <w:rsid w:val="00313E9A"/>
    <w:rsid w:val="00314973"/>
    <w:rsid w:val="00317506"/>
    <w:rsid w:val="0032389B"/>
    <w:rsid w:val="00323BFD"/>
    <w:rsid w:val="003245F5"/>
    <w:rsid w:val="00324D84"/>
    <w:rsid w:val="003250E0"/>
    <w:rsid w:val="003265E9"/>
    <w:rsid w:val="00331758"/>
    <w:rsid w:val="00331EAF"/>
    <w:rsid w:val="003350FF"/>
    <w:rsid w:val="00336D4A"/>
    <w:rsid w:val="00337673"/>
    <w:rsid w:val="00337CDE"/>
    <w:rsid w:val="00340547"/>
    <w:rsid w:val="00342DAB"/>
    <w:rsid w:val="003431AA"/>
    <w:rsid w:val="00343816"/>
    <w:rsid w:val="003473CA"/>
    <w:rsid w:val="0034788B"/>
    <w:rsid w:val="0035218C"/>
    <w:rsid w:val="00353582"/>
    <w:rsid w:val="00353965"/>
    <w:rsid w:val="003539E3"/>
    <w:rsid w:val="00356FA3"/>
    <w:rsid w:val="00357AC9"/>
    <w:rsid w:val="0036197D"/>
    <w:rsid w:val="00361D38"/>
    <w:rsid w:val="00362EBC"/>
    <w:rsid w:val="003662F8"/>
    <w:rsid w:val="00367FF5"/>
    <w:rsid w:val="0037039A"/>
    <w:rsid w:val="00372FD8"/>
    <w:rsid w:val="003738B2"/>
    <w:rsid w:val="003762DC"/>
    <w:rsid w:val="003778D1"/>
    <w:rsid w:val="00377DDE"/>
    <w:rsid w:val="00381F22"/>
    <w:rsid w:val="00386433"/>
    <w:rsid w:val="00386F35"/>
    <w:rsid w:val="00390D33"/>
    <w:rsid w:val="00391955"/>
    <w:rsid w:val="003934F1"/>
    <w:rsid w:val="00393C71"/>
    <w:rsid w:val="00395C8F"/>
    <w:rsid w:val="00395CD0"/>
    <w:rsid w:val="00396263"/>
    <w:rsid w:val="00396F38"/>
    <w:rsid w:val="003A1317"/>
    <w:rsid w:val="003A1899"/>
    <w:rsid w:val="003A243C"/>
    <w:rsid w:val="003A3014"/>
    <w:rsid w:val="003A3156"/>
    <w:rsid w:val="003A3489"/>
    <w:rsid w:val="003A5509"/>
    <w:rsid w:val="003A56D1"/>
    <w:rsid w:val="003A6B8F"/>
    <w:rsid w:val="003B0547"/>
    <w:rsid w:val="003B1EFE"/>
    <w:rsid w:val="003B2047"/>
    <w:rsid w:val="003B20DF"/>
    <w:rsid w:val="003B23D5"/>
    <w:rsid w:val="003B657A"/>
    <w:rsid w:val="003B6FBB"/>
    <w:rsid w:val="003C0E98"/>
    <w:rsid w:val="003C1585"/>
    <w:rsid w:val="003C1B1B"/>
    <w:rsid w:val="003C2A9E"/>
    <w:rsid w:val="003C3513"/>
    <w:rsid w:val="003C3B88"/>
    <w:rsid w:val="003C3D64"/>
    <w:rsid w:val="003C3D83"/>
    <w:rsid w:val="003C3DF2"/>
    <w:rsid w:val="003C43EE"/>
    <w:rsid w:val="003C4483"/>
    <w:rsid w:val="003D1606"/>
    <w:rsid w:val="003D194B"/>
    <w:rsid w:val="003D2F3A"/>
    <w:rsid w:val="003D323D"/>
    <w:rsid w:val="003D5811"/>
    <w:rsid w:val="003D5957"/>
    <w:rsid w:val="003D5D42"/>
    <w:rsid w:val="003D61D5"/>
    <w:rsid w:val="003D71A1"/>
    <w:rsid w:val="003D71E3"/>
    <w:rsid w:val="003D7872"/>
    <w:rsid w:val="003E0A18"/>
    <w:rsid w:val="003E0F62"/>
    <w:rsid w:val="003E2E39"/>
    <w:rsid w:val="003E42EA"/>
    <w:rsid w:val="003E5FD8"/>
    <w:rsid w:val="003E766C"/>
    <w:rsid w:val="003E7FEA"/>
    <w:rsid w:val="003F090C"/>
    <w:rsid w:val="003F0F08"/>
    <w:rsid w:val="003F219E"/>
    <w:rsid w:val="003F2A80"/>
    <w:rsid w:val="003F2DBD"/>
    <w:rsid w:val="003F36F4"/>
    <w:rsid w:val="003F4848"/>
    <w:rsid w:val="003F562E"/>
    <w:rsid w:val="003F6D89"/>
    <w:rsid w:val="00401F1F"/>
    <w:rsid w:val="0040313C"/>
    <w:rsid w:val="004052F1"/>
    <w:rsid w:val="00407CFB"/>
    <w:rsid w:val="00410E36"/>
    <w:rsid w:val="004125E4"/>
    <w:rsid w:val="004126BF"/>
    <w:rsid w:val="004138AE"/>
    <w:rsid w:val="00415397"/>
    <w:rsid w:val="00420B2C"/>
    <w:rsid w:val="00420BE6"/>
    <w:rsid w:val="00420E0E"/>
    <w:rsid w:val="00422BDC"/>
    <w:rsid w:val="00423B86"/>
    <w:rsid w:val="00427A92"/>
    <w:rsid w:val="00431ABD"/>
    <w:rsid w:val="004337B7"/>
    <w:rsid w:val="00433A4B"/>
    <w:rsid w:val="00435A65"/>
    <w:rsid w:val="00437263"/>
    <w:rsid w:val="0043745A"/>
    <w:rsid w:val="0043760B"/>
    <w:rsid w:val="004406A2"/>
    <w:rsid w:val="00441FAE"/>
    <w:rsid w:val="004448B3"/>
    <w:rsid w:val="00444BBB"/>
    <w:rsid w:val="0044636A"/>
    <w:rsid w:val="004477A4"/>
    <w:rsid w:val="00447FD0"/>
    <w:rsid w:val="00451A72"/>
    <w:rsid w:val="00451EDD"/>
    <w:rsid w:val="00452218"/>
    <w:rsid w:val="00452C91"/>
    <w:rsid w:val="00455403"/>
    <w:rsid w:val="00456ED0"/>
    <w:rsid w:val="00457A63"/>
    <w:rsid w:val="00457D1A"/>
    <w:rsid w:val="00460BBA"/>
    <w:rsid w:val="00462947"/>
    <w:rsid w:val="00466317"/>
    <w:rsid w:val="00467EA5"/>
    <w:rsid w:val="004703BF"/>
    <w:rsid w:val="00473ABC"/>
    <w:rsid w:val="004757F0"/>
    <w:rsid w:val="004806EE"/>
    <w:rsid w:val="00480982"/>
    <w:rsid w:val="004812E8"/>
    <w:rsid w:val="0048183A"/>
    <w:rsid w:val="0048199A"/>
    <w:rsid w:val="004838F2"/>
    <w:rsid w:val="00483C3C"/>
    <w:rsid w:val="00483F1E"/>
    <w:rsid w:val="004852BD"/>
    <w:rsid w:val="004900C2"/>
    <w:rsid w:val="00491E28"/>
    <w:rsid w:val="00497942"/>
    <w:rsid w:val="004A0D85"/>
    <w:rsid w:val="004A2D1C"/>
    <w:rsid w:val="004A2EB0"/>
    <w:rsid w:val="004A3183"/>
    <w:rsid w:val="004A46EB"/>
    <w:rsid w:val="004B126F"/>
    <w:rsid w:val="004B14D7"/>
    <w:rsid w:val="004B16A6"/>
    <w:rsid w:val="004B39E0"/>
    <w:rsid w:val="004B6178"/>
    <w:rsid w:val="004B7887"/>
    <w:rsid w:val="004C1750"/>
    <w:rsid w:val="004C2333"/>
    <w:rsid w:val="004C2677"/>
    <w:rsid w:val="004C3638"/>
    <w:rsid w:val="004C3C59"/>
    <w:rsid w:val="004C3DDA"/>
    <w:rsid w:val="004C49D9"/>
    <w:rsid w:val="004C4CBB"/>
    <w:rsid w:val="004C6C1B"/>
    <w:rsid w:val="004C7FF1"/>
    <w:rsid w:val="004D1873"/>
    <w:rsid w:val="004D1CE4"/>
    <w:rsid w:val="004D21AB"/>
    <w:rsid w:val="004D5BD3"/>
    <w:rsid w:val="004D6915"/>
    <w:rsid w:val="004D76AB"/>
    <w:rsid w:val="004D7CBA"/>
    <w:rsid w:val="004E09ED"/>
    <w:rsid w:val="004E18F5"/>
    <w:rsid w:val="004E2ADD"/>
    <w:rsid w:val="004E357A"/>
    <w:rsid w:val="004E3E21"/>
    <w:rsid w:val="004E5152"/>
    <w:rsid w:val="004E663F"/>
    <w:rsid w:val="004E6880"/>
    <w:rsid w:val="004E7979"/>
    <w:rsid w:val="004F0921"/>
    <w:rsid w:val="004F11B2"/>
    <w:rsid w:val="004F24FF"/>
    <w:rsid w:val="004F3C4F"/>
    <w:rsid w:val="004F583D"/>
    <w:rsid w:val="004F6070"/>
    <w:rsid w:val="004F781A"/>
    <w:rsid w:val="00502A85"/>
    <w:rsid w:val="00502F1E"/>
    <w:rsid w:val="00502FC7"/>
    <w:rsid w:val="00503913"/>
    <w:rsid w:val="00503AEB"/>
    <w:rsid w:val="0050440A"/>
    <w:rsid w:val="00506520"/>
    <w:rsid w:val="00506CAC"/>
    <w:rsid w:val="005075CA"/>
    <w:rsid w:val="005077FD"/>
    <w:rsid w:val="00510212"/>
    <w:rsid w:val="00511172"/>
    <w:rsid w:val="00514CED"/>
    <w:rsid w:val="00516535"/>
    <w:rsid w:val="00517A23"/>
    <w:rsid w:val="00517AFB"/>
    <w:rsid w:val="00520F32"/>
    <w:rsid w:val="005216C3"/>
    <w:rsid w:val="005217C2"/>
    <w:rsid w:val="005231DC"/>
    <w:rsid w:val="00524B31"/>
    <w:rsid w:val="00526339"/>
    <w:rsid w:val="00526437"/>
    <w:rsid w:val="005266E7"/>
    <w:rsid w:val="0052743A"/>
    <w:rsid w:val="00527FE6"/>
    <w:rsid w:val="005304BF"/>
    <w:rsid w:val="00530F83"/>
    <w:rsid w:val="00531B4C"/>
    <w:rsid w:val="00532479"/>
    <w:rsid w:val="005331DA"/>
    <w:rsid w:val="0053351C"/>
    <w:rsid w:val="00534860"/>
    <w:rsid w:val="00534EB9"/>
    <w:rsid w:val="0053752F"/>
    <w:rsid w:val="00541F35"/>
    <w:rsid w:val="00542AF2"/>
    <w:rsid w:val="005432FD"/>
    <w:rsid w:val="005433B2"/>
    <w:rsid w:val="00543876"/>
    <w:rsid w:val="005467ED"/>
    <w:rsid w:val="00547977"/>
    <w:rsid w:val="0055078D"/>
    <w:rsid w:val="00553D8E"/>
    <w:rsid w:val="00554507"/>
    <w:rsid w:val="00555C04"/>
    <w:rsid w:val="00556AD9"/>
    <w:rsid w:val="005575DC"/>
    <w:rsid w:val="005614BF"/>
    <w:rsid w:val="0056202B"/>
    <w:rsid w:val="0056290F"/>
    <w:rsid w:val="00562B75"/>
    <w:rsid w:val="005642D9"/>
    <w:rsid w:val="00564515"/>
    <w:rsid w:val="005666DD"/>
    <w:rsid w:val="00567683"/>
    <w:rsid w:val="005725FF"/>
    <w:rsid w:val="00573001"/>
    <w:rsid w:val="005734D8"/>
    <w:rsid w:val="00573FB0"/>
    <w:rsid w:val="00580203"/>
    <w:rsid w:val="00580298"/>
    <w:rsid w:val="005802DB"/>
    <w:rsid w:val="005806DA"/>
    <w:rsid w:val="005807B3"/>
    <w:rsid w:val="00581372"/>
    <w:rsid w:val="005822DA"/>
    <w:rsid w:val="005878F2"/>
    <w:rsid w:val="00591FA7"/>
    <w:rsid w:val="00592606"/>
    <w:rsid w:val="00594762"/>
    <w:rsid w:val="005949AE"/>
    <w:rsid w:val="005953BB"/>
    <w:rsid w:val="0059570B"/>
    <w:rsid w:val="00595AD3"/>
    <w:rsid w:val="005967A1"/>
    <w:rsid w:val="00596D84"/>
    <w:rsid w:val="005A08F3"/>
    <w:rsid w:val="005A425E"/>
    <w:rsid w:val="005A50EB"/>
    <w:rsid w:val="005A6E85"/>
    <w:rsid w:val="005B1AD8"/>
    <w:rsid w:val="005B3023"/>
    <w:rsid w:val="005B3C3A"/>
    <w:rsid w:val="005B4309"/>
    <w:rsid w:val="005B61F1"/>
    <w:rsid w:val="005B6289"/>
    <w:rsid w:val="005C0300"/>
    <w:rsid w:val="005C034F"/>
    <w:rsid w:val="005C1A20"/>
    <w:rsid w:val="005C1DF5"/>
    <w:rsid w:val="005C245C"/>
    <w:rsid w:val="005C2A96"/>
    <w:rsid w:val="005C2C06"/>
    <w:rsid w:val="005C37F2"/>
    <w:rsid w:val="005C3A07"/>
    <w:rsid w:val="005C4457"/>
    <w:rsid w:val="005C4BC0"/>
    <w:rsid w:val="005C6120"/>
    <w:rsid w:val="005C6FC8"/>
    <w:rsid w:val="005D16CC"/>
    <w:rsid w:val="005D2123"/>
    <w:rsid w:val="005D3B0E"/>
    <w:rsid w:val="005D42C9"/>
    <w:rsid w:val="005D465D"/>
    <w:rsid w:val="005D4950"/>
    <w:rsid w:val="005D5706"/>
    <w:rsid w:val="005D5DB3"/>
    <w:rsid w:val="005D6EAA"/>
    <w:rsid w:val="005E0756"/>
    <w:rsid w:val="005E175E"/>
    <w:rsid w:val="005E2AD7"/>
    <w:rsid w:val="005E3923"/>
    <w:rsid w:val="005E5100"/>
    <w:rsid w:val="005E66CF"/>
    <w:rsid w:val="005F0AD4"/>
    <w:rsid w:val="005F2231"/>
    <w:rsid w:val="005F2C4D"/>
    <w:rsid w:val="005F2FA8"/>
    <w:rsid w:val="005F6175"/>
    <w:rsid w:val="005F72D9"/>
    <w:rsid w:val="005F7E9A"/>
    <w:rsid w:val="006000E8"/>
    <w:rsid w:val="0060156C"/>
    <w:rsid w:val="00601DFF"/>
    <w:rsid w:val="006025A0"/>
    <w:rsid w:val="00602D7D"/>
    <w:rsid w:val="006030E6"/>
    <w:rsid w:val="0060558D"/>
    <w:rsid w:val="00605F99"/>
    <w:rsid w:val="00605FFF"/>
    <w:rsid w:val="00607DE6"/>
    <w:rsid w:val="00610351"/>
    <w:rsid w:val="0061046D"/>
    <w:rsid w:val="00620840"/>
    <w:rsid w:val="00621A40"/>
    <w:rsid w:val="00622484"/>
    <w:rsid w:val="00627A93"/>
    <w:rsid w:val="00627F2B"/>
    <w:rsid w:val="00631986"/>
    <w:rsid w:val="0063336E"/>
    <w:rsid w:val="006343F2"/>
    <w:rsid w:val="006348C1"/>
    <w:rsid w:val="006352F7"/>
    <w:rsid w:val="00636CBB"/>
    <w:rsid w:val="0063743C"/>
    <w:rsid w:val="00637E76"/>
    <w:rsid w:val="00640488"/>
    <w:rsid w:val="00640F31"/>
    <w:rsid w:val="00640F67"/>
    <w:rsid w:val="00642582"/>
    <w:rsid w:val="0064394A"/>
    <w:rsid w:val="00644126"/>
    <w:rsid w:val="006450F1"/>
    <w:rsid w:val="00645B18"/>
    <w:rsid w:val="006477D1"/>
    <w:rsid w:val="00650F01"/>
    <w:rsid w:val="006513CE"/>
    <w:rsid w:val="0065288A"/>
    <w:rsid w:val="0065397D"/>
    <w:rsid w:val="00654606"/>
    <w:rsid w:val="00654ADC"/>
    <w:rsid w:val="00654E10"/>
    <w:rsid w:val="006559BE"/>
    <w:rsid w:val="00655A47"/>
    <w:rsid w:val="00655CBD"/>
    <w:rsid w:val="0065634A"/>
    <w:rsid w:val="006576A7"/>
    <w:rsid w:val="006577B6"/>
    <w:rsid w:val="00657E31"/>
    <w:rsid w:val="00661024"/>
    <w:rsid w:val="00661EF1"/>
    <w:rsid w:val="0066224F"/>
    <w:rsid w:val="0066231F"/>
    <w:rsid w:val="00662DAD"/>
    <w:rsid w:val="00663299"/>
    <w:rsid w:val="00664AB8"/>
    <w:rsid w:val="0066708A"/>
    <w:rsid w:val="006676A7"/>
    <w:rsid w:val="00667F4D"/>
    <w:rsid w:val="00667FA1"/>
    <w:rsid w:val="006717DA"/>
    <w:rsid w:val="0067215E"/>
    <w:rsid w:val="006755BF"/>
    <w:rsid w:val="00675897"/>
    <w:rsid w:val="00676533"/>
    <w:rsid w:val="00676970"/>
    <w:rsid w:val="0067743E"/>
    <w:rsid w:val="00681500"/>
    <w:rsid w:val="00681B32"/>
    <w:rsid w:val="0068253E"/>
    <w:rsid w:val="00684C07"/>
    <w:rsid w:val="0069153C"/>
    <w:rsid w:val="00691BF9"/>
    <w:rsid w:val="00693B3C"/>
    <w:rsid w:val="00696F1D"/>
    <w:rsid w:val="006A0055"/>
    <w:rsid w:val="006A1470"/>
    <w:rsid w:val="006A1C58"/>
    <w:rsid w:val="006A1DA0"/>
    <w:rsid w:val="006A265B"/>
    <w:rsid w:val="006A3B83"/>
    <w:rsid w:val="006A4348"/>
    <w:rsid w:val="006A514D"/>
    <w:rsid w:val="006A56B8"/>
    <w:rsid w:val="006A777B"/>
    <w:rsid w:val="006B0F8E"/>
    <w:rsid w:val="006B11EA"/>
    <w:rsid w:val="006B3393"/>
    <w:rsid w:val="006B4EFC"/>
    <w:rsid w:val="006B57F9"/>
    <w:rsid w:val="006B65D9"/>
    <w:rsid w:val="006B70E1"/>
    <w:rsid w:val="006C2ED1"/>
    <w:rsid w:val="006C4174"/>
    <w:rsid w:val="006C453A"/>
    <w:rsid w:val="006C5865"/>
    <w:rsid w:val="006C5B30"/>
    <w:rsid w:val="006C5B39"/>
    <w:rsid w:val="006C5C7A"/>
    <w:rsid w:val="006C7907"/>
    <w:rsid w:val="006D562D"/>
    <w:rsid w:val="006D5C69"/>
    <w:rsid w:val="006E075E"/>
    <w:rsid w:val="006E0764"/>
    <w:rsid w:val="006E0C1B"/>
    <w:rsid w:val="006E1BB6"/>
    <w:rsid w:val="006E2061"/>
    <w:rsid w:val="006E21BB"/>
    <w:rsid w:val="006E2693"/>
    <w:rsid w:val="006E3BAA"/>
    <w:rsid w:val="006E3C68"/>
    <w:rsid w:val="006E4E02"/>
    <w:rsid w:val="006E5BFE"/>
    <w:rsid w:val="006E7EE5"/>
    <w:rsid w:val="006F010C"/>
    <w:rsid w:val="006F0489"/>
    <w:rsid w:val="006F0D0C"/>
    <w:rsid w:val="006F1179"/>
    <w:rsid w:val="006F2469"/>
    <w:rsid w:val="006F3C10"/>
    <w:rsid w:val="006F48B0"/>
    <w:rsid w:val="006F496C"/>
    <w:rsid w:val="006F6850"/>
    <w:rsid w:val="006F783F"/>
    <w:rsid w:val="006F7AC0"/>
    <w:rsid w:val="006F7DF3"/>
    <w:rsid w:val="007007B1"/>
    <w:rsid w:val="00700BEB"/>
    <w:rsid w:val="00701413"/>
    <w:rsid w:val="00701F03"/>
    <w:rsid w:val="00701F38"/>
    <w:rsid w:val="0070361E"/>
    <w:rsid w:val="00703874"/>
    <w:rsid w:val="00703B21"/>
    <w:rsid w:val="007055EC"/>
    <w:rsid w:val="00705CAA"/>
    <w:rsid w:val="0070714F"/>
    <w:rsid w:val="00710054"/>
    <w:rsid w:val="00710253"/>
    <w:rsid w:val="00711C5D"/>
    <w:rsid w:val="00712600"/>
    <w:rsid w:val="0071292F"/>
    <w:rsid w:val="0071483C"/>
    <w:rsid w:val="00714A21"/>
    <w:rsid w:val="00714AE0"/>
    <w:rsid w:val="007163F0"/>
    <w:rsid w:val="007204BF"/>
    <w:rsid w:val="007221ED"/>
    <w:rsid w:val="007242F2"/>
    <w:rsid w:val="007251D4"/>
    <w:rsid w:val="007259E3"/>
    <w:rsid w:val="00725C97"/>
    <w:rsid w:val="0073007A"/>
    <w:rsid w:val="007309B4"/>
    <w:rsid w:val="00734242"/>
    <w:rsid w:val="007359B8"/>
    <w:rsid w:val="00737961"/>
    <w:rsid w:val="007403F7"/>
    <w:rsid w:val="0074249B"/>
    <w:rsid w:val="0074383C"/>
    <w:rsid w:val="007445D3"/>
    <w:rsid w:val="0074569C"/>
    <w:rsid w:val="007521AE"/>
    <w:rsid w:val="007550C9"/>
    <w:rsid w:val="00756737"/>
    <w:rsid w:val="0075681C"/>
    <w:rsid w:val="00756E5B"/>
    <w:rsid w:val="0075740C"/>
    <w:rsid w:val="007603C2"/>
    <w:rsid w:val="00760519"/>
    <w:rsid w:val="00760DF2"/>
    <w:rsid w:val="00762927"/>
    <w:rsid w:val="00762B6D"/>
    <w:rsid w:val="00762FB5"/>
    <w:rsid w:val="00763301"/>
    <w:rsid w:val="007633A0"/>
    <w:rsid w:val="00764403"/>
    <w:rsid w:val="007645AA"/>
    <w:rsid w:val="00764D3A"/>
    <w:rsid w:val="00765FF3"/>
    <w:rsid w:val="007703C2"/>
    <w:rsid w:val="00772146"/>
    <w:rsid w:val="00774618"/>
    <w:rsid w:val="00775D04"/>
    <w:rsid w:val="007762F8"/>
    <w:rsid w:val="007767D2"/>
    <w:rsid w:val="00776C7E"/>
    <w:rsid w:val="007810A6"/>
    <w:rsid w:val="00782C37"/>
    <w:rsid w:val="00785578"/>
    <w:rsid w:val="00790059"/>
    <w:rsid w:val="007902DC"/>
    <w:rsid w:val="0079401F"/>
    <w:rsid w:val="007945AE"/>
    <w:rsid w:val="00795ED9"/>
    <w:rsid w:val="00797858"/>
    <w:rsid w:val="007A1959"/>
    <w:rsid w:val="007A3F4F"/>
    <w:rsid w:val="007A52FF"/>
    <w:rsid w:val="007A6021"/>
    <w:rsid w:val="007A756F"/>
    <w:rsid w:val="007A79DA"/>
    <w:rsid w:val="007B0251"/>
    <w:rsid w:val="007B3B18"/>
    <w:rsid w:val="007B4233"/>
    <w:rsid w:val="007B52CE"/>
    <w:rsid w:val="007C0EB4"/>
    <w:rsid w:val="007C356B"/>
    <w:rsid w:val="007C364C"/>
    <w:rsid w:val="007C641D"/>
    <w:rsid w:val="007C6B72"/>
    <w:rsid w:val="007D02A9"/>
    <w:rsid w:val="007D18EE"/>
    <w:rsid w:val="007D329F"/>
    <w:rsid w:val="007D4E0F"/>
    <w:rsid w:val="007D67DB"/>
    <w:rsid w:val="007D6D3C"/>
    <w:rsid w:val="007D7218"/>
    <w:rsid w:val="007E1841"/>
    <w:rsid w:val="007E2F2B"/>
    <w:rsid w:val="007E307D"/>
    <w:rsid w:val="007E3A58"/>
    <w:rsid w:val="007E4919"/>
    <w:rsid w:val="007E65F7"/>
    <w:rsid w:val="007E6A82"/>
    <w:rsid w:val="007E6FFC"/>
    <w:rsid w:val="007E7657"/>
    <w:rsid w:val="007E7A4E"/>
    <w:rsid w:val="007E7E49"/>
    <w:rsid w:val="007F2631"/>
    <w:rsid w:val="007F4610"/>
    <w:rsid w:val="007F6288"/>
    <w:rsid w:val="007F6549"/>
    <w:rsid w:val="007F7CFC"/>
    <w:rsid w:val="00800A78"/>
    <w:rsid w:val="00801C45"/>
    <w:rsid w:val="008022C4"/>
    <w:rsid w:val="00803E96"/>
    <w:rsid w:val="00804088"/>
    <w:rsid w:val="0080642D"/>
    <w:rsid w:val="00807582"/>
    <w:rsid w:val="008077AF"/>
    <w:rsid w:val="008105F7"/>
    <w:rsid w:val="008115E8"/>
    <w:rsid w:val="008120D0"/>
    <w:rsid w:val="00812F7F"/>
    <w:rsid w:val="008130C2"/>
    <w:rsid w:val="00813EA6"/>
    <w:rsid w:val="00813EBC"/>
    <w:rsid w:val="00814B18"/>
    <w:rsid w:val="00817292"/>
    <w:rsid w:val="0082010A"/>
    <w:rsid w:val="008205D9"/>
    <w:rsid w:val="00822501"/>
    <w:rsid w:val="00822583"/>
    <w:rsid w:val="00822A7F"/>
    <w:rsid w:val="0082319D"/>
    <w:rsid w:val="00823C90"/>
    <w:rsid w:val="00824129"/>
    <w:rsid w:val="00826BBC"/>
    <w:rsid w:val="00827CB4"/>
    <w:rsid w:val="00827F58"/>
    <w:rsid w:val="0083079C"/>
    <w:rsid w:val="008329FE"/>
    <w:rsid w:val="00832E2E"/>
    <w:rsid w:val="00834E85"/>
    <w:rsid w:val="0083575D"/>
    <w:rsid w:val="00835A8E"/>
    <w:rsid w:val="00840EF3"/>
    <w:rsid w:val="0084233C"/>
    <w:rsid w:val="00842AAC"/>
    <w:rsid w:val="0084345F"/>
    <w:rsid w:val="008445FD"/>
    <w:rsid w:val="00845AF5"/>
    <w:rsid w:val="00846170"/>
    <w:rsid w:val="008501A9"/>
    <w:rsid w:val="008510C0"/>
    <w:rsid w:val="00851882"/>
    <w:rsid w:val="008529B4"/>
    <w:rsid w:val="00852DC2"/>
    <w:rsid w:val="0085362C"/>
    <w:rsid w:val="008624D4"/>
    <w:rsid w:val="00864407"/>
    <w:rsid w:val="0086503F"/>
    <w:rsid w:val="0086617B"/>
    <w:rsid w:val="00867394"/>
    <w:rsid w:val="00867861"/>
    <w:rsid w:val="00867D6E"/>
    <w:rsid w:val="00873072"/>
    <w:rsid w:val="00873A06"/>
    <w:rsid w:val="00874863"/>
    <w:rsid w:val="0087595E"/>
    <w:rsid w:val="0087638E"/>
    <w:rsid w:val="0087728C"/>
    <w:rsid w:val="008779B5"/>
    <w:rsid w:val="00877FD9"/>
    <w:rsid w:val="00880AF3"/>
    <w:rsid w:val="00881EF0"/>
    <w:rsid w:val="0088301F"/>
    <w:rsid w:val="008836E8"/>
    <w:rsid w:val="008838A7"/>
    <w:rsid w:val="0088436B"/>
    <w:rsid w:val="008848FF"/>
    <w:rsid w:val="008850B5"/>
    <w:rsid w:val="00886127"/>
    <w:rsid w:val="00886284"/>
    <w:rsid w:val="00887298"/>
    <w:rsid w:val="00887EB5"/>
    <w:rsid w:val="008914BD"/>
    <w:rsid w:val="00891D83"/>
    <w:rsid w:val="00892203"/>
    <w:rsid w:val="00893008"/>
    <w:rsid w:val="008938A7"/>
    <w:rsid w:val="00894514"/>
    <w:rsid w:val="00894B67"/>
    <w:rsid w:val="00896EBD"/>
    <w:rsid w:val="00897564"/>
    <w:rsid w:val="008A01FE"/>
    <w:rsid w:val="008A1529"/>
    <w:rsid w:val="008A55E4"/>
    <w:rsid w:val="008A753F"/>
    <w:rsid w:val="008B1B20"/>
    <w:rsid w:val="008B2F9E"/>
    <w:rsid w:val="008B47DC"/>
    <w:rsid w:val="008B4993"/>
    <w:rsid w:val="008B595E"/>
    <w:rsid w:val="008B657D"/>
    <w:rsid w:val="008B7B96"/>
    <w:rsid w:val="008C0296"/>
    <w:rsid w:val="008C0AA0"/>
    <w:rsid w:val="008C12C4"/>
    <w:rsid w:val="008C14F1"/>
    <w:rsid w:val="008C1DA1"/>
    <w:rsid w:val="008C24D0"/>
    <w:rsid w:val="008C254A"/>
    <w:rsid w:val="008C3302"/>
    <w:rsid w:val="008C3B45"/>
    <w:rsid w:val="008C470C"/>
    <w:rsid w:val="008C760B"/>
    <w:rsid w:val="008D01EA"/>
    <w:rsid w:val="008D0383"/>
    <w:rsid w:val="008D0D8B"/>
    <w:rsid w:val="008D255F"/>
    <w:rsid w:val="008D2997"/>
    <w:rsid w:val="008D358F"/>
    <w:rsid w:val="008D453F"/>
    <w:rsid w:val="008D4970"/>
    <w:rsid w:val="008D523D"/>
    <w:rsid w:val="008D74A2"/>
    <w:rsid w:val="008D7537"/>
    <w:rsid w:val="008D7FCC"/>
    <w:rsid w:val="008E0FA4"/>
    <w:rsid w:val="008E19A8"/>
    <w:rsid w:val="008E324B"/>
    <w:rsid w:val="008E3435"/>
    <w:rsid w:val="008E38DE"/>
    <w:rsid w:val="008E3C45"/>
    <w:rsid w:val="008E3C4E"/>
    <w:rsid w:val="008E57D9"/>
    <w:rsid w:val="008E5D9E"/>
    <w:rsid w:val="008E61A0"/>
    <w:rsid w:val="008E6762"/>
    <w:rsid w:val="008E7366"/>
    <w:rsid w:val="008E7FA2"/>
    <w:rsid w:val="008F20FD"/>
    <w:rsid w:val="008F24A5"/>
    <w:rsid w:val="008F3131"/>
    <w:rsid w:val="008F3262"/>
    <w:rsid w:val="008F392A"/>
    <w:rsid w:val="008F56D8"/>
    <w:rsid w:val="008F628C"/>
    <w:rsid w:val="008F643A"/>
    <w:rsid w:val="00902634"/>
    <w:rsid w:val="00904754"/>
    <w:rsid w:val="009050E0"/>
    <w:rsid w:val="00905414"/>
    <w:rsid w:val="00905AFA"/>
    <w:rsid w:val="00905C61"/>
    <w:rsid w:val="00906507"/>
    <w:rsid w:val="00906DE7"/>
    <w:rsid w:val="00907C89"/>
    <w:rsid w:val="009110EF"/>
    <w:rsid w:val="00911B95"/>
    <w:rsid w:val="00911FC0"/>
    <w:rsid w:val="009121C8"/>
    <w:rsid w:val="009124B8"/>
    <w:rsid w:val="009133A7"/>
    <w:rsid w:val="009163BB"/>
    <w:rsid w:val="00917A65"/>
    <w:rsid w:val="00917A90"/>
    <w:rsid w:val="0092025F"/>
    <w:rsid w:val="00922189"/>
    <w:rsid w:val="009225B6"/>
    <w:rsid w:val="00923430"/>
    <w:rsid w:val="00923561"/>
    <w:rsid w:val="00923869"/>
    <w:rsid w:val="00924D1E"/>
    <w:rsid w:val="009258CE"/>
    <w:rsid w:val="00925D5F"/>
    <w:rsid w:val="00926148"/>
    <w:rsid w:val="009270CE"/>
    <w:rsid w:val="00927586"/>
    <w:rsid w:val="00931A01"/>
    <w:rsid w:val="009336DC"/>
    <w:rsid w:val="009338F8"/>
    <w:rsid w:val="00933F33"/>
    <w:rsid w:val="00934504"/>
    <w:rsid w:val="009351EC"/>
    <w:rsid w:val="0093546D"/>
    <w:rsid w:val="0093676E"/>
    <w:rsid w:val="00936CB2"/>
    <w:rsid w:val="009372B2"/>
    <w:rsid w:val="009432A4"/>
    <w:rsid w:val="009448EF"/>
    <w:rsid w:val="00944ED4"/>
    <w:rsid w:val="0094708F"/>
    <w:rsid w:val="00947882"/>
    <w:rsid w:val="0095091E"/>
    <w:rsid w:val="00951BC6"/>
    <w:rsid w:val="009522AF"/>
    <w:rsid w:val="00952499"/>
    <w:rsid w:val="009560BD"/>
    <w:rsid w:val="009578DC"/>
    <w:rsid w:val="00957B9E"/>
    <w:rsid w:val="00960BE7"/>
    <w:rsid w:val="00960FE9"/>
    <w:rsid w:val="0096161E"/>
    <w:rsid w:val="0096245A"/>
    <w:rsid w:val="00962763"/>
    <w:rsid w:val="0096435C"/>
    <w:rsid w:val="0096581C"/>
    <w:rsid w:val="00966069"/>
    <w:rsid w:val="00970483"/>
    <w:rsid w:val="00970EB2"/>
    <w:rsid w:val="00971331"/>
    <w:rsid w:val="00972C45"/>
    <w:rsid w:val="00973C62"/>
    <w:rsid w:val="009743AC"/>
    <w:rsid w:val="0097479E"/>
    <w:rsid w:val="00974B9D"/>
    <w:rsid w:val="009759B0"/>
    <w:rsid w:val="009768E2"/>
    <w:rsid w:val="00976C8E"/>
    <w:rsid w:val="009770B0"/>
    <w:rsid w:val="009772F1"/>
    <w:rsid w:val="0098028E"/>
    <w:rsid w:val="00980347"/>
    <w:rsid w:val="009816A2"/>
    <w:rsid w:val="00981B0B"/>
    <w:rsid w:val="00986919"/>
    <w:rsid w:val="00987F79"/>
    <w:rsid w:val="00987FF6"/>
    <w:rsid w:val="00991883"/>
    <w:rsid w:val="00991DE9"/>
    <w:rsid w:val="00993092"/>
    <w:rsid w:val="00994729"/>
    <w:rsid w:val="0099504F"/>
    <w:rsid w:val="00995672"/>
    <w:rsid w:val="00997652"/>
    <w:rsid w:val="009A045C"/>
    <w:rsid w:val="009A20BC"/>
    <w:rsid w:val="009A3C2A"/>
    <w:rsid w:val="009A5E69"/>
    <w:rsid w:val="009B00C3"/>
    <w:rsid w:val="009B445B"/>
    <w:rsid w:val="009B4E88"/>
    <w:rsid w:val="009B785F"/>
    <w:rsid w:val="009C042A"/>
    <w:rsid w:val="009C07B7"/>
    <w:rsid w:val="009C0F45"/>
    <w:rsid w:val="009C1ED1"/>
    <w:rsid w:val="009C3051"/>
    <w:rsid w:val="009C4B25"/>
    <w:rsid w:val="009C5C51"/>
    <w:rsid w:val="009C5EA5"/>
    <w:rsid w:val="009C774A"/>
    <w:rsid w:val="009D024F"/>
    <w:rsid w:val="009D0C77"/>
    <w:rsid w:val="009D1F25"/>
    <w:rsid w:val="009D29C5"/>
    <w:rsid w:val="009D3A68"/>
    <w:rsid w:val="009D5B37"/>
    <w:rsid w:val="009D5DC5"/>
    <w:rsid w:val="009D6229"/>
    <w:rsid w:val="009E0175"/>
    <w:rsid w:val="009E1AC9"/>
    <w:rsid w:val="009E1F32"/>
    <w:rsid w:val="009E494C"/>
    <w:rsid w:val="009E619A"/>
    <w:rsid w:val="009F088E"/>
    <w:rsid w:val="009F1A6C"/>
    <w:rsid w:val="009F3A1B"/>
    <w:rsid w:val="009F4802"/>
    <w:rsid w:val="009F4D1A"/>
    <w:rsid w:val="009F740C"/>
    <w:rsid w:val="00A01469"/>
    <w:rsid w:val="00A015FD"/>
    <w:rsid w:val="00A025B0"/>
    <w:rsid w:val="00A04575"/>
    <w:rsid w:val="00A06C8F"/>
    <w:rsid w:val="00A107B4"/>
    <w:rsid w:val="00A1095C"/>
    <w:rsid w:val="00A10DDC"/>
    <w:rsid w:val="00A137D7"/>
    <w:rsid w:val="00A14317"/>
    <w:rsid w:val="00A201A8"/>
    <w:rsid w:val="00A237A9"/>
    <w:rsid w:val="00A23F0E"/>
    <w:rsid w:val="00A24178"/>
    <w:rsid w:val="00A24B9F"/>
    <w:rsid w:val="00A25B08"/>
    <w:rsid w:val="00A25B77"/>
    <w:rsid w:val="00A3176C"/>
    <w:rsid w:val="00A32F7D"/>
    <w:rsid w:val="00A33CD0"/>
    <w:rsid w:val="00A354F6"/>
    <w:rsid w:val="00A35981"/>
    <w:rsid w:val="00A362B3"/>
    <w:rsid w:val="00A40C96"/>
    <w:rsid w:val="00A415DD"/>
    <w:rsid w:val="00A41F20"/>
    <w:rsid w:val="00A4201B"/>
    <w:rsid w:val="00A42483"/>
    <w:rsid w:val="00A42946"/>
    <w:rsid w:val="00A44893"/>
    <w:rsid w:val="00A45E41"/>
    <w:rsid w:val="00A4633B"/>
    <w:rsid w:val="00A465F0"/>
    <w:rsid w:val="00A555B5"/>
    <w:rsid w:val="00A57D52"/>
    <w:rsid w:val="00A6045A"/>
    <w:rsid w:val="00A60883"/>
    <w:rsid w:val="00A612A2"/>
    <w:rsid w:val="00A6225A"/>
    <w:rsid w:val="00A62522"/>
    <w:rsid w:val="00A63205"/>
    <w:rsid w:val="00A64298"/>
    <w:rsid w:val="00A642A9"/>
    <w:rsid w:val="00A6549D"/>
    <w:rsid w:val="00A65DA1"/>
    <w:rsid w:val="00A664BF"/>
    <w:rsid w:val="00A673DD"/>
    <w:rsid w:val="00A67A62"/>
    <w:rsid w:val="00A72C70"/>
    <w:rsid w:val="00A73D43"/>
    <w:rsid w:val="00A76034"/>
    <w:rsid w:val="00A767C9"/>
    <w:rsid w:val="00A76805"/>
    <w:rsid w:val="00A80870"/>
    <w:rsid w:val="00A855A8"/>
    <w:rsid w:val="00A87BD5"/>
    <w:rsid w:val="00A87C86"/>
    <w:rsid w:val="00A90513"/>
    <w:rsid w:val="00A93BBF"/>
    <w:rsid w:val="00A940DF"/>
    <w:rsid w:val="00A95C31"/>
    <w:rsid w:val="00A973D1"/>
    <w:rsid w:val="00A97B88"/>
    <w:rsid w:val="00AA1CB1"/>
    <w:rsid w:val="00AA2C39"/>
    <w:rsid w:val="00AA44A5"/>
    <w:rsid w:val="00AA487B"/>
    <w:rsid w:val="00AA74F4"/>
    <w:rsid w:val="00AA7A30"/>
    <w:rsid w:val="00AB0089"/>
    <w:rsid w:val="00AB1524"/>
    <w:rsid w:val="00AB2C5D"/>
    <w:rsid w:val="00AB35BC"/>
    <w:rsid w:val="00AB5209"/>
    <w:rsid w:val="00AB5C68"/>
    <w:rsid w:val="00AB60F7"/>
    <w:rsid w:val="00AC0C36"/>
    <w:rsid w:val="00AC0C40"/>
    <w:rsid w:val="00AC0FC1"/>
    <w:rsid w:val="00AC1E4C"/>
    <w:rsid w:val="00AC4FDD"/>
    <w:rsid w:val="00AC5093"/>
    <w:rsid w:val="00AC6B1D"/>
    <w:rsid w:val="00AD11A2"/>
    <w:rsid w:val="00AD29C0"/>
    <w:rsid w:val="00AD7859"/>
    <w:rsid w:val="00AE2BCB"/>
    <w:rsid w:val="00AE4CBB"/>
    <w:rsid w:val="00AE555A"/>
    <w:rsid w:val="00AE561E"/>
    <w:rsid w:val="00AE603A"/>
    <w:rsid w:val="00AE7140"/>
    <w:rsid w:val="00AE7479"/>
    <w:rsid w:val="00AF09EF"/>
    <w:rsid w:val="00AF0ADA"/>
    <w:rsid w:val="00AF3570"/>
    <w:rsid w:val="00AF40FE"/>
    <w:rsid w:val="00AF5F8A"/>
    <w:rsid w:val="00AF7B65"/>
    <w:rsid w:val="00B00BF3"/>
    <w:rsid w:val="00B01264"/>
    <w:rsid w:val="00B01703"/>
    <w:rsid w:val="00B02817"/>
    <w:rsid w:val="00B04244"/>
    <w:rsid w:val="00B04622"/>
    <w:rsid w:val="00B04A0D"/>
    <w:rsid w:val="00B05B88"/>
    <w:rsid w:val="00B06C30"/>
    <w:rsid w:val="00B07D3E"/>
    <w:rsid w:val="00B124B2"/>
    <w:rsid w:val="00B16C65"/>
    <w:rsid w:val="00B177DC"/>
    <w:rsid w:val="00B20CC8"/>
    <w:rsid w:val="00B21F14"/>
    <w:rsid w:val="00B220F3"/>
    <w:rsid w:val="00B23315"/>
    <w:rsid w:val="00B23F8C"/>
    <w:rsid w:val="00B2678E"/>
    <w:rsid w:val="00B2694C"/>
    <w:rsid w:val="00B26FD2"/>
    <w:rsid w:val="00B2765B"/>
    <w:rsid w:val="00B31CCD"/>
    <w:rsid w:val="00B32922"/>
    <w:rsid w:val="00B32ABB"/>
    <w:rsid w:val="00B33230"/>
    <w:rsid w:val="00B34173"/>
    <w:rsid w:val="00B35DEA"/>
    <w:rsid w:val="00B366CE"/>
    <w:rsid w:val="00B36B29"/>
    <w:rsid w:val="00B3778B"/>
    <w:rsid w:val="00B40599"/>
    <w:rsid w:val="00B40B40"/>
    <w:rsid w:val="00B42723"/>
    <w:rsid w:val="00B4371C"/>
    <w:rsid w:val="00B439BD"/>
    <w:rsid w:val="00B44DD8"/>
    <w:rsid w:val="00B466BC"/>
    <w:rsid w:val="00B4701E"/>
    <w:rsid w:val="00B50772"/>
    <w:rsid w:val="00B50E8D"/>
    <w:rsid w:val="00B51C96"/>
    <w:rsid w:val="00B520D3"/>
    <w:rsid w:val="00B525C7"/>
    <w:rsid w:val="00B55322"/>
    <w:rsid w:val="00B56386"/>
    <w:rsid w:val="00B61EB9"/>
    <w:rsid w:val="00B63732"/>
    <w:rsid w:val="00B63969"/>
    <w:rsid w:val="00B64B6E"/>
    <w:rsid w:val="00B64B90"/>
    <w:rsid w:val="00B655A9"/>
    <w:rsid w:val="00B71937"/>
    <w:rsid w:val="00B722E2"/>
    <w:rsid w:val="00B72B73"/>
    <w:rsid w:val="00B73D0C"/>
    <w:rsid w:val="00B73F5A"/>
    <w:rsid w:val="00B75301"/>
    <w:rsid w:val="00B76293"/>
    <w:rsid w:val="00B7641A"/>
    <w:rsid w:val="00B76C2A"/>
    <w:rsid w:val="00B76EEC"/>
    <w:rsid w:val="00B77551"/>
    <w:rsid w:val="00B7785F"/>
    <w:rsid w:val="00B77CEF"/>
    <w:rsid w:val="00B77F82"/>
    <w:rsid w:val="00B808F7"/>
    <w:rsid w:val="00B8243E"/>
    <w:rsid w:val="00B828DD"/>
    <w:rsid w:val="00B833E4"/>
    <w:rsid w:val="00B83546"/>
    <w:rsid w:val="00B848E2"/>
    <w:rsid w:val="00B85BA6"/>
    <w:rsid w:val="00B860CE"/>
    <w:rsid w:val="00B867E4"/>
    <w:rsid w:val="00B90387"/>
    <w:rsid w:val="00B90652"/>
    <w:rsid w:val="00B90E07"/>
    <w:rsid w:val="00B91A79"/>
    <w:rsid w:val="00B94083"/>
    <w:rsid w:val="00B9408B"/>
    <w:rsid w:val="00B94678"/>
    <w:rsid w:val="00B956C4"/>
    <w:rsid w:val="00BA01B2"/>
    <w:rsid w:val="00BA02CE"/>
    <w:rsid w:val="00BA0D81"/>
    <w:rsid w:val="00BA10FB"/>
    <w:rsid w:val="00BA200F"/>
    <w:rsid w:val="00BA236A"/>
    <w:rsid w:val="00BA2B22"/>
    <w:rsid w:val="00BA372A"/>
    <w:rsid w:val="00BA4E99"/>
    <w:rsid w:val="00BA6E40"/>
    <w:rsid w:val="00BB413E"/>
    <w:rsid w:val="00BB4B2D"/>
    <w:rsid w:val="00BB564B"/>
    <w:rsid w:val="00BB6C74"/>
    <w:rsid w:val="00BB71D4"/>
    <w:rsid w:val="00BB7D5D"/>
    <w:rsid w:val="00BC0041"/>
    <w:rsid w:val="00BC040A"/>
    <w:rsid w:val="00BC0C82"/>
    <w:rsid w:val="00BC1435"/>
    <w:rsid w:val="00BC1E77"/>
    <w:rsid w:val="00BC21D9"/>
    <w:rsid w:val="00BC27C3"/>
    <w:rsid w:val="00BC2B37"/>
    <w:rsid w:val="00BC4EF9"/>
    <w:rsid w:val="00BC52F2"/>
    <w:rsid w:val="00BC5655"/>
    <w:rsid w:val="00BC5742"/>
    <w:rsid w:val="00BC5867"/>
    <w:rsid w:val="00BC7239"/>
    <w:rsid w:val="00BD11BD"/>
    <w:rsid w:val="00BD1243"/>
    <w:rsid w:val="00BD1A4D"/>
    <w:rsid w:val="00BD2495"/>
    <w:rsid w:val="00BD2DAC"/>
    <w:rsid w:val="00BD301D"/>
    <w:rsid w:val="00BD39BF"/>
    <w:rsid w:val="00BD4127"/>
    <w:rsid w:val="00BD421A"/>
    <w:rsid w:val="00BD468A"/>
    <w:rsid w:val="00BE114E"/>
    <w:rsid w:val="00BE1E21"/>
    <w:rsid w:val="00BE1F09"/>
    <w:rsid w:val="00BE21F2"/>
    <w:rsid w:val="00BE390D"/>
    <w:rsid w:val="00BE5060"/>
    <w:rsid w:val="00BE69F1"/>
    <w:rsid w:val="00BF0053"/>
    <w:rsid w:val="00BF0741"/>
    <w:rsid w:val="00BF2A39"/>
    <w:rsid w:val="00BF2ADF"/>
    <w:rsid w:val="00BF30C5"/>
    <w:rsid w:val="00BF6B1E"/>
    <w:rsid w:val="00BF7E56"/>
    <w:rsid w:val="00C00811"/>
    <w:rsid w:val="00C00DFD"/>
    <w:rsid w:val="00C01E7F"/>
    <w:rsid w:val="00C02D00"/>
    <w:rsid w:val="00C0513F"/>
    <w:rsid w:val="00C060B4"/>
    <w:rsid w:val="00C06BBF"/>
    <w:rsid w:val="00C071C7"/>
    <w:rsid w:val="00C07B69"/>
    <w:rsid w:val="00C11C1B"/>
    <w:rsid w:val="00C12E33"/>
    <w:rsid w:val="00C1440B"/>
    <w:rsid w:val="00C16BD6"/>
    <w:rsid w:val="00C17ACA"/>
    <w:rsid w:val="00C211FE"/>
    <w:rsid w:val="00C22482"/>
    <w:rsid w:val="00C2259F"/>
    <w:rsid w:val="00C25475"/>
    <w:rsid w:val="00C26C46"/>
    <w:rsid w:val="00C26F7F"/>
    <w:rsid w:val="00C33139"/>
    <w:rsid w:val="00C3437A"/>
    <w:rsid w:val="00C34F9E"/>
    <w:rsid w:val="00C40D23"/>
    <w:rsid w:val="00C41734"/>
    <w:rsid w:val="00C4204F"/>
    <w:rsid w:val="00C42427"/>
    <w:rsid w:val="00C450BC"/>
    <w:rsid w:val="00C4569D"/>
    <w:rsid w:val="00C45F84"/>
    <w:rsid w:val="00C46199"/>
    <w:rsid w:val="00C46212"/>
    <w:rsid w:val="00C47C4A"/>
    <w:rsid w:val="00C50620"/>
    <w:rsid w:val="00C50DD1"/>
    <w:rsid w:val="00C520EB"/>
    <w:rsid w:val="00C5249F"/>
    <w:rsid w:val="00C52693"/>
    <w:rsid w:val="00C52DAA"/>
    <w:rsid w:val="00C536AF"/>
    <w:rsid w:val="00C537A5"/>
    <w:rsid w:val="00C60906"/>
    <w:rsid w:val="00C615CE"/>
    <w:rsid w:val="00C61FF9"/>
    <w:rsid w:val="00C62A93"/>
    <w:rsid w:val="00C62EAC"/>
    <w:rsid w:val="00C62F17"/>
    <w:rsid w:val="00C641AA"/>
    <w:rsid w:val="00C71637"/>
    <w:rsid w:val="00C7165F"/>
    <w:rsid w:val="00C7431B"/>
    <w:rsid w:val="00C75894"/>
    <w:rsid w:val="00C759B7"/>
    <w:rsid w:val="00C761A6"/>
    <w:rsid w:val="00C76A61"/>
    <w:rsid w:val="00C81427"/>
    <w:rsid w:val="00C8196D"/>
    <w:rsid w:val="00C820FC"/>
    <w:rsid w:val="00C83B55"/>
    <w:rsid w:val="00C83C1F"/>
    <w:rsid w:val="00C84ABC"/>
    <w:rsid w:val="00C852C4"/>
    <w:rsid w:val="00C94768"/>
    <w:rsid w:val="00C97833"/>
    <w:rsid w:val="00CA148D"/>
    <w:rsid w:val="00CA1CD5"/>
    <w:rsid w:val="00CA293A"/>
    <w:rsid w:val="00CB0285"/>
    <w:rsid w:val="00CB08A3"/>
    <w:rsid w:val="00CB130F"/>
    <w:rsid w:val="00CB1F51"/>
    <w:rsid w:val="00CB3D2E"/>
    <w:rsid w:val="00CB5942"/>
    <w:rsid w:val="00CB66A1"/>
    <w:rsid w:val="00CB7DC1"/>
    <w:rsid w:val="00CC14A8"/>
    <w:rsid w:val="00CC1A20"/>
    <w:rsid w:val="00CC21CB"/>
    <w:rsid w:val="00CC39CF"/>
    <w:rsid w:val="00CC4C30"/>
    <w:rsid w:val="00CC783F"/>
    <w:rsid w:val="00CD0A91"/>
    <w:rsid w:val="00CD1811"/>
    <w:rsid w:val="00CD2443"/>
    <w:rsid w:val="00CD2782"/>
    <w:rsid w:val="00CD29FC"/>
    <w:rsid w:val="00CD3A7C"/>
    <w:rsid w:val="00CD3CB9"/>
    <w:rsid w:val="00CD438A"/>
    <w:rsid w:val="00CD4A42"/>
    <w:rsid w:val="00CD545D"/>
    <w:rsid w:val="00CD594C"/>
    <w:rsid w:val="00CD5ED1"/>
    <w:rsid w:val="00CD7F28"/>
    <w:rsid w:val="00CE02E5"/>
    <w:rsid w:val="00CE111B"/>
    <w:rsid w:val="00CE1126"/>
    <w:rsid w:val="00CE1E57"/>
    <w:rsid w:val="00CE249C"/>
    <w:rsid w:val="00CE444A"/>
    <w:rsid w:val="00CE483A"/>
    <w:rsid w:val="00CE5DAC"/>
    <w:rsid w:val="00CE6509"/>
    <w:rsid w:val="00CE741D"/>
    <w:rsid w:val="00CF0007"/>
    <w:rsid w:val="00CF04ED"/>
    <w:rsid w:val="00CF0823"/>
    <w:rsid w:val="00CF32BD"/>
    <w:rsid w:val="00CF3CBD"/>
    <w:rsid w:val="00CF4245"/>
    <w:rsid w:val="00CF45BB"/>
    <w:rsid w:val="00CF5B09"/>
    <w:rsid w:val="00D05320"/>
    <w:rsid w:val="00D05835"/>
    <w:rsid w:val="00D06A55"/>
    <w:rsid w:val="00D14B1D"/>
    <w:rsid w:val="00D14C6B"/>
    <w:rsid w:val="00D152A8"/>
    <w:rsid w:val="00D15745"/>
    <w:rsid w:val="00D17316"/>
    <w:rsid w:val="00D20A3B"/>
    <w:rsid w:val="00D2114F"/>
    <w:rsid w:val="00D219D6"/>
    <w:rsid w:val="00D234A6"/>
    <w:rsid w:val="00D23F81"/>
    <w:rsid w:val="00D24193"/>
    <w:rsid w:val="00D24277"/>
    <w:rsid w:val="00D24E7E"/>
    <w:rsid w:val="00D30E28"/>
    <w:rsid w:val="00D3174E"/>
    <w:rsid w:val="00D318DF"/>
    <w:rsid w:val="00D31F65"/>
    <w:rsid w:val="00D33977"/>
    <w:rsid w:val="00D33E91"/>
    <w:rsid w:val="00D3537A"/>
    <w:rsid w:val="00D37841"/>
    <w:rsid w:val="00D378FC"/>
    <w:rsid w:val="00D40163"/>
    <w:rsid w:val="00D41082"/>
    <w:rsid w:val="00D430AB"/>
    <w:rsid w:val="00D4389E"/>
    <w:rsid w:val="00D461EF"/>
    <w:rsid w:val="00D47C17"/>
    <w:rsid w:val="00D5006F"/>
    <w:rsid w:val="00D51C25"/>
    <w:rsid w:val="00D52087"/>
    <w:rsid w:val="00D52756"/>
    <w:rsid w:val="00D52A53"/>
    <w:rsid w:val="00D53A58"/>
    <w:rsid w:val="00D56A27"/>
    <w:rsid w:val="00D573C4"/>
    <w:rsid w:val="00D606AA"/>
    <w:rsid w:val="00D61969"/>
    <w:rsid w:val="00D61FDC"/>
    <w:rsid w:val="00D62B57"/>
    <w:rsid w:val="00D638FD"/>
    <w:rsid w:val="00D676AF"/>
    <w:rsid w:val="00D706DE"/>
    <w:rsid w:val="00D70A03"/>
    <w:rsid w:val="00D712EB"/>
    <w:rsid w:val="00D72033"/>
    <w:rsid w:val="00D720A6"/>
    <w:rsid w:val="00D72CCD"/>
    <w:rsid w:val="00D731D0"/>
    <w:rsid w:val="00D74140"/>
    <w:rsid w:val="00D74D48"/>
    <w:rsid w:val="00D76435"/>
    <w:rsid w:val="00D76BB5"/>
    <w:rsid w:val="00D77CFB"/>
    <w:rsid w:val="00D80549"/>
    <w:rsid w:val="00D81239"/>
    <w:rsid w:val="00D81BAA"/>
    <w:rsid w:val="00D829D9"/>
    <w:rsid w:val="00D83A0C"/>
    <w:rsid w:val="00D84177"/>
    <w:rsid w:val="00D84743"/>
    <w:rsid w:val="00D86598"/>
    <w:rsid w:val="00D86C86"/>
    <w:rsid w:val="00D87214"/>
    <w:rsid w:val="00D873A2"/>
    <w:rsid w:val="00D87FA6"/>
    <w:rsid w:val="00D903B9"/>
    <w:rsid w:val="00D903F6"/>
    <w:rsid w:val="00D908E9"/>
    <w:rsid w:val="00D92343"/>
    <w:rsid w:val="00D92A0B"/>
    <w:rsid w:val="00D92C9C"/>
    <w:rsid w:val="00D94663"/>
    <w:rsid w:val="00D94A8A"/>
    <w:rsid w:val="00D94CD5"/>
    <w:rsid w:val="00D95945"/>
    <w:rsid w:val="00D95FBF"/>
    <w:rsid w:val="00D966E6"/>
    <w:rsid w:val="00D97E52"/>
    <w:rsid w:val="00D97F45"/>
    <w:rsid w:val="00DA0606"/>
    <w:rsid w:val="00DA19FF"/>
    <w:rsid w:val="00DA5A1E"/>
    <w:rsid w:val="00DB0DD3"/>
    <w:rsid w:val="00DB375D"/>
    <w:rsid w:val="00DB3A85"/>
    <w:rsid w:val="00DB4E2D"/>
    <w:rsid w:val="00DB5332"/>
    <w:rsid w:val="00DB5D85"/>
    <w:rsid w:val="00DB62F7"/>
    <w:rsid w:val="00DB65A1"/>
    <w:rsid w:val="00DB67EA"/>
    <w:rsid w:val="00DB6E75"/>
    <w:rsid w:val="00DB6F1B"/>
    <w:rsid w:val="00DB753F"/>
    <w:rsid w:val="00DC113E"/>
    <w:rsid w:val="00DC157C"/>
    <w:rsid w:val="00DC1DE6"/>
    <w:rsid w:val="00DC2278"/>
    <w:rsid w:val="00DC2FC0"/>
    <w:rsid w:val="00DC364A"/>
    <w:rsid w:val="00DC42E6"/>
    <w:rsid w:val="00DC5F92"/>
    <w:rsid w:val="00DC6649"/>
    <w:rsid w:val="00DC7174"/>
    <w:rsid w:val="00DD253D"/>
    <w:rsid w:val="00DD2697"/>
    <w:rsid w:val="00DD29F7"/>
    <w:rsid w:val="00DD4059"/>
    <w:rsid w:val="00DD44F0"/>
    <w:rsid w:val="00DD598B"/>
    <w:rsid w:val="00DD6296"/>
    <w:rsid w:val="00DD7577"/>
    <w:rsid w:val="00DE19E7"/>
    <w:rsid w:val="00DE1F65"/>
    <w:rsid w:val="00DE3FC5"/>
    <w:rsid w:val="00DE5FE4"/>
    <w:rsid w:val="00DE7766"/>
    <w:rsid w:val="00DF0CF8"/>
    <w:rsid w:val="00DF2D92"/>
    <w:rsid w:val="00DF36CE"/>
    <w:rsid w:val="00DF371A"/>
    <w:rsid w:val="00DF6426"/>
    <w:rsid w:val="00DF6B15"/>
    <w:rsid w:val="00DF6EBC"/>
    <w:rsid w:val="00DF7DEF"/>
    <w:rsid w:val="00E00D27"/>
    <w:rsid w:val="00E00FC3"/>
    <w:rsid w:val="00E016F0"/>
    <w:rsid w:val="00E05521"/>
    <w:rsid w:val="00E05B1F"/>
    <w:rsid w:val="00E0671B"/>
    <w:rsid w:val="00E06A10"/>
    <w:rsid w:val="00E07E20"/>
    <w:rsid w:val="00E10A22"/>
    <w:rsid w:val="00E1263C"/>
    <w:rsid w:val="00E12733"/>
    <w:rsid w:val="00E12EF8"/>
    <w:rsid w:val="00E12FD7"/>
    <w:rsid w:val="00E13875"/>
    <w:rsid w:val="00E1628A"/>
    <w:rsid w:val="00E20AB9"/>
    <w:rsid w:val="00E21ACD"/>
    <w:rsid w:val="00E223BA"/>
    <w:rsid w:val="00E24565"/>
    <w:rsid w:val="00E25556"/>
    <w:rsid w:val="00E26D22"/>
    <w:rsid w:val="00E300FA"/>
    <w:rsid w:val="00E30D58"/>
    <w:rsid w:val="00E3194E"/>
    <w:rsid w:val="00E32273"/>
    <w:rsid w:val="00E3234A"/>
    <w:rsid w:val="00E33A51"/>
    <w:rsid w:val="00E34309"/>
    <w:rsid w:val="00E34539"/>
    <w:rsid w:val="00E34869"/>
    <w:rsid w:val="00E3572B"/>
    <w:rsid w:val="00E3760A"/>
    <w:rsid w:val="00E37DCA"/>
    <w:rsid w:val="00E4138B"/>
    <w:rsid w:val="00E429BE"/>
    <w:rsid w:val="00E43406"/>
    <w:rsid w:val="00E43BCB"/>
    <w:rsid w:val="00E44121"/>
    <w:rsid w:val="00E453A2"/>
    <w:rsid w:val="00E456D2"/>
    <w:rsid w:val="00E459CF"/>
    <w:rsid w:val="00E47A70"/>
    <w:rsid w:val="00E508C1"/>
    <w:rsid w:val="00E50BA3"/>
    <w:rsid w:val="00E511CA"/>
    <w:rsid w:val="00E543F2"/>
    <w:rsid w:val="00E54437"/>
    <w:rsid w:val="00E551E0"/>
    <w:rsid w:val="00E560C0"/>
    <w:rsid w:val="00E560C2"/>
    <w:rsid w:val="00E56BB8"/>
    <w:rsid w:val="00E572D4"/>
    <w:rsid w:val="00E613CA"/>
    <w:rsid w:val="00E6304F"/>
    <w:rsid w:val="00E6360B"/>
    <w:rsid w:val="00E63CCE"/>
    <w:rsid w:val="00E63ED0"/>
    <w:rsid w:val="00E65B91"/>
    <w:rsid w:val="00E6620E"/>
    <w:rsid w:val="00E6778C"/>
    <w:rsid w:val="00E678C6"/>
    <w:rsid w:val="00E7087F"/>
    <w:rsid w:val="00E710D4"/>
    <w:rsid w:val="00E71761"/>
    <w:rsid w:val="00E73554"/>
    <w:rsid w:val="00E74955"/>
    <w:rsid w:val="00E76576"/>
    <w:rsid w:val="00E76A46"/>
    <w:rsid w:val="00E8103A"/>
    <w:rsid w:val="00E824E1"/>
    <w:rsid w:val="00E85081"/>
    <w:rsid w:val="00E858F4"/>
    <w:rsid w:val="00E85E6C"/>
    <w:rsid w:val="00E8759B"/>
    <w:rsid w:val="00E9174B"/>
    <w:rsid w:val="00E92B56"/>
    <w:rsid w:val="00E93F33"/>
    <w:rsid w:val="00E94098"/>
    <w:rsid w:val="00E952B5"/>
    <w:rsid w:val="00E958D0"/>
    <w:rsid w:val="00E96D1E"/>
    <w:rsid w:val="00E977C7"/>
    <w:rsid w:val="00E97EA9"/>
    <w:rsid w:val="00EA30AE"/>
    <w:rsid w:val="00EA3AEC"/>
    <w:rsid w:val="00EA3E38"/>
    <w:rsid w:val="00EA4070"/>
    <w:rsid w:val="00EA65CA"/>
    <w:rsid w:val="00EA6AB9"/>
    <w:rsid w:val="00EA6D8B"/>
    <w:rsid w:val="00EA6EC7"/>
    <w:rsid w:val="00EA72A0"/>
    <w:rsid w:val="00EA74C8"/>
    <w:rsid w:val="00EB096F"/>
    <w:rsid w:val="00EB17C6"/>
    <w:rsid w:val="00EB25C7"/>
    <w:rsid w:val="00EB2AAD"/>
    <w:rsid w:val="00EB6270"/>
    <w:rsid w:val="00EB698D"/>
    <w:rsid w:val="00EB73F5"/>
    <w:rsid w:val="00EC1C7A"/>
    <w:rsid w:val="00EC2023"/>
    <w:rsid w:val="00EC5B07"/>
    <w:rsid w:val="00EC5BB4"/>
    <w:rsid w:val="00EC6213"/>
    <w:rsid w:val="00EC6D59"/>
    <w:rsid w:val="00EC7430"/>
    <w:rsid w:val="00ED05B7"/>
    <w:rsid w:val="00ED0A8E"/>
    <w:rsid w:val="00ED23F4"/>
    <w:rsid w:val="00ED36E8"/>
    <w:rsid w:val="00ED3836"/>
    <w:rsid w:val="00ED51E8"/>
    <w:rsid w:val="00ED6E31"/>
    <w:rsid w:val="00ED786C"/>
    <w:rsid w:val="00ED7C55"/>
    <w:rsid w:val="00EE003F"/>
    <w:rsid w:val="00EE1004"/>
    <w:rsid w:val="00EE14CF"/>
    <w:rsid w:val="00EE226A"/>
    <w:rsid w:val="00EE68B0"/>
    <w:rsid w:val="00EE7282"/>
    <w:rsid w:val="00EE7D84"/>
    <w:rsid w:val="00EF02D5"/>
    <w:rsid w:val="00EF098F"/>
    <w:rsid w:val="00EF1C2A"/>
    <w:rsid w:val="00EF31E8"/>
    <w:rsid w:val="00EF70FC"/>
    <w:rsid w:val="00F0125F"/>
    <w:rsid w:val="00F0157C"/>
    <w:rsid w:val="00F02F14"/>
    <w:rsid w:val="00F04298"/>
    <w:rsid w:val="00F05B36"/>
    <w:rsid w:val="00F10AA7"/>
    <w:rsid w:val="00F11148"/>
    <w:rsid w:val="00F13518"/>
    <w:rsid w:val="00F210A3"/>
    <w:rsid w:val="00F227D4"/>
    <w:rsid w:val="00F228DC"/>
    <w:rsid w:val="00F23867"/>
    <w:rsid w:val="00F24074"/>
    <w:rsid w:val="00F24637"/>
    <w:rsid w:val="00F25D5F"/>
    <w:rsid w:val="00F26423"/>
    <w:rsid w:val="00F26B60"/>
    <w:rsid w:val="00F30131"/>
    <w:rsid w:val="00F3056D"/>
    <w:rsid w:val="00F30B59"/>
    <w:rsid w:val="00F32226"/>
    <w:rsid w:val="00F33804"/>
    <w:rsid w:val="00F34327"/>
    <w:rsid w:val="00F35BD7"/>
    <w:rsid w:val="00F4094F"/>
    <w:rsid w:val="00F447EF"/>
    <w:rsid w:val="00F45066"/>
    <w:rsid w:val="00F47B22"/>
    <w:rsid w:val="00F47E19"/>
    <w:rsid w:val="00F47FCF"/>
    <w:rsid w:val="00F501DB"/>
    <w:rsid w:val="00F51A26"/>
    <w:rsid w:val="00F51E58"/>
    <w:rsid w:val="00F52CB6"/>
    <w:rsid w:val="00F52E35"/>
    <w:rsid w:val="00F553ED"/>
    <w:rsid w:val="00F55C3A"/>
    <w:rsid w:val="00F55CDB"/>
    <w:rsid w:val="00F5660F"/>
    <w:rsid w:val="00F56EB6"/>
    <w:rsid w:val="00F57875"/>
    <w:rsid w:val="00F60B24"/>
    <w:rsid w:val="00F617D5"/>
    <w:rsid w:val="00F650B9"/>
    <w:rsid w:val="00F656D5"/>
    <w:rsid w:val="00F6658A"/>
    <w:rsid w:val="00F66AB3"/>
    <w:rsid w:val="00F7093F"/>
    <w:rsid w:val="00F70BD2"/>
    <w:rsid w:val="00F70EF8"/>
    <w:rsid w:val="00F70F36"/>
    <w:rsid w:val="00F731D3"/>
    <w:rsid w:val="00F739F1"/>
    <w:rsid w:val="00F73B1F"/>
    <w:rsid w:val="00F74C83"/>
    <w:rsid w:val="00F75E82"/>
    <w:rsid w:val="00F763AE"/>
    <w:rsid w:val="00F812F3"/>
    <w:rsid w:val="00F81374"/>
    <w:rsid w:val="00F8475A"/>
    <w:rsid w:val="00F862C5"/>
    <w:rsid w:val="00F86EE9"/>
    <w:rsid w:val="00F933C8"/>
    <w:rsid w:val="00F9523F"/>
    <w:rsid w:val="00F959B6"/>
    <w:rsid w:val="00FA03A1"/>
    <w:rsid w:val="00FA09A2"/>
    <w:rsid w:val="00FA0EEB"/>
    <w:rsid w:val="00FA175E"/>
    <w:rsid w:val="00FA1923"/>
    <w:rsid w:val="00FA329C"/>
    <w:rsid w:val="00FA41F4"/>
    <w:rsid w:val="00FA6ACC"/>
    <w:rsid w:val="00FB0D63"/>
    <w:rsid w:val="00FB0E51"/>
    <w:rsid w:val="00FB1324"/>
    <w:rsid w:val="00FB1334"/>
    <w:rsid w:val="00FB26FE"/>
    <w:rsid w:val="00FB4B1E"/>
    <w:rsid w:val="00FC04CC"/>
    <w:rsid w:val="00FC0F86"/>
    <w:rsid w:val="00FC110E"/>
    <w:rsid w:val="00FC1DDA"/>
    <w:rsid w:val="00FC3963"/>
    <w:rsid w:val="00FC3B72"/>
    <w:rsid w:val="00FC6DD0"/>
    <w:rsid w:val="00FC7527"/>
    <w:rsid w:val="00FD0B2B"/>
    <w:rsid w:val="00FD24D6"/>
    <w:rsid w:val="00FD331A"/>
    <w:rsid w:val="00FD3831"/>
    <w:rsid w:val="00FD3895"/>
    <w:rsid w:val="00FD74B1"/>
    <w:rsid w:val="00FD7EAD"/>
    <w:rsid w:val="00FE0738"/>
    <w:rsid w:val="00FE1CF8"/>
    <w:rsid w:val="00FE6415"/>
    <w:rsid w:val="00FE72F0"/>
    <w:rsid w:val="00FF0045"/>
    <w:rsid w:val="00FF0312"/>
    <w:rsid w:val="00FF0EB9"/>
    <w:rsid w:val="00FF1340"/>
    <w:rsid w:val="00FF32E0"/>
    <w:rsid w:val="00FF42CD"/>
    <w:rsid w:val="00FF55A5"/>
    <w:rsid w:val="00FF58FF"/>
    <w:rsid w:val="00FF5F50"/>
    <w:rsid w:val="00FF6B3B"/>
    <w:rsid w:val="00FF71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09010"/>
  <w15:chartTrackingRefBased/>
  <w15:docId w15:val="{FBB9A30F-9944-40C0-B0DA-D872BEF7F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1F20"/>
    <w:pPr>
      <w:spacing w:after="0" w:line="240" w:lineRule="auto"/>
    </w:pPr>
    <w:rPr>
      <w:rFonts w:ascii="Times New Roman" w:eastAsia="Times New Roman" w:hAnsi="Times New Roman" w:cs="Times New Roman"/>
      <w:sz w:val="20"/>
      <w:szCs w:val="20"/>
      <w:lang w:val="bg-BG" w:eastAsia="bg-BG"/>
    </w:rPr>
  </w:style>
  <w:style w:type="paragraph" w:styleId="Heading1">
    <w:name w:val="heading 1"/>
    <w:basedOn w:val="Normal"/>
    <w:next w:val="Normal"/>
    <w:link w:val="Heading1Char"/>
    <w:qFormat/>
    <w:rsid w:val="00922189"/>
    <w:pPr>
      <w:keepNext/>
      <w:ind w:firstLine="720"/>
      <w:jc w:val="both"/>
      <w:outlineLvl w:val="0"/>
    </w:pPr>
    <w:rPr>
      <w:b/>
      <w:caps/>
      <w:sz w:val="24"/>
    </w:rPr>
  </w:style>
  <w:style w:type="paragraph" w:styleId="Heading2">
    <w:name w:val="heading 2"/>
    <w:basedOn w:val="Normal"/>
    <w:next w:val="Normal"/>
    <w:link w:val="Heading2Char"/>
    <w:uiPriority w:val="9"/>
    <w:qFormat/>
    <w:rsid w:val="00922189"/>
    <w:pPr>
      <w:keepNext/>
      <w:keepLines/>
      <w:spacing w:before="200"/>
      <w:outlineLvl w:val="1"/>
    </w:pPr>
    <w:rPr>
      <w:rFonts w:eastAsia="SimSun"/>
      <w:b/>
      <w:bCs/>
      <w:sz w:val="24"/>
      <w:szCs w:val="26"/>
    </w:rPr>
  </w:style>
  <w:style w:type="paragraph" w:styleId="Heading3">
    <w:name w:val="heading 3"/>
    <w:basedOn w:val="Normal"/>
    <w:next w:val="Normal"/>
    <w:link w:val="Heading3Char"/>
    <w:qFormat/>
    <w:rsid w:val="00922189"/>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iPriority w:val="9"/>
    <w:semiHidden/>
    <w:unhideWhenUsed/>
    <w:qFormat/>
    <w:rsid w:val="00922189"/>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semiHidden/>
    <w:unhideWhenUsed/>
    <w:qFormat/>
    <w:rsid w:val="00922189"/>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2189"/>
    <w:rPr>
      <w:rFonts w:ascii="Times New Roman" w:eastAsia="Times New Roman" w:hAnsi="Times New Roman" w:cs="Times New Roman"/>
      <w:b/>
      <w:caps/>
      <w:sz w:val="24"/>
      <w:szCs w:val="20"/>
      <w:lang w:val="bg-BG" w:eastAsia="bg-BG"/>
    </w:rPr>
  </w:style>
  <w:style w:type="character" w:customStyle="1" w:styleId="Heading2Char">
    <w:name w:val="Heading 2 Char"/>
    <w:basedOn w:val="DefaultParagraphFont"/>
    <w:link w:val="Heading2"/>
    <w:uiPriority w:val="9"/>
    <w:rsid w:val="00922189"/>
    <w:rPr>
      <w:rFonts w:ascii="Times New Roman" w:eastAsia="SimSun" w:hAnsi="Times New Roman" w:cs="Times New Roman"/>
      <w:b/>
      <w:bCs/>
      <w:sz w:val="24"/>
      <w:szCs w:val="26"/>
      <w:lang w:val="bg-BG" w:eastAsia="bg-BG"/>
    </w:rPr>
  </w:style>
  <w:style w:type="character" w:customStyle="1" w:styleId="Heading3Char">
    <w:name w:val="Heading 3 Char"/>
    <w:basedOn w:val="DefaultParagraphFont"/>
    <w:link w:val="Heading3"/>
    <w:rsid w:val="00922189"/>
    <w:rPr>
      <w:rFonts w:ascii="Cambria" w:eastAsia="SimSun" w:hAnsi="Cambria" w:cs="Times New Roman"/>
      <w:b/>
      <w:bCs/>
      <w:color w:val="4F81BD"/>
      <w:sz w:val="20"/>
      <w:szCs w:val="20"/>
      <w:lang w:val="bg-BG" w:eastAsia="bg-BG"/>
    </w:rPr>
  </w:style>
  <w:style w:type="character" w:customStyle="1" w:styleId="Heading4Char">
    <w:name w:val="Heading 4 Char"/>
    <w:basedOn w:val="DefaultParagraphFont"/>
    <w:link w:val="Heading4"/>
    <w:uiPriority w:val="9"/>
    <w:semiHidden/>
    <w:rsid w:val="00922189"/>
    <w:rPr>
      <w:rFonts w:asciiTheme="majorHAnsi" w:eastAsiaTheme="majorEastAsia" w:hAnsiTheme="majorHAnsi" w:cstheme="majorBidi"/>
      <w:i/>
      <w:iCs/>
      <w:color w:val="2F5496" w:themeColor="accent1" w:themeShade="BF"/>
      <w:sz w:val="20"/>
      <w:szCs w:val="20"/>
      <w:lang w:val="bg-BG" w:eastAsia="bg-BG"/>
    </w:rPr>
  </w:style>
  <w:style w:type="character" w:customStyle="1" w:styleId="Heading6Char">
    <w:name w:val="Heading 6 Char"/>
    <w:basedOn w:val="DefaultParagraphFont"/>
    <w:link w:val="Heading6"/>
    <w:semiHidden/>
    <w:rsid w:val="00922189"/>
    <w:rPr>
      <w:rFonts w:ascii="Cambria" w:eastAsia="SimSun" w:hAnsi="Cambria" w:cs="Times New Roman"/>
      <w:i/>
      <w:iCs/>
      <w:color w:val="243F60"/>
      <w:sz w:val="20"/>
      <w:szCs w:val="20"/>
      <w:lang w:val="bg-BG" w:eastAsia="bg-BG"/>
    </w:rPr>
  </w:style>
  <w:style w:type="paragraph" w:styleId="BodyTextIndent">
    <w:name w:val="Body Text Indent"/>
    <w:basedOn w:val="Normal"/>
    <w:link w:val="BodyTextIndentChar"/>
    <w:rsid w:val="00922189"/>
    <w:pPr>
      <w:ind w:firstLine="720"/>
      <w:jc w:val="center"/>
    </w:pPr>
    <w:rPr>
      <w:b/>
      <w:caps/>
      <w:sz w:val="28"/>
    </w:rPr>
  </w:style>
  <w:style w:type="character" w:customStyle="1" w:styleId="BodyTextIndentChar">
    <w:name w:val="Body Text Indent Char"/>
    <w:basedOn w:val="DefaultParagraphFont"/>
    <w:link w:val="BodyTextIndent"/>
    <w:rsid w:val="00922189"/>
    <w:rPr>
      <w:rFonts w:ascii="Times New Roman" w:eastAsia="Times New Roman" w:hAnsi="Times New Roman" w:cs="Times New Roman"/>
      <w:b/>
      <w:caps/>
      <w:sz w:val="28"/>
      <w:szCs w:val="20"/>
      <w:lang w:val="bg-BG" w:eastAsia="bg-BG"/>
    </w:rPr>
  </w:style>
  <w:style w:type="paragraph" w:styleId="Footer">
    <w:name w:val="footer"/>
    <w:basedOn w:val="Normal"/>
    <w:link w:val="FooterChar"/>
    <w:uiPriority w:val="99"/>
    <w:rsid w:val="00922189"/>
    <w:pPr>
      <w:tabs>
        <w:tab w:val="center" w:pos="4536"/>
        <w:tab w:val="right" w:pos="9072"/>
      </w:tabs>
    </w:pPr>
  </w:style>
  <w:style w:type="character" w:customStyle="1" w:styleId="FooterChar">
    <w:name w:val="Footer Char"/>
    <w:basedOn w:val="DefaultParagraphFont"/>
    <w:link w:val="Footer"/>
    <w:uiPriority w:val="99"/>
    <w:rsid w:val="00922189"/>
    <w:rPr>
      <w:rFonts w:ascii="Times New Roman" w:eastAsia="Times New Roman" w:hAnsi="Times New Roman" w:cs="Times New Roman"/>
      <w:sz w:val="20"/>
      <w:szCs w:val="20"/>
      <w:lang w:val="bg-BG" w:eastAsia="bg-BG"/>
    </w:rPr>
  </w:style>
  <w:style w:type="character" w:styleId="PageNumber">
    <w:name w:val="page number"/>
    <w:rsid w:val="00922189"/>
    <w:rPr>
      <w:rFonts w:cs="Times New Roman"/>
    </w:rPr>
  </w:style>
  <w:style w:type="paragraph" w:styleId="BalloonText">
    <w:name w:val="Balloon Text"/>
    <w:basedOn w:val="Normal"/>
    <w:link w:val="BalloonTextChar"/>
    <w:uiPriority w:val="99"/>
    <w:semiHidden/>
    <w:rsid w:val="00922189"/>
    <w:rPr>
      <w:rFonts w:ascii="Tahoma" w:hAnsi="Tahoma"/>
      <w:sz w:val="16"/>
      <w:szCs w:val="16"/>
    </w:rPr>
  </w:style>
  <w:style w:type="character" w:customStyle="1" w:styleId="BalloonTextChar">
    <w:name w:val="Balloon Text Char"/>
    <w:basedOn w:val="DefaultParagraphFont"/>
    <w:link w:val="BalloonText"/>
    <w:uiPriority w:val="99"/>
    <w:semiHidden/>
    <w:rsid w:val="00922189"/>
    <w:rPr>
      <w:rFonts w:ascii="Tahoma" w:eastAsia="Times New Roman" w:hAnsi="Tahoma" w:cs="Times New Roman"/>
      <w:sz w:val="16"/>
      <w:szCs w:val="16"/>
      <w:lang w:val="bg-BG" w:eastAsia="bg-BG"/>
    </w:rPr>
  </w:style>
  <w:style w:type="paragraph" w:styleId="NormalWeb">
    <w:name w:val="Normal (Web)"/>
    <w:basedOn w:val="Normal"/>
    <w:uiPriority w:val="99"/>
    <w:rsid w:val="00922189"/>
    <w:pPr>
      <w:spacing w:before="100" w:beforeAutospacing="1" w:after="100" w:afterAutospacing="1"/>
    </w:pPr>
    <w:rPr>
      <w:sz w:val="24"/>
      <w:szCs w:val="24"/>
    </w:rPr>
  </w:style>
  <w:style w:type="paragraph" w:styleId="Header">
    <w:name w:val="header"/>
    <w:basedOn w:val="Normal"/>
    <w:link w:val="HeaderChar"/>
    <w:uiPriority w:val="99"/>
    <w:rsid w:val="00922189"/>
    <w:pPr>
      <w:tabs>
        <w:tab w:val="center" w:pos="4153"/>
        <w:tab w:val="right" w:pos="8306"/>
      </w:tabs>
    </w:pPr>
    <w:rPr>
      <w:sz w:val="24"/>
      <w:szCs w:val="24"/>
      <w:lang w:val="en-GB" w:eastAsia="en-US"/>
    </w:rPr>
  </w:style>
  <w:style w:type="character" w:customStyle="1" w:styleId="HeaderChar">
    <w:name w:val="Header Char"/>
    <w:basedOn w:val="DefaultParagraphFont"/>
    <w:link w:val="Header"/>
    <w:uiPriority w:val="99"/>
    <w:rsid w:val="00922189"/>
    <w:rPr>
      <w:rFonts w:ascii="Times New Roman" w:eastAsia="Times New Roman" w:hAnsi="Times New Roman" w:cs="Times New Roman"/>
      <w:sz w:val="24"/>
      <w:szCs w:val="24"/>
      <w:lang w:val="en-GB"/>
    </w:rPr>
  </w:style>
  <w:style w:type="paragraph" w:styleId="FootnoteText">
    <w:name w:val="footnote text"/>
    <w:basedOn w:val="Normal"/>
    <w:link w:val="FootnoteTextChar"/>
    <w:uiPriority w:val="99"/>
    <w:rsid w:val="00922189"/>
    <w:rPr>
      <w:b/>
      <w:bCs/>
      <w:color w:val="000000"/>
    </w:rPr>
  </w:style>
  <w:style w:type="character" w:customStyle="1" w:styleId="FootnoteTextChar">
    <w:name w:val="Footnote Text Char"/>
    <w:basedOn w:val="DefaultParagraphFont"/>
    <w:link w:val="FootnoteText"/>
    <w:uiPriority w:val="99"/>
    <w:rsid w:val="00922189"/>
    <w:rPr>
      <w:rFonts w:ascii="Times New Roman" w:eastAsia="Times New Roman" w:hAnsi="Times New Roman" w:cs="Times New Roman"/>
      <w:b/>
      <w:bCs/>
      <w:color w:val="000000"/>
      <w:sz w:val="20"/>
      <w:szCs w:val="20"/>
      <w:lang w:val="bg-BG" w:eastAsia="bg-BG"/>
    </w:rPr>
  </w:style>
  <w:style w:type="character" w:styleId="FootnoteReference">
    <w:name w:val="footnote reference"/>
    <w:uiPriority w:val="99"/>
    <w:rsid w:val="00922189"/>
    <w:rPr>
      <w:rFonts w:cs="Times New Roman"/>
      <w:vertAlign w:val="superscript"/>
    </w:rPr>
  </w:style>
  <w:style w:type="paragraph" w:styleId="BodyText2">
    <w:name w:val="Body Text 2"/>
    <w:basedOn w:val="Normal"/>
    <w:link w:val="BodyText2Char"/>
    <w:rsid w:val="00922189"/>
    <w:pPr>
      <w:widowControl w:val="0"/>
      <w:autoSpaceDE w:val="0"/>
      <w:autoSpaceDN w:val="0"/>
      <w:ind w:firstLine="480"/>
      <w:jc w:val="both"/>
    </w:pPr>
    <w:rPr>
      <w:i/>
      <w:iCs/>
      <w:sz w:val="24"/>
      <w:szCs w:val="24"/>
    </w:rPr>
  </w:style>
  <w:style w:type="character" w:customStyle="1" w:styleId="BodyText2Char">
    <w:name w:val="Body Text 2 Char"/>
    <w:basedOn w:val="DefaultParagraphFont"/>
    <w:link w:val="BodyText2"/>
    <w:rsid w:val="00922189"/>
    <w:rPr>
      <w:rFonts w:ascii="Times New Roman" w:eastAsia="Times New Roman" w:hAnsi="Times New Roman" w:cs="Times New Roman"/>
      <w:i/>
      <w:iCs/>
      <w:sz w:val="24"/>
      <w:szCs w:val="24"/>
      <w:lang w:val="bg-BG" w:eastAsia="bg-BG"/>
    </w:rPr>
  </w:style>
  <w:style w:type="paragraph" w:customStyle="1" w:styleId="Style6">
    <w:name w:val="Style6"/>
    <w:basedOn w:val="Normal"/>
    <w:rsid w:val="00922189"/>
    <w:pPr>
      <w:widowControl w:val="0"/>
      <w:autoSpaceDE w:val="0"/>
      <w:autoSpaceDN w:val="0"/>
      <w:adjustRightInd w:val="0"/>
      <w:spacing w:line="326" w:lineRule="exact"/>
    </w:pPr>
    <w:rPr>
      <w:sz w:val="24"/>
      <w:szCs w:val="24"/>
    </w:rPr>
  </w:style>
  <w:style w:type="character" w:customStyle="1" w:styleId="FontStyle20">
    <w:name w:val="Font Style20"/>
    <w:rsid w:val="00922189"/>
    <w:rPr>
      <w:rFonts w:ascii="Times New Roman" w:hAnsi="Times New Roman" w:cs="Times New Roman"/>
      <w:b/>
      <w:bCs/>
      <w:color w:val="000000"/>
      <w:sz w:val="26"/>
      <w:szCs w:val="26"/>
    </w:rPr>
  </w:style>
  <w:style w:type="character" w:customStyle="1" w:styleId="FontStyle21">
    <w:name w:val="Font Style21"/>
    <w:rsid w:val="00922189"/>
    <w:rPr>
      <w:rFonts w:ascii="Times New Roman" w:hAnsi="Times New Roman" w:cs="Times New Roman"/>
      <w:b/>
      <w:bCs/>
      <w:color w:val="000000"/>
      <w:sz w:val="26"/>
      <w:szCs w:val="26"/>
    </w:rPr>
  </w:style>
  <w:style w:type="paragraph" w:customStyle="1" w:styleId="Style7">
    <w:name w:val="Style7"/>
    <w:basedOn w:val="Normal"/>
    <w:rsid w:val="00922189"/>
    <w:pPr>
      <w:widowControl w:val="0"/>
      <w:autoSpaceDE w:val="0"/>
      <w:autoSpaceDN w:val="0"/>
      <w:adjustRightInd w:val="0"/>
      <w:spacing w:line="523" w:lineRule="exact"/>
    </w:pPr>
    <w:rPr>
      <w:sz w:val="24"/>
      <w:szCs w:val="24"/>
    </w:rPr>
  </w:style>
  <w:style w:type="paragraph" w:customStyle="1" w:styleId="Style8">
    <w:name w:val="Style8"/>
    <w:basedOn w:val="Normal"/>
    <w:rsid w:val="00922189"/>
    <w:pPr>
      <w:widowControl w:val="0"/>
      <w:autoSpaceDE w:val="0"/>
      <w:autoSpaceDN w:val="0"/>
      <w:adjustRightInd w:val="0"/>
      <w:spacing w:line="275" w:lineRule="exact"/>
      <w:ind w:firstLine="710"/>
      <w:jc w:val="both"/>
    </w:pPr>
    <w:rPr>
      <w:sz w:val="24"/>
      <w:szCs w:val="24"/>
    </w:rPr>
  </w:style>
  <w:style w:type="character" w:customStyle="1" w:styleId="FontStyle22">
    <w:name w:val="Font Style22"/>
    <w:rsid w:val="00922189"/>
    <w:rPr>
      <w:rFonts w:ascii="Times New Roman" w:hAnsi="Times New Roman" w:cs="Times New Roman"/>
      <w:color w:val="000000"/>
      <w:sz w:val="22"/>
      <w:szCs w:val="22"/>
    </w:rPr>
  </w:style>
  <w:style w:type="character" w:customStyle="1" w:styleId="FontStyle23">
    <w:name w:val="Font Style23"/>
    <w:rsid w:val="00922189"/>
    <w:rPr>
      <w:rFonts w:ascii="Times New Roman" w:hAnsi="Times New Roman" w:cs="Times New Roman"/>
      <w:b/>
      <w:bCs/>
      <w:color w:val="000000"/>
      <w:sz w:val="22"/>
      <w:szCs w:val="22"/>
    </w:rPr>
  </w:style>
  <w:style w:type="paragraph" w:customStyle="1" w:styleId="Style9">
    <w:name w:val="Style9"/>
    <w:basedOn w:val="Normal"/>
    <w:rsid w:val="00922189"/>
    <w:pPr>
      <w:widowControl w:val="0"/>
      <w:autoSpaceDE w:val="0"/>
      <w:autoSpaceDN w:val="0"/>
      <w:adjustRightInd w:val="0"/>
      <w:spacing w:line="278" w:lineRule="exact"/>
      <w:jc w:val="both"/>
    </w:pPr>
    <w:rPr>
      <w:sz w:val="24"/>
      <w:szCs w:val="24"/>
    </w:rPr>
  </w:style>
  <w:style w:type="paragraph" w:customStyle="1" w:styleId="Style10">
    <w:name w:val="Style10"/>
    <w:basedOn w:val="Normal"/>
    <w:rsid w:val="00922189"/>
    <w:pPr>
      <w:widowControl w:val="0"/>
      <w:autoSpaceDE w:val="0"/>
      <w:autoSpaceDN w:val="0"/>
      <w:adjustRightInd w:val="0"/>
      <w:spacing w:line="278" w:lineRule="exact"/>
      <w:jc w:val="both"/>
    </w:pPr>
    <w:rPr>
      <w:sz w:val="24"/>
      <w:szCs w:val="24"/>
    </w:rPr>
  </w:style>
  <w:style w:type="paragraph" w:customStyle="1" w:styleId="Style11">
    <w:name w:val="Style11"/>
    <w:basedOn w:val="Normal"/>
    <w:rsid w:val="00922189"/>
    <w:pPr>
      <w:widowControl w:val="0"/>
      <w:autoSpaceDE w:val="0"/>
      <w:autoSpaceDN w:val="0"/>
      <w:adjustRightInd w:val="0"/>
      <w:spacing w:line="278" w:lineRule="exact"/>
      <w:ind w:hanging="322"/>
    </w:pPr>
    <w:rPr>
      <w:sz w:val="24"/>
      <w:szCs w:val="24"/>
    </w:rPr>
  </w:style>
  <w:style w:type="paragraph" w:styleId="ListParagraph">
    <w:name w:val="List Paragraph"/>
    <w:aliases w:val="List Paragraph1,Recommendation,List Paragraph11,Bulleted Para,NFP GP Bulleted List,FooterText,numbered,Paragraphe de liste1,Bulletr List Paragraph,列出段落,列出段落1,List Paragraph2,List Paragraph21,Listeafsnit1,Parágrafo da Lista1,リスト段落1,L,CV t"/>
    <w:basedOn w:val="Normal"/>
    <w:link w:val="ListParagraphChar"/>
    <w:uiPriority w:val="34"/>
    <w:qFormat/>
    <w:rsid w:val="00922189"/>
    <w:pPr>
      <w:ind w:left="720"/>
      <w:contextualSpacing/>
    </w:pPr>
  </w:style>
  <w:style w:type="character" w:customStyle="1" w:styleId="ListParagraphChar">
    <w:name w:val="List Paragraph Char"/>
    <w:aliases w:val="List Paragraph1 Char,Recommendation Char,List Paragraph11 Char,Bulleted Para Char,NFP GP Bulleted List Char,FooterText Char,numbered Char,Paragraphe de liste1 Char,Bulletr List Paragraph Char,列出段落 Char,列出段落1 Char,List Paragraph2 Char"/>
    <w:basedOn w:val="DefaultParagraphFont"/>
    <w:link w:val="ListParagraph"/>
    <w:uiPriority w:val="34"/>
    <w:qFormat/>
    <w:rsid w:val="00922189"/>
    <w:rPr>
      <w:rFonts w:ascii="Times New Roman" w:eastAsia="Times New Roman" w:hAnsi="Times New Roman" w:cs="Times New Roman"/>
      <w:sz w:val="20"/>
      <w:szCs w:val="20"/>
      <w:lang w:val="bg-BG" w:eastAsia="bg-BG"/>
    </w:rPr>
  </w:style>
  <w:style w:type="paragraph" w:customStyle="1" w:styleId="Style1">
    <w:name w:val="Style1"/>
    <w:basedOn w:val="CommentText"/>
    <w:rsid w:val="00922189"/>
    <w:rPr>
      <w:rFonts w:ascii="Arial" w:hAnsi="Arial"/>
      <w:sz w:val="24"/>
      <w:lang w:val="en-US"/>
    </w:rPr>
  </w:style>
  <w:style w:type="paragraph" w:styleId="CommentText">
    <w:name w:val="annotation text"/>
    <w:basedOn w:val="Normal"/>
    <w:link w:val="CommentTextChar"/>
    <w:uiPriority w:val="99"/>
    <w:rsid w:val="00922189"/>
  </w:style>
  <w:style w:type="character" w:customStyle="1" w:styleId="CommentTextChar">
    <w:name w:val="Comment Text Char"/>
    <w:basedOn w:val="DefaultParagraphFont"/>
    <w:link w:val="CommentText"/>
    <w:uiPriority w:val="99"/>
    <w:rsid w:val="00922189"/>
    <w:rPr>
      <w:rFonts w:ascii="Times New Roman" w:eastAsia="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rsid w:val="00922189"/>
    <w:rPr>
      <w:b/>
      <w:bCs/>
    </w:rPr>
  </w:style>
  <w:style w:type="character" w:customStyle="1" w:styleId="CommentSubjectChar">
    <w:name w:val="Comment Subject Char"/>
    <w:basedOn w:val="CommentTextChar"/>
    <w:link w:val="CommentSubject"/>
    <w:uiPriority w:val="99"/>
    <w:rsid w:val="00922189"/>
    <w:rPr>
      <w:rFonts w:ascii="Times New Roman" w:eastAsia="Times New Roman" w:hAnsi="Times New Roman" w:cs="Times New Roman"/>
      <w:b/>
      <w:bCs/>
      <w:sz w:val="20"/>
      <w:szCs w:val="20"/>
      <w:lang w:val="bg-BG" w:eastAsia="bg-BG"/>
    </w:rPr>
  </w:style>
  <w:style w:type="paragraph" w:styleId="BlockText">
    <w:name w:val="Block Text"/>
    <w:basedOn w:val="Normal"/>
    <w:rsid w:val="00922189"/>
    <w:pPr>
      <w:ind w:left="720" w:right="-676" w:firstLine="360"/>
      <w:jc w:val="both"/>
    </w:pPr>
    <w:rPr>
      <w:sz w:val="24"/>
      <w:szCs w:val="24"/>
      <w:lang w:eastAsia="en-US"/>
    </w:rPr>
  </w:style>
  <w:style w:type="paragraph" w:customStyle="1" w:styleId="CharChar1Char">
    <w:name w:val="Char Char1 Char"/>
    <w:basedOn w:val="Normal"/>
    <w:rsid w:val="00922189"/>
    <w:pPr>
      <w:spacing w:after="160" w:line="240" w:lineRule="exact"/>
    </w:pPr>
    <w:rPr>
      <w:rFonts w:ascii="Tahoma" w:hAnsi="Tahoma"/>
      <w:lang w:val="en-US" w:eastAsia="en-US"/>
    </w:rPr>
  </w:style>
  <w:style w:type="paragraph" w:styleId="HTMLPreformatted">
    <w:name w:val="HTML Preformatted"/>
    <w:basedOn w:val="Normal"/>
    <w:link w:val="HTMLPreformattedChar"/>
    <w:rsid w:val="009221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rsid w:val="00922189"/>
    <w:rPr>
      <w:rFonts w:ascii="Courier New" w:eastAsia="Times New Roman" w:hAnsi="Courier New" w:cs="Times New Roman"/>
      <w:sz w:val="20"/>
      <w:szCs w:val="20"/>
      <w:lang w:val="bg-BG" w:eastAsia="bg-BG"/>
    </w:rPr>
  </w:style>
  <w:style w:type="character" w:styleId="Hyperlink">
    <w:name w:val="Hyperlink"/>
    <w:uiPriority w:val="99"/>
    <w:rsid w:val="00922189"/>
    <w:rPr>
      <w:rFonts w:cs="Times New Roman"/>
      <w:color w:val="0000FF"/>
      <w:u w:val="single"/>
    </w:rPr>
  </w:style>
  <w:style w:type="paragraph" w:styleId="TOC1">
    <w:name w:val="toc 1"/>
    <w:basedOn w:val="Normal"/>
    <w:next w:val="Normal"/>
    <w:autoRedefine/>
    <w:uiPriority w:val="39"/>
    <w:qFormat/>
    <w:rsid w:val="009351EC"/>
    <w:pPr>
      <w:tabs>
        <w:tab w:val="left" w:pos="0"/>
        <w:tab w:val="right" w:leader="dot" w:pos="9356"/>
      </w:tabs>
      <w:suppressAutoHyphens/>
      <w:spacing w:line="360" w:lineRule="auto"/>
      <w:ind w:right="284"/>
    </w:pPr>
    <w:rPr>
      <w:rFonts w:ascii="Cambria" w:hAnsi="Cambria"/>
      <w:b/>
      <w:noProof/>
      <w:sz w:val="24"/>
      <w:szCs w:val="24"/>
      <w:lang w:eastAsia="ar-SA"/>
    </w:rPr>
  </w:style>
  <w:style w:type="paragraph" w:styleId="TOC3">
    <w:name w:val="toc 3"/>
    <w:basedOn w:val="Normal"/>
    <w:next w:val="Normal"/>
    <w:autoRedefine/>
    <w:uiPriority w:val="39"/>
    <w:qFormat/>
    <w:rsid w:val="00922189"/>
    <w:pPr>
      <w:tabs>
        <w:tab w:val="right" w:leader="dot" w:pos="9062"/>
      </w:tabs>
      <w:suppressAutoHyphens/>
      <w:ind w:firstLine="480"/>
    </w:pPr>
    <w:rPr>
      <w:sz w:val="24"/>
      <w:szCs w:val="24"/>
      <w:lang w:eastAsia="ar-SA"/>
    </w:rPr>
  </w:style>
  <w:style w:type="character" w:styleId="FollowedHyperlink">
    <w:name w:val="FollowedHyperlink"/>
    <w:uiPriority w:val="99"/>
    <w:rsid w:val="00922189"/>
    <w:rPr>
      <w:color w:val="800080"/>
      <w:u w:val="single"/>
    </w:rPr>
  </w:style>
  <w:style w:type="paragraph" w:customStyle="1" w:styleId="Style2">
    <w:name w:val="Style2"/>
    <w:basedOn w:val="Heading2"/>
    <w:qFormat/>
    <w:rsid w:val="00922189"/>
  </w:style>
  <w:style w:type="paragraph" w:customStyle="1" w:styleId="xl63">
    <w:name w:val="xl63"/>
    <w:basedOn w:val="Normal"/>
    <w:rsid w:val="00922189"/>
    <w:pPr>
      <w:spacing w:before="100" w:beforeAutospacing="1" w:after="100" w:afterAutospacing="1"/>
    </w:pPr>
    <w:rPr>
      <w:b/>
      <w:bCs/>
      <w:color w:val="000000"/>
      <w:sz w:val="22"/>
      <w:szCs w:val="22"/>
    </w:rPr>
  </w:style>
  <w:style w:type="paragraph" w:customStyle="1" w:styleId="xl64">
    <w:name w:val="xl64"/>
    <w:basedOn w:val="Normal"/>
    <w:rsid w:val="00922189"/>
    <w:pPr>
      <w:spacing w:before="100" w:beforeAutospacing="1" w:after="100" w:afterAutospacing="1"/>
    </w:pPr>
    <w:rPr>
      <w:b/>
      <w:bCs/>
      <w:color w:val="000000"/>
      <w:sz w:val="22"/>
      <w:szCs w:val="22"/>
    </w:rPr>
  </w:style>
  <w:style w:type="paragraph" w:customStyle="1" w:styleId="xl65">
    <w:name w:val="xl65"/>
    <w:basedOn w:val="Normal"/>
    <w:rsid w:val="00922189"/>
    <w:pPr>
      <w:spacing w:before="100" w:beforeAutospacing="1" w:after="100" w:afterAutospacing="1"/>
    </w:pPr>
    <w:rPr>
      <w:b/>
      <w:bCs/>
      <w:color w:val="000000"/>
      <w:sz w:val="22"/>
      <w:szCs w:val="22"/>
    </w:rPr>
  </w:style>
  <w:style w:type="paragraph" w:customStyle="1" w:styleId="xl66">
    <w:name w:val="xl66"/>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67">
    <w:name w:val="xl67"/>
    <w:basedOn w:val="Normal"/>
    <w:rsid w:val="00922189"/>
    <w:pPr>
      <w:pBdr>
        <w:top w:val="single" w:sz="4" w:space="0" w:color="auto"/>
        <w:bottom w:val="single" w:sz="4" w:space="0" w:color="auto"/>
      </w:pBdr>
      <w:spacing w:before="100" w:beforeAutospacing="1" w:after="100" w:afterAutospacing="1"/>
    </w:pPr>
    <w:rPr>
      <w:b/>
      <w:bCs/>
      <w:color w:val="000000"/>
      <w:sz w:val="22"/>
      <w:szCs w:val="22"/>
    </w:rPr>
  </w:style>
  <w:style w:type="paragraph" w:customStyle="1" w:styleId="xl68">
    <w:name w:val="xl68"/>
    <w:basedOn w:val="Normal"/>
    <w:rsid w:val="00922189"/>
    <w:pPr>
      <w:pBdr>
        <w:left w:val="single" w:sz="8" w:space="0" w:color="auto"/>
        <w:bottom w:val="single" w:sz="8" w:space="0" w:color="auto"/>
      </w:pBdr>
      <w:spacing w:before="100" w:beforeAutospacing="1" w:after="100" w:afterAutospacing="1"/>
      <w:jc w:val="center"/>
    </w:pPr>
    <w:rPr>
      <w:b/>
      <w:bCs/>
      <w:color w:val="000000"/>
      <w:sz w:val="22"/>
      <w:szCs w:val="22"/>
    </w:rPr>
  </w:style>
  <w:style w:type="paragraph" w:customStyle="1" w:styleId="xl69">
    <w:name w:val="xl69"/>
    <w:basedOn w:val="Normal"/>
    <w:rsid w:val="00922189"/>
    <w:pPr>
      <w:pBdr>
        <w:left w:val="single" w:sz="8" w:space="0" w:color="auto"/>
      </w:pBdr>
      <w:spacing w:before="100" w:beforeAutospacing="1" w:after="100" w:afterAutospacing="1"/>
      <w:jc w:val="center"/>
    </w:pPr>
    <w:rPr>
      <w:b/>
      <w:bCs/>
      <w:color w:val="000000"/>
      <w:sz w:val="22"/>
      <w:szCs w:val="22"/>
    </w:rPr>
  </w:style>
  <w:style w:type="paragraph" w:customStyle="1" w:styleId="xl70">
    <w:name w:val="xl70"/>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1">
    <w:name w:val="xl71"/>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2">
    <w:name w:val="xl72"/>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3">
    <w:name w:val="xl73"/>
    <w:basedOn w:val="Normal"/>
    <w:rsid w:val="00922189"/>
    <w:pPr>
      <w:pBdr>
        <w:top w:val="single" w:sz="4" w:space="0" w:color="auto"/>
        <w:bottom w:val="single" w:sz="4" w:space="0" w:color="auto"/>
      </w:pBdr>
      <w:spacing w:before="100" w:beforeAutospacing="1" w:after="100" w:afterAutospacing="1"/>
    </w:pPr>
    <w:rPr>
      <w:rFonts w:ascii="Arial" w:hAnsi="Arial" w:cs="Arial"/>
      <w:b/>
      <w:bCs/>
      <w:sz w:val="24"/>
      <w:szCs w:val="24"/>
    </w:rPr>
  </w:style>
  <w:style w:type="paragraph" w:customStyle="1" w:styleId="xl74">
    <w:name w:val="xl74"/>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5">
    <w:name w:val="xl75"/>
    <w:basedOn w:val="Normal"/>
    <w:rsid w:val="00922189"/>
    <w:pPr>
      <w:pBdr>
        <w:top w:val="single" w:sz="4" w:space="0" w:color="auto"/>
        <w:bottom w:val="single" w:sz="4" w:space="0" w:color="auto"/>
      </w:pBdr>
      <w:spacing w:before="100" w:beforeAutospacing="1" w:after="100" w:afterAutospacing="1"/>
    </w:pPr>
    <w:rPr>
      <w:b/>
      <w:bCs/>
      <w:color w:val="000000"/>
      <w:sz w:val="22"/>
      <w:szCs w:val="22"/>
    </w:rPr>
  </w:style>
  <w:style w:type="paragraph" w:customStyle="1" w:styleId="xl76">
    <w:name w:val="xl76"/>
    <w:basedOn w:val="Normal"/>
    <w:rsid w:val="00922189"/>
    <w:pPr>
      <w:spacing w:before="100" w:beforeAutospacing="1" w:after="100" w:afterAutospacing="1"/>
      <w:textAlignment w:val="center"/>
    </w:pPr>
    <w:rPr>
      <w:b/>
      <w:bCs/>
      <w:sz w:val="24"/>
      <w:szCs w:val="24"/>
    </w:rPr>
  </w:style>
  <w:style w:type="paragraph" w:customStyle="1" w:styleId="xl77">
    <w:name w:val="xl77"/>
    <w:basedOn w:val="Normal"/>
    <w:rsid w:val="00922189"/>
    <w:pPr>
      <w:spacing w:before="100" w:beforeAutospacing="1" w:after="100" w:afterAutospacing="1"/>
      <w:textAlignment w:val="center"/>
    </w:pPr>
    <w:rPr>
      <w:sz w:val="24"/>
      <w:szCs w:val="24"/>
    </w:rPr>
  </w:style>
  <w:style w:type="paragraph" w:customStyle="1" w:styleId="xl78">
    <w:name w:val="xl78"/>
    <w:basedOn w:val="Normal"/>
    <w:rsid w:val="00922189"/>
    <w:pPr>
      <w:pBdr>
        <w:top w:val="single" w:sz="4" w:space="0" w:color="auto"/>
      </w:pBdr>
      <w:shd w:val="clear" w:color="000000" w:fill="FFFFFF"/>
      <w:spacing w:before="100" w:beforeAutospacing="1" w:after="100" w:afterAutospacing="1"/>
    </w:pPr>
    <w:rPr>
      <w:b/>
      <w:bCs/>
      <w:color w:val="000000"/>
      <w:sz w:val="22"/>
      <w:szCs w:val="22"/>
    </w:rPr>
  </w:style>
  <w:style w:type="paragraph" w:customStyle="1" w:styleId="xl79">
    <w:name w:val="xl79"/>
    <w:basedOn w:val="Normal"/>
    <w:rsid w:val="00922189"/>
    <w:pPr>
      <w:pBdr>
        <w:left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80">
    <w:name w:val="xl80"/>
    <w:basedOn w:val="Normal"/>
    <w:rsid w:val="00922189"/>
    <w:pPr>
      <w:pBdr>
        <w:left w:val="single" w:sz="8" w:space="0" w:color="auto"/>
      </w:pBdr>
      <w:spacing w:before="100" w:beforeAutospacing="1" w:after="100" w:afterAutospacing="1"/>
      <w:jc w:val="center"/>
    </w:pPr>
    <w:rPr>
      <w:b/>
      <w:bCs/>
      <w:color w:val="000000"/>
      <w:sz w:val="24"/>
      <w:szCs w:val="24"/>
    </w:rPr>
  </w:style>
  <w:style w:type="paragraph" w:customStyle="1" w:styleId="xl81">
    <w:name w:val="xl81"/>
    <w:basedOn w:val="Normal"/>
    <w:rsid w:val="00922189"/>
    <w:pPr>
      <w:pBdr>
        <w:left w:val="single" w:sz="8" w:space="0" w:color="auto"/>
      </w:pBdr>
      <w:spacing w:before="100" w:beforeAutospacing="1" w:after="100" w:afterAutospacing="1"/>
    </w:pPr>
    <w:rPr>
      <w:b/>
      <w:bCs/>
      <w:color w:val="000000"/>
      <w:sz w:val="24"/>
      <w:szCs w:val="24"/>
    </w:rPr>
  </w:style>
  <w:style w:type="paragraph" w:customStyle="1" w:styleId="xl82">
    <w:name w:val="xl82"/>
    <w:basedOn w:val="Normal"/>
    <w:rsid w:val="00922189"/>
    <w:pPr>
      <w:spacing w:before="100" w:beforeAutospacing="1" w:after="100" w:afterAutospacing="1"/>
      <w:jc w:val="center"/>
    </w:pPr>
    <w:rPr>
      <w:b/>
      <w:bCs/>
      <w:color w:val="000000"/>
      <w:sz w:val="24"/>
      <w:szCs w:val="24"/>
    </w:rPr>
  </w:style>
  <w:style w:type="paragraph" w:customStyle="1" w:styleId="xl83">
    <w:name w:val="xl83"/>
    <w:basedOn w:val="Normal"/>
    <w:rsid w:val="00922189"/>
    <w:pPr>
      <w:pBdr>
        <w:left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84">
    <w:name w:val="xl84"/>
    <w:basedOn w:val="Normal"/>
    <w:rsid w:val="00922189"/>
    <w:pPr>
      <w:pBdr>
        <w:left w:val="single" w:sz="8" w:space="0" w:color="auto"/>
        <w:bottom w:val="single" w:sz="8" w:space="0" w:color="auto"/>
      </w:pBdr>
      <w:spacing w:before="100" w:beforeAutospacing="1" w:after="100" w:afterAutospacing="1"/>
      <w:jc w:val="center"/>
    </w:pPr>
    <w:rPr>
      <w:b/>
      <w:bCs/>
      <w:color w:val="000000"/>
      <w:sz w:val="24"/>
      <w:szCs w:val="24"/>
    </w:rPr>
  </w:style>
  <w:style w:type="paragraph" w:customStyle="1" w:styleId="xl85">
    <w:name w:val="xl85"/>
    <w:basedOn w:val="Normal"/>
    <w:rsid w:val="00922189"/>
    <w:pPr>
      <w:pBdr>
        <w:top w:val="single" w:sz="4" w:space="0" w:color="auto"/>
        <w:left w:val="single" w:sz="4" w:space="0" w:color="auto"/>
        <w:bottom w:val="single" w:sz="8" w:space="0" w:color="auto"/>
      </w:pBdr>
      <w:spacing w:before="100" w:beforeAutospacing="1" w:after="100" w:afterAutospacing="1"/>
      <w:jc w:val="center"/>
    </w:pPr>
    <w:rPr>
      <w:b/>
      <w:bCs/>
      <w:color w:val="000000"/>
      <w:sz w:val="24"/>
      <w:szCs w:val="24"/>
    </w:rPr>
  </w:style>
  <w:style w:type="paragraph" w:customStyle="1" w:styleId="xl86">
    <w:name w:val="xl86"/>
    <w:basedOn w:val="Normal"/>
    <w:rsid w:val="0092218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sz w:val="24"/>
      <w:szCs w:val="24"/>
    </w:rPr>
  </w:style>
  <w:style w:type="paragraph" w:customStyle="1" w:styleId="xl87">
    <w:name w:val="xl87"/>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8">
    <w:name w:val="xl88"/>
    <w:basedOn w:val="Normal"/>
    <w:rsid w:val="00922189"/>
    <w:pPr>
      <w:pBdr>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89">
    <w:name w:val="xl89"/>
    <w:basedOn w:val="Normal"/>
    <w:rsid w:val="0092218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b/>
      <w:bCs/>
      <w:color w:val="000000"/>
      <w:sz w:val="24"/>
      <w:szCs w:val="24"/>
    </w:rPr>
  </w:style>
  <w:style w:type="paragraph" w:customStyle="1" w:styleId="xl90">
    <w:name w:val="xl90"/>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1">
    <w:name w:val="xl91"/>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24"/>
      <w:szCs w:val="24"/>
    </w:rPr>
  </w:style>
  <w:style w:type="paragraph" w:customStyle="1" w:styleId="xl92">
    <w:name w:val="xl92"/>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3">
    <w:name w:val="xl93"/>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4">
    <w:name w:val="xl94"/>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4"/>
      <w:szCs w:val="24"/>
    </w:rPr>
  </w:style>
  <w:style w:type="paragraph" w:customStyle="1" w:styleId="xl95">
    <w:name w:val="xl95"/>
    <w:basedOn w:val="Normal"/>
    <w:rsid w:val="00922189"/>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color w:val="000000"/>
      <w:sz w:val="24"/>
      <w:szCs w:val="24"/>
    </w:rPr>
  </w:style>
  <w:style w:type="paragraph" w:customStyle="1" w:styleId="xl96">
    <w:name w:val="xl96"/>
    <w:basedOn w:val="Normal"/>
    <w:rsid w:val="00922189"/>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000000"/>
      <w:sz w:val="24"/>
      <w:szCs w:val="24"/>
    </w:rPr>
  </w:style>
  <w:style w:type="paragraph" w:customStyle="1" w:styleId="xl97">
    <w:name w:val="xl97"/>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4"/>
      <w:szCs w:val="24"/>
    </w:rPr>
  </w:style>
  <w:style w:type="paragraph" w:customStyle="1" w:styleId="xl98">
    <w:name w:val="xl98"/>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9">
    <w:name w:val="xl99"/>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4"/>
      <w:szCs w:val="24"/>
    </w:rPr>
  </w:style>
  <w:style w:type="paragraph" w:customStyle="1" w:styleId="xl100">
    <w:name w:val="xl100"/>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01">
    <w:name w:val="xl101"/>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02">
    <w:name w:val="xl102"/>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03">
    <w:name w:val="xl103"/>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color w:val="000000"/>
      <w:sz w:val="24"/>
      <w:szCs w:val="24"/>
    </w:rPr>
  </w:style>
  <w:style w:type="paragraph" w:customStyle="1" w:styleId="xl104">
    <w:name w:val="xl104"/>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24"/>
      <w:szCs w:val="24"/>
    </w:rPr>
  </w:style>
  <w:style w:type="paragraph" w:customStyle="1" w:styleId="xl105">
    <w:name w:val="xl105"/>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06">
    <w:name w:val="xl106"/>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4"/>
      <w:szCs w:val="24"/>
    </w:rPr>
  </w:style>
  <w:style w:type="paragraph" w:customStyle="1" w:styleId="xl107">
    <w:name w:val="xl107"/>
    <w:basedOn w:val="Normal"/>
    <w:rsid w:val="00922189"/>
    <w:pPr>
      <w:pBdr>
        <w:top w:val="single" w:sz="8" w:space="0" w:color="auto"/>
        <w:left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08">
    <w:name w:val="xl108"/>
    <w:basedOn w:val="Normal"/>
    <w:rsid w:val="00922189"/>
    <w:pPr>
      <w:pBdr>
        <w:top w:val="single" w:sz="8" w:space="0" w:color="auto"/>
        <w:left w:val="single" w:sz="8" w:space="0" w:color="auto"/>
      </w:pBdr>
      <w:spacing w:before="100" w:beforeAutospacing="1" w:after="100" w:afterAutospacing="1"/>
      <w:jc w:val="center"/>
    </w:pPr>
    <w:rPr>
      <w:b/>
      <w:bCs/>
      <w:color w:val="000000"/>
      <w:sz w:val="24"/>
      <w:szCs w:val="24"/>
    </w:rPr>
  </w:style>
  <w:style w:type="paragraph" w:customStyle="1" w:styleId="xl109">
    <w:name w:val="xl109"/>
    <w:basedOn w:val="Normal"/>
    <w:rsid w:val="00922189"/>
    <w:pPr>
      <w:pBdr>
        <w:top w:val="single" w:sz="8" w:space="0" w:color="auto"/>
        <w:left w:val="single" w:sz="8" w:space="0" w:color="auto"/>
      </w:pBdr>
      <w:spacing w:before="100" w:beforeAutospacing="1" w:after="100" w:afterAutospacing="1"/>
    </w:pPr>
    <w:rPr>
      <w:b/>
      <w:bCs/>
      <w:color w:val="000000"/>
      <w:sz w:val="24"/>
      <w:szCs w:val="24"/>
    </w:rPr>
  </w:style>
  <w:style w:type="paragraph" w:customStyle="1" w:styleId="xl110">
    <w:name w:val="xl110"/>
    <w:basedOn w:val="Normal"/>
    <w:rsid w:val="00922189"/>
    <w:pPr>
      <w:pBdr>
        <w:top w:val="single" w:sz="8" w:space="0" w:color="auto"/>
      </w:pBdr>
      <w:spacing w:before="100" w:beforeAutospacing="1" w:after="100" w:afterAutospacing="1"/>
      <w:jc w:val="center"/>
    </w:pPr>
    <w:rPr>
      <w:b/>
      <w:bCs/>
      <w:color w:val="000000"/>
      <w:sz w:val="24"/>
      <w:szCs w:val="24"/>
    </w:rPr>
  </w:style>
  <w:style w:type="paragraph" w:customStyle="1" w:styleId="xl111">
    <w:name w:val="xl111"/>
    <w:basedOn w:val="Normal"/>
    <w:rsid w:val="00922189"/>
    <w:pPr>
      <w:pBdr>
        <w:top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12">
    <w:name w:val="xl112"/>
    <w:basedOn w:val="Normal"/>
    <w:rsid w:val="00922189"/>
    <w:pPr>
      <w:pBdr>
        <w:right w:val="single" w:sz="8" w:space="0" w:color="auto"/>
      </w:pBdr>
      <w:spacing w:before="100" w:beforeAutospacing="1" w:after="100" w:afterAutospacing="1"/>
      <w:jc w:val="center"/>
    </w:pPr>
    <w:rPr>
      <w:b/>
      <w:bCs/>
      <w:color w:val="000000"/>
      <w:sz w:val="24"/>
      <w:szCs w:val="24"/>
    </w:rPr>
  </w:style>
  <w:style w:type="paragraph" w:customStyle="1" w:styleId="xl113">
    <w:name w:val="xl113"/>
    <w:basedOn w:val="Normal"/>
    <w:rsid w:val="00922189"/>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14">
    <w:name w:val="xl114"/>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15">
    <w:name w:val="xl115"/>
    <w:basedOn w:val="Normal"/>
    <w:rsid w:val="0092218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16">
    <w:name w:val="xl116"/>
    <w:basedOn w:val="Normal"/>
    <w:rsid w:val="0092218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17">
    <w:name w:val="xl117"/>
    <w:basedOn w:val="Normal"/>
    <w:rsid w:val="00922189"/>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000000"/>
      <w:sz w:val="24"/>
      <w:szCs w:val="24"/>
    </w:rPr>
  </w:style>
  <w:style w:type="paragraph" w:customStyle="1" w:styleId="xl118">
    <w:name w:val="xl118"/>
    <w:basedOn w:val="Normal"/>
    <w:rsid w:val="0092218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pPr>
    <w:rPr>
      <w:b/>
      <w:bCs/>
      <w:color w:val="000000"/>
      <w:sz w:val="24"/>
      <w:szCs w:val="24"/>
    </w:rPr>
  </w:style>
  <w:style w:type="paragraph" w:customStyle="1" w:styleId="xl119">
    <w:name w:val="xl119"/>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20">
    <w:name w:val="xl120"/>
    <w:basedOn w:val="Normal"/>
    <w:rsid w:val="00922189"/>
    <w:pPr>
      <w:spacing w:before="100" w:beforeAutospacing="1" w:after="100" w:afterAutospacing="1"/>
      <w:textAlignment w:val="center"/>
    </w:pPr>
    <w:rPr>
      <w:b/>
      <w:bCs/>
      <w:sz w:val="22"/>
      <w:szCs w:val="22"/>
    </w:rPr>
  </w:style>
  <w:style w:type="paragraph" w:customStyle="1" w:styleId="xl121">
    <w:name w:val="xl121"/>
    <w:basedOn w:val="Normal"/>
    <w:rsid w:val="00922189"/>
    <w:pPr>
      <w:pBdr>
        <w:bottom w:val="single" w:sz="4" w:space="0" w:color="auto"/>
      </w:pBdr>
      <w:shd w:val="clear" w:color="000000" w:fill="FFFFFF"/>
      <w:spacing w:before="100" w:beforeAutospacing="1" w:after="100" w:afterAutospacing="1"/>
    </w:pPr>
    <w:rPr>
      <w:b/>
      <w:bCs/>
      <w:color w:val="000000"/>
      <w:sz w:val="22"/>
      <w:szCs w:val="22"/>
    </w:rPr>
  </w:style>
  <w:style w:type="paragraph" w:customStyle="1" w:styleId="xl122">
    <w:name w:val="xl122"/>
    <w:basedOn w:val="Normal"/>
    <w:rsid w:val="00922189"/>
    <w:pPr>
      <w:pBdr>
        <w:left w:val="single" w:sz="8"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23">
    <w:name w:val="xl123"/>
    <w:basedOn w:val="Normal"/>
    <w:rsid w:val="0092218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24">
    <w:name w:val="xl124"/>
    <w:basedOn w:val="Normal"/>
    <w:rsid w:val="00922189"/>
    <w:pPr>
      <w:pBdr>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125">
    <w:name w:val="xl125"/>
    <w:basedOn w:val="Normal"/>
    <w:rsid w:val="00922189"/>
    <w:pPr>
      <w:pBdr>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26">
    <w:name w:val="xl126"/>
    <w:basedOn w:val="Normal"/>
    <w:rsid w:val="00922189"/>
    <w:pPr>
      <w:pBdr>
        <w:left w:val="single" w:sz="4" w:space="0" w:color="auto"/>
        <w:bottom w:val="single" w:sz="4" w:space="0" w:color="auto"/>
        <w:right w:val="single" w:sz="8" w:space="0" w:color="auto"/>
      </w:pBdr>
      <w:spacing w:before="100" w:beforeAutospacing="1" w:after="100" w:afterAutospacing="1"/>
    </w:pPr>
    <w:rPr>
      <w:b/>
      <w:bCs/>
      <w:color w:val="000000"/>
      <w:sz w:val="24"/>
      <w:szCs w:val="24"/>
    </w:rPr>
  </w:style>
  <w:style w:type="paragraph" w:customStyle="1" w:styleId="xl127">
    <w:name w:val="xl127"/>
    <w:basedOn w:val="Normal"/>
    <w:rsid w:val="00922189"/>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sz w:val="22"/>
      <w:szCs w:val="22"/>
    </w:rPr>
  </w:style>
  <w:style w:type="paragraph" w:customStyle="1" w:styleId="xl128">
    <w:name w:val="xl128"/>
    <w:basedOn w:val="Normal"/>
    <w:rsid w:val="00922189"/>
    <w:pPr>
      <w:pBdr>
        <w:top w:val="single" w:sz="8" w:space="0" w:color="auto"/>
        <w:left w:val="single" w:sz="8" w:space="0" w:color="auto"/>
        <w:bottom w:val="single" w:sz="8" w:space="0" w:color="auto"/>
      </w:pBdr>
      <w:spacing w:before="100" w:beforeAutospacing="1" w:after="100" w:afterAutospacing="1"/>
      <w:jc w:val="center"/>
    </w:pPr>
    <w:rPr>
      <w:b/>
      <w:bCs/>
      <w:color w:val="000000"/>
      <w:sz w:val="22"/>
      <w:szCs w:val="22"/>
    </w:rPr>
  </w:style>
  <w:style w:type="paragraph" w:customStyle="1" w:styleId="xl129">
    <w:name w:val="xl129"/>
    <w:basedOn w:val="Normal"/>
    <w:rsid w:val="00922189"/>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30">
    <w:name w:val="xl130"/>
    <w:basedOn w:val="Normal"/>
    <w:rsid w:val="00922189"/>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color w:val="000000"/>
      <w:sz w:val="24"/>
      <w:szCs w:val="24"/>
    </w:rPr>
  </w:style>
  <w:style w:type="paragraph" w:customStyle="1" w:styleId="xl131">
    <w:name w:val="xl131"/>
    <w:basedOn w:val="Normal"/>
    <w:rsid w:val="00922189"/>
    <w:pPr>
      <w:pBdr>
        <w:top w:val="single" w:sz="8" w:space="0" w:color="auto"/>
        <w:left w:val="single" w:sz="4" w:space="0" w:color="auto"/>
        <w:bottom w:val="single" w:sz="8" w:space="0" w:color="auto"/>
      </w:pBdr>
      <w:spacing w:before="100" w:beforeAutospacing="1" w:after="100" w:afterAutospacing="1"/>
      <w:jc w:val="center"/>
    </w:pPr>
    <w:rPr>
      <w:b/>
      <w:bCs/>
      <w:color w:val="000000"/>
      <w:sz w:val="24"/>
      <w:szCs w:val="24"/>
    </w:rPr>
  </w:style>
  <w:style w:type="paragraph" w:customStyle="1" w:styleId="xl132">
    <w:name w:val="xl132"/>
    <w:basedOn w:val="Normal"/>
    <w:rsid w:val="0092218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color w:val="000000"/>
      <w:sz w:val="24"/>
      <w:szCs w:val="24"/>
    </w:rPr>
  </w:style>
  <w:style w:type="paragraph" w:customStyle="1" w:styleId="xl133">
    <w:name w:val="xl133"/>
    <w:basedOn w:val="Normal"/>
    <w:rsid w:val="00922189"/>
    <w:pPr>
      <w:pBdr>
        <w:top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34">
    <w:name w:val="xl134"/>
    <w:basedOn w:val="Normal"/>
    <w:rsid w:val="00922189"/>
    <w:pPr>
      <w:pBdr>
        <w:top w:val="single" w:sz="4" w:space="0" w:color="auto"/>
        <w:bottom w:val="single" w:sz="8" w:space="0" w:color="auto"/>
      </w:pBdr>
      <w:shd w:val="clear" w:color="000000" w:fill="FFCC99"/>
      <w:spacing w:before="100" w:beforeAutospacing="1" w:after="100" w:afterAutospacing="1"/>
      <w:jc w:val="right"/>
    </w:pPr>
    <w:rPr>
      <w:b/>
      <w:bCs/>
      <w:color w:val="000000"/>
      <w:sz w:val="28"/>
      <w:szCs w:val="28"/>
    </w:rPr>
  </w:style>
  <w:style w:type="paragraph" w:customStyle="1" w:styleId="xl135">
    <w:name w:val="xl135"/>
    <w:basedOn w:val="Normal"/>
    <w:rsid w:val="00922189"/>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color w:val="000000"/>
      <w:sz w:val="24"/>
      <w:szCs w:val="24"/>
    </w:rPr>
  </w:style>
  <w:style w:type="paragraph" w:customStyle="1" w:styleId="xl136">
    <w:name w:val="xl136"/>
    <w:basedOn w:val="Normal"/>
    <w:rsid w:val="00922189"/>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jc w:val="center"/>
    </w:pPr>
    <w:rPr>
      <w:color w:val="000000"/>
      <w:sz w:val="24"/>
      <w:szCs w:val="24"/>
    </w:rPr>
  </w:style>
  <w:style w:type="paragraph" w:customStyle="1" w:styleId="xl137">
    <w:name w:val="xl137"/>
    <w:basedOn w:val="Normal"/>
    <w:rsid w:val="00922189"/>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jc w:val="right"/>
    </w:pPr>
    <w:rPr>
      <w:color w:val="000000"/>
      <w:sz w:val="24"/>
      <w:szCs w:val="24"/>
    </w:rPr>
  </w:style>
  <w:style w:type="paragraph" w:customStyle="1" w:styleId="xl138">
    <w:name w:val="xl138"/>
    <w:basedOn w:val="Normal"/>
    <w:rsid w:val="00922189"/>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color w:val="000000"/>
      <w:sz w:val="24"/>
      <w:szCs w:val="24"/>
    </w:rPr>
  </w:style>
  <w:style w:type="paragraph" w:customStyle="1" w:styleId="xl139">
    <w:name w:val="xl139"/>
    <w:basedOn w:val="Normal"/>
    <w:rsid w:val="00922189"/>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color w:val="000000"/>
      <w:sz w:val="24"/>
      <w:szCs w:val="24"/>
    </w:rPr>
  </w:style>
  <w:style w:type="paragraph" w:customStyle="1" w:styleId="xl140">
    <w:name w:val="xl140"/>
    <w:basedOn w:val="Normal"/>
    <w:rsid w:val="00922189"/>
    <w:pPr>
      <w:spacing w:before="100" w:beforeAutospacing="1" w:after="100" w:afterAutospacing="1"/>
    </w:pPr>
    <w:rPr>
      <w:rFonts w:ascii="Arial" w:hAnsi="Arial" w:cs="Arial"/>
      <w:color w:val="000000"/>
      <w:sz w:val="24"/>
      <w:szCs w:val="24"/>
    </w:rPr>
  </w:style>
  <w:style w:type="paragraph" w:customStyle="1" w:styleId="xl141">
    <w:name w:val="xl141"/>
    <w:basedOn w:val="Normal"/>
    <w:rsid w:val="00922189"/>
    <w:pPr>
      <w:spacing w:before="100" w:beforeAutospacing="1" w:after="100" w:afterAutospacing="1"/>
    </w:pPr>
    <w:rPr>
      <w:b/>
      <w:bCs/>
      <w:color w:val="000000"/>
      <w:sz w:val="22"/>
      <w:szCs w:val="22"/>
    </w:rPr>
  </w:style>
  <w:style w:type="paragraph" w:customStyle="1" w:styleId="xl142">
    <w:name w:val="xl142"/>
    <w:basedOn w:val="Normal"/>
    <w:rsid w:val="00922189"/>
    <w:pPr>
      <w:shd w:val="clear" w:color="000000" w:fill="FFFFFF"/>
      <w:spacing w:before="100" w:beforeAutospacing="1" w:after="100" w:afterAutospacing="1"/>
      <w:jc w:val="right"/>
    </w:pPr>
    <w:rPr>
      <w:b/>
      <w:bCs/>
      <w:color w:val="000000"/>
      <w:sz w:val="22"/>
      <w:szCs w:val="22"/>
    </w:rPr>
  </w:style>
  <w:style w:type="paragraph" w:customStyle="1" w:styleId="xl143">
    <w:name w:val="xl143"/>
    <w:basedOn w:val="Normal"/>
    <w:rsid w:val="00922189"/>
    <w:pPr>
      <w:pBdr>
        <w:top w:val="single" w:sz="8" w:space="0" w:color="auto"/>
        <w:left w:val="single" w:sz="8" w:space="0" w:color="auto"/>
        <w:right w:val="single" w:sz="8" w:space="0" w:color="auto"/>
      </w:pBdr>
      <w:spacing w:before="100" w:beforeAutospacing="1" w:after="100" w:afterAutospacing="1"/>
    </w:pPr>
    <w:rPr>
      <w:b/>
      <w:bCs/>
      <w:color w:val="000000"/>
      <w:sz w:val="22"/>
      <w:szCs w:val="22"/>
    </w:rPr>
  </w:style>
  <w:style w:type="paragraph" w:customStyle="1" w:styleId="xl144">
    <w:name w:val="xl144"/>
    <w:basedOn w:val="Normal"/>
    <w:rsid w:val="00922189"/>
    <w:pPr>
      <w:pBdr>
        <w:top w:val="single" w:sz="8" w:space="0" w:color="auto"/>
        <w:left w:val="single" w:sz="8" w:space="0" w:color="auto"/>
      </w:pBdr>
      <w:spacing w:before="100" w:beforeAutospacing="1" w:after="100" w:afterAutospacing="1"/>
      <w:jc w:val="center"/>
    </w:pPr>
    <w:rPr>
      <w:b/>
      <w:bCs/>
      <w:color w:val="000000"/>
      <w:sz w:val="22"/>
      <w:szCs w:val="22"/>
    </w:rPr>
  </w:style>
  <w:style w:type="paragraph" w:customStyle="1" w:styleId="xl145">
    <w:name w:val="xl145"/>
    <w:basedOn w:val="Normal"/>
    <w:rsid w:val="00922189"/>
    <w:pPr>
      <w:pBdr>
        <w:left w:val="single" w:sz="8" w:space="0" w:color="auto"/>
        <w:right w:val="single" w:sz="8" w:space="0" w:color="auto"/>
      </w:pBdr>
      <w:spacing w:before="100" w:beforeAutospacing="1" w:after="100" w:afterAutospacing="1"/>
    </w:pPr>
    <w:rPr>
      <w:b/>
      <w:bCs/>
      <w:color w:val="000000"/>
      <w:sz w:val="22"/>
      <w:szCs w:val="22"/>
    </w:rPr>
  </w:style>
  <w:style w:type="paragraph" w:customStyle="1" w:styleId="xl146">
    <w:name w:val="xl146"/>
    <w:basedOn w:val="Normal"/>
    <w:rsid w:val="00922189"/>
    <w:pPr>
      <w:pBdr>
        <w:left w:val="single" w:sz="8" w:space="0" w:color="auto"/>
        <w:bottom w:val="single" w:sz="8" w:space="0" w:color="auto"/>
        <w:right w:val="single" w:sz="8" w:space="0" w:color="auto"/>
      </w:pBdr>
      <w:spacing w:before="100" w:beforeAutospacing="1" w:after="100" w:afterAutospacing="1"/>
    </w:pPr>
    <w:rPr>
      <w:b/>
      <w:bCs/>
      <w:color w:val="000000"/>
      <w:sz w:val="22"/>
      <w:szCs w:val="22"/>
    </w:rPr>
  </w:style>
  <w:style w:type="paragraph" w:customStyle="1" w:styleId="xl147">
    <w:name w:val="xl147"/>
    <w:basedOn w:val="Normal"/>
    <w:rsid w:val="00922189"/>
    <w:pPr>
      <w:pBdr>
        <w:left w:val="single" w:sz="8" w:space="0" w:color="auto"/>
        <w:bottom w:val="single" w:sz="4" w:space="0" w:color="auto"/>
        <w:right w:val="single" w:sz="4" w:space="0" w:color="auto"/>
      </w:pBdr>
      <w:spacing w:before="100" w:beforeAutospacing="1" w:after="100" w:afterAutospacing="1"/>
      <w:jc w:val="center"/>
    </w:pPr>
    <w:rPr>
      <w:b/>
      <w:bCs/>
      <w:color w:val="000000"/>
      <w:sz w:val="22"/>
      <w:szCs w:val="22"/>
    </w:rPr>
  </w:style>
  <w:style w:type="paragraph" w:customStyle="1" w:styleId="xl148">
    <w:name w:val="xl148"/>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color w:val="000000"/>
      <w:sz w:val="22"/>
      <w:szCs w:val="22"/>
    </w:rPr>
  </w:style>
  <w:style w:type="paragraph" w:customStyle="1" w:styleId="xl149">
    <w:name w:val="xl149"/>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000000"/>
      <w:sz w:val="22"/>
      <w:szCs w:val="22"/>
    </w:rPr>
  </w:style>
  <w:style w:type="paragraph" w:customStyle="1" w:styleId="xl150">
    <w:name w:val="xl150"/>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000000"/>
      <w:sz w:val="22"/>
      <w:szCs w:val="22"/>
    </w:rPr>
  </w:style>
  <w:style w:type="paragraph" w:customStyle="1" w:styleId="xl151">
    <w:name w:val="xl151"/>
    <w:basedOn w:val="Normal"/>
    <w:rsid w:val="00922189"/>
    <w:pPr>
      <w:pBdr>
        <w:top w:val="single" w:sz="4" w:space="0" w:color="auto"/>
        <w:left w:val="single" w:sz="8" w:space="0" w:color="auto"/>
        <w:bottom w:val="single" w:sz="8" w:space="0" w:color="auto"/>
        <w:right w:val="single" w:sz="4" w:space="0" w:color="auto"/>
      </w:pBdr>
      <w:shd w:val="clear" w:color="000000" w:fill="FF9900"/>
      <w:spacing w:before="100" w:beforeAutospacing="1" w:after="100" w:afterAutospacing="1"/>
    </w:pPr>
    <w:rPr>
      <w:b/>
      <w:bCs/>
      <w:color w:val="000000"/>
      <w:sz w:val="22"/>
      <w:szCs w:val="22"/>
    </w:rPr>
  </w:style>
  <w:style w:type="paragraph" w:customStyle="1" w:styleId="xl152">
    <w:name w:val="xl152"/>
    <w:basedOn w:val="Normal"/>
    <w:rsid w:val="00922189"/>
    <w:pPr>
      <w:spacing w:before="100" w:beforeAutospacing="1" w:after="100" w:afterAutospacing="1"/>
      <w:textAlignment w:val="center"/>
    </w:pPr>
    <w:rPr>
      <w:b/>
      <w:bCs/>
      <w:color w:val="000000"/>
      <w:sz w:val="22"/>
      <w:szCs w:val="22"/>
    </w:rPr>
  </w:style>
  <w:style w:type="paragraph" w:customStyle="1" w:styleId="xl153">
    <w:name w:val="xl153"/>
    <w:basedOn w:val="Normal"/>
    <w:rsid w:val="00922189"/>
    <w:pPr>
      <w:spacing w:before="100" w:beforeAutospacing="1" w:after="100" w:afterAutospacing="1"/>
      <w:textAlignment w:val="top"/>
    </w:pPr>
    <w:rPr>
      <w:b/>
      <w:bCs/>
      <w:color w:val="000000"/>
      <w:sz w:val="22"/>
      <w:szCs w:val="22"/>
    </w:rPr>
  </w:style>
  <w:style w:type="paragraph" w:customStyle="1" w:styleId="xl154">
    <w:name w:val="xl154"/>
    <w:basedOn w:val="Normal"/>
    <w:rsid w:val="00922189"/>
    <w:pPr>
      <w:spacing w:before="100" w:beforeAutospacing="1" w:after="100" w:afterAutospacing="1"/>
      <w:textAlignment w:val="top"/>
    </w:pPr>
    <w:rPr>
      <w:sz w:val="24"/>
      <w:szCs w:val="24"/>
    </w:rPr>
  </w:style>
  <w:style w:type="paragraph" w:styleId="TOCHeading">
    <w:name w:val="TOC Heading"/>
    <w:basedOn w:val="Heading1"/>
    <w:next w:val="Normal"/>
    <w:uiPriority w:val="39"/>
    <w:unhideWhenUsed/>
    <w:qFormat/>
    <w:rsid w:val="00922189"/>
    <w:pPr>
      <w:keepLines/>
      <w:spacing w:before="480" w:line="276" w:lineRule="auto"/>
      <w:ind w:firstLine="0"/>
      <w:jc w:val="left"/>
      <w:outlineLvl w:val="9"/>
    </w:pPr>
    <w:rPr>
      <w:rFonts w:ascii="Cambria" w:eastAsia="SimSun" w:hAnsi="Cambria"/>
      <w:bCs/>
      <w:caps w:val="0"/>
      <w:color w:val="365F91"/>
      <w:sz w:val="28"/>
      <w:szCs w:val="28"/>
      <w:lang w:val="en-US" w:eastAsia="en-US"/>
    </w:rPr>
  </w:style>
  <w:style w:type="paragraph" w:styleId="TOC2">
    <w:name w:val="toc 2"/>
    <w:basedOn w:val="Normal"/>
    <w:next w:val="Normal"/>
    <w:autoRedefine/>
    <w:uiPriority w:val="39"/>
    <w:qFormat/>
    <w:rsid w:val="006B11EA"/>
    <w:pPr>
      <w:tabs>
        <w:tab w:val="right" w:leader="dot" w:pos="9356"/>
      </w:tabs>
      <w:spacing w:before="60" w:after="60"/>
    </w:pPr>
    <w:rPr>
      <w:rFonts w:ascii="Cambria" w:hAnsi="Cambria"/>
      <w:b/>
      <w:noProof/>
      <w:color w:val="000000" w:themeColor="text1"/>
      <w:sz w:val="22"/>
      <w:szCs w:val="22"/>
    </w:rPr>
  </w:style>
  <w:style w:type="paragraph" w:customStyle="1" w:styleId="Default">
    <w:name w:val="Default"/>
    <w:rsid w:val="00922189"/>
    <w:pPr>
      <w:autoSpaceDE w:val="0"/>
      <w:autoSpaceDN w:val="0"/>
      <w:adjustRightInd w:val="0"/>
      <w:spacing w:after="0" w:line="240" w:lineRule="auto"/>
    </w:pPr>
    <w:rPr>
      <w:rFonts w:ascii="Times New Roman" w:eastAsia="Times New Roman" w:hAnsi="Times New Roman" w:cs="Times New Roman"/>
      <w:color w:val="000000"/>
      <w:sz w:val="24"/>
      <w:szCs w:val="24"/>
      <w:lang w:val="bg-BG" w:eastAsia="bg-BG"/>
    </w:rPr>
  </w:style>
  <w:style w:type="character" w:customStyle="1" w:styleId="normalchar">
    <w:name w:val="normal__char"/>
    <w:rsid w:val="00922189"/>
  </w:style>
  <w:style w:type="paragraph" w:styleId="EndnoteText">
    <w:name w:val="endnote text"/>
    <w:basedOn w:val="Normal"/>
    <w:link w:val="EndnoteTextChar"/>
    <w:rsid w:val="00922189"/>
  </w:style>
  <w:style w:type="character" w:customStyle="1" w:styleId="EndnoteTextChar">
    <w:name w:val="Endnote Text Char"/>
    <w:basedOn w:val="DefaultParagraphFont"/>
    <w:link w:val="EndnoteText"/>
    <w:rsid w:val="00922189"/>
    <w:rPr>
      <w:rFonts w:ascii="Times New Roman" w:eastAsia="Times New Roman" w:hAnsi="Times New Roman" w:cs="Times New Roman"/>
      <w:sz w:val="20"/>
      <w:szCs w:val="20"/>
      <w:lang w:val="bg-BG" w:eastAsia="bg-BG"/>
    </w:rPr>
  </w:style>
  <w:style w:type="character" w:styleId="EndnoteReference">
    <w:name w:val="endnote reference"/>
    <w:rsid w:val="00922189"/>
    <w:rPr>
      <w:vertAlign w:val="superscript"/>
    </w:rPr>
  </w:style>
  <w:style w:type="character" w:styleId="CommentReference">
    <w:name w:val="annotation reference"/>
    <w:uiPriority w:val="99"/>
    <w:rsid w:val="00922189"/>
    <w:rPr>
      <w:sz w:val="16"/>
      <w:szCs w:val="16"/>
    </w:rPr>
  </w:style>
  <w:style w:type="character" w:styleId="Emphasis">
    <w:name w:val="Emphasis"/>
    <w:uiPriority w:val="20"/>
    <w:qFormat/>
    <w:rsid w:val="00922189"/>
    <w:rPr>
      <w:i/>
      <w:iCs/>
    </w:rPr>
  </w:style>
  <w:style w:type="character" w:customStyle="1" w:styleId="st">
    <w:name w:val="st"/>
    <w:uiPriority w:val="99"/>
    <w:rsid w:val="00922189"/>
  </w:style>
  <w:style w:type="paragraph" w:customStyle="1" w:styleId="FootnoteText1">
    <w:name w:val="Footnote Text1"/>
    <w:rsid w:val="00922189"/>
    <w:pPr>
      <w:spacing w:after="0" w:line="240" w:lineRule="auto"/>
    </w:pPr>
    <w:rPr>
      <w:rFonts w:ascii="Times New Roman" w:eastAsia="Times New Roman" w:hAnsi="Times New Roman" w:cs="Times New Roman"/>
      <w:color w:val="000000"/>
      <w:sz w:val="20"/>
      <w:szCs w:val="20"/>
      <w:lang w:val="bg-BG" w:eastAsia="bg-BG"/>
    </w:rPr>
  </w:style>
  <w:style w:type="character" w:customStyle="1" w:styleId="link-disabled">
    <w:name w:val="link-disabled"/>
    <w:rsid w:val="00922189"/>
  </w:style>
  <w:style w:type="character" w:customStyle="1" w:styleId="hps">
    <w:name w:val="hps"/>
    <w:rsid w:val="00922189"/>
  </w:style>
  <w:style w:type="paragraph" w:styleId="NoSpacing">
    <w:name w:val="No Spacing"/>
    <w:link w:val="NoSpacingChar"/>
    <w:uiPriority w:val="1"/>
    <w:qFormat/>
    <w:rsid w:val="00922189"/>
    <w:pPr>
      <w:spacing w:after="0" w:line="240" w:lineRule="auto"/>
    </w:pPr>
    <w:rPr>
      <w:rFonts w:ascii="Calibri" w:eastAsia="Calibri" w:hAnsi="Calibri" w:cs="Times New Roman"/>
      <w:lang w:val="bg-BG"/>
    </w:rPr>
  </w:style>
  <w:style w:type="character" w:customStyle="1" w:styleId="NoSpacingChar">
    <w:name w:val="No Spacing Char"/>
    <w:link w:val="NoSpacing"/>
    <w:uiPriority w:val="1"/>
    <w:locked/>
    <w:rsid w:val="00922189"/>
    <w:rPr>
      <w:rFonts w:ascii="Calibri" w:eastAsia="Calibri" w:hAnsi="Calibri" w:cs="Times New Roman"/>
      <w:lang w:val="bg-BG"/>
    </w:rPr>
  </w:style>
  <w:style w:type="paragraph" w:customStyle="1" w:styleId="Numlist">
    <w:name w:val="Numlist"/>
    <w:basedOn w:val="Normal"/>
    <w:link w:val="NumlistChar"/>
    <w:qFormat/>
    <w:rsid w:val="00922189"/>
    <w:pPr>
      <w:numPr>
        <w:numId w:val="2"/>
      </w:numPr>
      <w:spacing w:line="276" w:lineRule="auto"/>
      <w:jc w:val="both"/>
    </w:pPr>
    <w:rPr>
      <w:sz w:val="24"/>
      <w:szCs w:val="24"/>
      <w:lang w:val="ru-RU"/>
    </w:rPr>
  </w:style>
  <w:style w:type="character" w:customStyle="1" w:styleId="NumlistChar">
    <w:name w:val="Numlist Char"/>
    <w:link w:val="Numlist"/>
    <w:rsid w:val="00922189"/>
    <w:rPr>
      <w:rFonts w:ascii="Times New Roman" w:eastAsia="Times New Roman" w:hAnsi="Times New Roman" w:cs="Times New Roman"/>
      <w:sz w:val="24"/>
      <w:szCs w:val="24"/>
      <w:lang w:val="ru-RU" w:eastAsia="bg-BG"/>
    </w:rPr>
  </w:style>
  <w:style w:type="character" w:styleId="Strong">
    <w:name w:val="Strong"/>
    <w:basedOn w:val="DefaultParagraphFont"/>
    <w:uiPriority w:val="22"/>
    <w:qFormat/>
    <w:rsid w:val="00922189"/>
    <w:rPr>
      <w:b/>
      <w:bCs/>
    </w:rPr>
  </w:style>
  <w:style w:type="character" w:customStyle="1" w:styleId="dash041d043e0440043c0430043b0435043dchar">
    <w:name w:val="dash041d_043e_0440_043c_0430_043b_0435_043d__char"/>
    <w:basedOn w:val="DefaultParagraphFont"/>
    <w:rsid w:val="00922189"/>
  </w:style>
  <w:style w:type="character" w:customStyle="1" w:styleId="highlight">
    <w:name w:val="highlight"/>
    <w:basedOn w:val="DefaultParagraphFont"/>
    <w:rsid w:val="00922189"/>
  </w:style>
  <w:style w:type="character" w:customStyle="1" w:styleId="BodyTextFirstIndent2Char">
    <w:name w:val="Body Text First Indent 2 Char"/>
    <w:basedOn w:val="BodyTextIndentChar"/>
    <w:link w:val="BodyTextFirstIndent2"/>
    <w:uiPriority w:val="99"/>
    <w:semiHidden/>
    <w:rsid w:val="00922189"/>
    <w:rPr>
      <w:rFonts w:ascii="Times New Roman" w:eastAsia="Times New Roman" w:hAnsi="Times New Roman" w:cs="Times New Roman"/>
      <w:b w:val="0"/>
      <w:caps w:val="0"/>
      <w:sz w:val="20"/>
      <w:szCs w:val="20"/>
      <w:lang w:val="bg-BG" w:eastAsia="bg-BG"/>
    </w:rPr>
  </w:style>
  <w:style w:type="paragraph" w:styleId="BodyTextFirstIndent2">
    <w:name w:val="Body Text First Indent 2"/>
    <w:basedOn w:val="BodyTextIndent"/>
    <w:link w:val="BodyTextFirstIndent2Char"/>
    <w:uiPriority w:val="99"/>
    <w:semiHidden/>
    <w:unhideWhenUsed/>
    <w:rsid w:val="00922189"/>
    <w:pPr>
      <w:ind w:left="360" w:firstLine="360"/>
      <w:jc w:val="left"/>
    </w:pPr>
    <w:rPr>
      <w:b w:val="0"/>
      <w:caps w:val="0"/>
      <w:sz w:val="20"/>
    </w:rPr>
  </w:style>
  <w:style w:type="paragraph" w:customStyle="1" w:styleId="Body">
    <w:name w:val="Body"/>
    <w:rsid w:val="00922189"/>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lang w:val="bg-BG" w:eastAsia="bg-BG"/>
    </w:rPr>
  </w:style>
  <w:style w:type="paragraph" w:styleId="PlainText">
    <w:name w:val="Plain Text"/>
    <w:link w:val="PlainTextChar"/>
    <w:rsid w:val="00922189"/>
    <w:pPr>
      <w:pBdr>
        <w:top w:val="nil"/>
        <w:left w:val="nil"/>
        <w:bottom w:val="nil"/>
        <w:right w:val="nil"/>
        <w:between w:val="nil"/>
        <w:bar w:val="nil"/>
      </w:pBdr>
      <w:spacing w:after="0" w:line="240" w:lineRule="auto"/>
    </w:pPr>
    <w:rPr>
      <w:rFonts w:ascii="Consolas" w:eastAsia="Consolas" w:hAnsi="Consolas" w:cs="Consolas"/>
      <w:color w:val="000000"/>
      <w:sz w:val="21"/>
      <w:szCs w:val="21"/>
      <w:u w:color="000000"/>
      <w:bdr w:val="nil"/>
      <w:lang w:eastAsia="bg-BG"/>
    </w:rPr>
  </w:style>
  <w:style w:type="character" w:customStyle="1" w:styleId="PlainTextChar">
    <w:name w:val="Plain Text Char"/>
    <w:basedOn w:val="DefaultParagraphFont"/>
    <w:link w:val="PlainText"/>
    <w:rsid w:val="00922189"/>
    <w:rPr>
      <w:rFonts w:ascii="Consolas" w:eastAsia="Consolas" w:hAnsi="Consolas" w:cs="Consolas"/>
      <w:color w:val="000000"/>
      <w:sz w:val="21"/>
      <w:szCs w:val="21"/>
      <w:u w:color="000000"/>
      <w:bdr w:val="nil"/>
      <w:lang w:eastAsia="bg-BG"/>
    </w:rPr>
  </w:style>
  <w:style w:type="paragraph" w:styleId="Title">
    <w:name w:val="Title"/>
    <w:basedOn w:val="Normal"/>
    <w:link w:val="TitleChar"/>
    <w:qFormat/>
    <w:rsid w:val="00922189"/>
    <w:pPr>
      <w:jc w:val="center"/>
    </w:pPr>
    <w:rPr>
      <w:b/>
      <w:bCs/>
      <w:sz w:val="28"/>
      <w:szCs w:val="24"/>
      <w:lang w:eastAsia="en-US"/>
    </w:rPr>
  </w:style>
  <w:style w:type="character" w:customStyle="1" w:styleId="TitleChar">
    <w:name w:val="Title Char"/>
    <w:basedOn w:val="DefaultParagraphFont"/>
    <w:link w:val="Title"/>
    <w:rsid w:val="00922189"/>
    <w:rPr>
      <w:rFonts w:ascii="Times New Roman" w:eastAsia="Times New Roman" w:hAnsi="Times New Roman" w:cs="Times New Roman"/>
      <w:b/>
      <w:bCs/>
      <w:sz w:val="28"/>
      <w:szCs w:val="24"/>
      <w:lang w:val="bg-BG"/>
    </w:rPr>
  </w:style>
  <w:style w:type="character" w:customStyle="1" w:styleId="fontstyle31">
    <w:name w:val="fontstyle31"/>
    <w:basedOn w:val="DefaultParagraphFont"/>
    <w:rsid w:val="00922189"/>
    <w:rPr>
      <w:rFonts w:ascii="TimesNewRomanPSMT" w:hAnsi="TimesNewRomanPSMT" w:hint="default"/>
      <w:b w:val="0"/>
      <w:bCs w:val="0"/>
      <w:i w:val="0"/>
      <w:iCs w:val="0"/>
      <w:color w:val="000000"/>
      <w:sz w:val="24"/>
      <w:szCs w:val="24"/>
    </w:rPr>
  </w:style>
  <w:style w:type="character" w:customStyle="1" w:styleId="fontstyle210">
    <w:name w:val="fontstyle21"/>
    <w:basedOn w:val="DefaultParagraphFont"/>
    <w:rsid w:val="00922189"/>
    <w:rPr>
      <w:rFonts w:ascii="TimesNewRomanPS-BoldItalicMT" w:hAnsi="TimesNewRomanPS-BoldItalicMT" w:hint="default"/>
      <w:b/>
      <w:bCs/>
      <w:i/>
      <w:iCs/>
      <w:color w:val="0070C0"/>
      <w:sz w:val="24"/>
      <w:szCs w:val="24"/>
    </w:rPr>
  </w:style>
  <w:style w:type="character" w:customStyle="1" w:styleId="fontstyle01">
    <w:name w:val="fontstyle01"/>
    <w:basedOn w:val="DefaultParagraphFont"/>
    <w:rsid w:val="00922189"/>
    <w:rPr>
      <w:rFonts w:ascii="TimesNewRomanPS-BoldMT" w:hAnsi="TimesNewRomanPS-BoldMT" w:hint="default"/>
      <w:b/>
      <w:bCs/>
      <w:i w:val="0"/>
      <w:iCs w:val="0"/>
      <w:color w:val="000000"/>
      <w:sz w:val="24"/>
      <w:szCs w:val="24"/>
    </w:rPr>
  </w:style>
  <w:style w:type="character" w:customStyle="1" w:styleId="fontstyle51">
    <w:name w:val="fontstyle51"/>
    <w:basedOn w:val="DefaultParagraphFont"/>
    <w:rsid w:val="00922189"/>
    <w:rPr>
      <w:rFonts w:ascii="TimesNewRomanPS-ItalicMT" w:hAnsi="TimesNewRomanPS-ItalicMT" w:hint="default"/>
      <w:b w:val="0"/>
      <w:bCs w:val="0"/>
      <w:i/>
      <w:iCs/>
      <w:color w:val="000000"/>
      <w:sz w:val="24"/>
      <w:szCs w:val="24"/>
    </w:rPr>
  </w:style>
  <w:style w:type="character" w:customStyle="1" w:styleId="tlid-translation">
    <w:name w:val="tlid-translation"/>
    <w:rsid w:val="00922189"/>
  </w:style>
  <w:style w:type="paragraph" w:customStyle="1" w:styleId="Standard">
    <w:name w:val="Standard"/>
    <w:rsid w:val="00922189"/>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 w:type="character" w:styleId="SubtleEmphasis">
    <w:name w:val="Subtle Emphasis"/>
    <w:basedOn w:val="DefaultParagraphFont"/>
    <w:uiPriority w:val="19"/>
    <w:qFormat/>
    <w:rsid w:val="00922189"/>
    <w:rPr>
      <w:i/>
      <w:iCs/>
      <w:color w:val="404040"/>
    </w:rPr>
  </w:style>
  <w:style w:type="paragraph" w:customStyle="1" w:styleId="text">
    <w:name w:val="text"/>
    <w:basedOn w:val="Normal"/>
    <w:link w:val="textChar"/>
    <w:qFormat/>
    <w:rsid w:val="00922189"/>
    <w:pPr>
      <w:spacing w:after="120"/>
      <w:ind w:firstLine="708"/>
      <w:jc w:val="both"/>
    </w:pPr>
    <w:rPr>
      <w:sz w:val="24"/>
      <w:szCs w:val="24"/>
      <w:lang w:val="ru-RU" w:eastAsia="en-US"/>
    </w:rPr>
  </w:style>
  <w:style w:type="character" w:customStyle="1" w:styleId="textChar">
    <w:name w:val="text Char"/>
    <w:link w:val="text"/>
    <w:rsid w:val="00922189"/>
    <w:rPr>
      <w:rFonts w:ascii="Times New Roman" w:eastAsia="Times New Roman" w:hAnsi="Times New Roman" w:cs="Times New Roman"/>
      <w:sz w:val="24"/>
      <w:szCs w:val="24"/>
      <w:lang w:val="ru-RU"/>
    </w:rPr>
  </w:style>
  <w:style w:type="paragraph" w:customStyle="1" w:styleId="tire">
    <w:name w:val="tire"/>
    <w:basedOn w:val="Normal"/>
    <w:link w:val="tireChar"/>
    <w:qFormat/>
    <w:rsid w:val="00922189"/>
    <w:pPr>
      <w:numPr>
        <w:numId w:val="3"/>
      </w:numPr>
      <w:spacing w:after="120"/>
      <w:jc w:val="both"/>
    </w:pPr>
    <w:rPr>
      <w:sz w:val="24"/>
      <w:szCs w:val="24"/>
      <w:lang w:val="ru-RU" w:eastAsia="en-US"/>
    </w:rPr>
  </w:style>
  <w:style w:type="character" w:customStyle="1" w:styleId="tireChar">
    <w:name w:val="tire Char"/>
    <w:link w:val="tire"/>
    <w:rsid w:val="00922189"/>
    <w:rPr>
      <w:rFonts w:ascii="Times New Roman" w:eastAsia="Times New Roman" w:hAnsi="Times New Roman" w:cs="Times New Roman"/>
      <w:sz w:val="24"/>
      <w:szCs w:val="24"/>
      <w:lang w:val="ru-RU"/>
    </w:rPr>
  </w:style>
  <w:style w:type="paragraph" w:customStyle="1" w:styleId="Subtit">
    <w:name w:val="Subtit"/>
    <w:basedOn w:val="Heading1"/>
    <w:link w:val="SubtitChar"/>
    <w:qFormat/>
    <w:rsid w:val="00922189"/>
    <w:pPr>
      <w:spacing w:before="240" w:after="240"/>
      <w:ind w:firstLine="0"/>
      <w:jc w:val="left"/>
    </w:pPr>
    <w:rPr>
      <w:caps w:val="0"/>
      <w:color w:val="000000"/>
      <w:szCs w:val="24"/>
      <w:lang w:val="en-US" w:eastAsia="x-none"/>
    </w:rPr>
  </w:style>
  <w:style w:type="character" w:customStyle="1" w:styleId="SubtitChar">
    <w:name w:val="Subtit Char"/>
    <w:link w:val="Subtit"/>
    <w:rsid w:val="00922189"/>
    <w:rPr>
      <w:rFonts w:ascii="Times New Roman" w:eastAsia="Times New Roman" w:hAnsi="Times New Roman" w:cs="Times New Roman"/>
      <w:b/>
      <w:color w:val="000000"/>
      <w:sz w:val="24"/>
      <w:szCs w:val="24"/>
      <w:lang w:eastAsia="x-none"/>
    </w:rPr>
  </w:style>
  <w:style w:type="character" w:customStyle="1" w:styleId="UnresolvedMention1">
    <w:name w:val="Unresolved Mention1"/>
    <w:basedOn w:val="DefaultParagraphFont"/>
    <w:uiPriority w:val="99"/>
    <w:semiHidden/>
    <w:unhideWhenUsed/>
    <w:rsid w:val="005614BF"/>
    <w:rPr>
      <w:color w:val="605E5C"/>
      <w:shd w:val="clear" w:color="auto" w:fill="E1DFDD"/>
    </w:rPr>
  </w:style>
  <w:style w:type="table" w:styleId="TableGrid">
    <w:name w:val="Table Grid"/>
    <w:basedOn w:val="TableNormal"/>
    <w:rsid w:val="00EA6D8B"/>
    <w:pPr>
      <w:spacing w:after="0" w:line="240" w:lineRule="auto"/>
    </w:pPr>
    <w:rPr>
      <w:rFonts w:ascii="Times New Roman" w:eastAsia="Times New Roman" w:hAnsi="Times New Roman" w:cs="Times New Roman"/>
      <w:sz w:val="20"/>
      <w:szCs w:val="20"/>
      <w:lang w:val="bg-B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DefaultParagraphFont"/>
    <w:rsid w:val="003C3B88"/>
  </w:style>
  <w:style w:type="character" w:customStyle="1" w:styleId="1">
    <w:name w:val="Неразрешено споменаване1"/>
    <w:basedOn w:val="DefaultParagraphFont"/>
    <w:uiPriority w:val="99"/>
    <w:semiHidden/>
    <w:unhideWhenUsed/>
    <w:rsid w:val="00893008"/>
    <w:rPr>
      <w:color w:val="605E5C"/>
      <w:shd w:val="clear" w:color="auto" w:fill="E1DFDD"/>
    </w:rPr>
  </w:style>
  <w:style w:type="character" w:customStyle="1" w:styleId="2">
    <w:name w:val="Неразрешено споменаване2"/>
    <w:basedOn w:val="DefaultParagraphFont"/>
    <w:uiPriority w:val="99"/>
    <w:semiHidden/>
    <w:unhideWhenUsed/>
    <w:rsid w:val="00995672"/>
    <w:rPr>
      <w:color w:val="605E5C"/>
      <w:shd w:val="clear" w:color="auto" w:fill="E1DFDD"/>
    </w:rPr>
  </w:style>
  <w:style w:type="paragraph" w:customStyle="1" w:styleId="Normal1">
    <w:name w:val="Normal1"/>
    <w:basedOn w:val="Normal"/>
    <w:uiPriority w:val="99"/>
    <w:rsid w:val="0005424B"/>
    <w:rPr>
      <w:rFonts w:eastAsiaTheme="minorHAnsi"/>
      <w:sz w:val="24"/>
      <w:szCs w:val="24"/>
      <w:lang w:val="en-US" w:eastAsia="en-US"/>
    </w:rPr>
  </w:style>
  <w:style w:type="table" w:customStyle="1" w:styleId="TableGrid1">
    <w:name w:val="Table Grid1"/>
    <w:basedOn w:val="TableNormal"/>
    <w:next w:val="TableGrid"/>
    <w:uiPriority w:val="39"/>
    <w:rsid w:val="00164ABC"/>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4C49D9"/>
    <w:pPr>
      <w:spacing w:after="120"/>
    </w:pPr>
  </w:style>
  <w:style w:type="character" w:customStyle="1" w:styleId="BodyTextChar">
    <w:name w:val="Body Text Char"/>
    <w:basedOn w:val="DefaultParagraphFont"/>
    <w:link w:val="BodyText"/>
    <w:uiPriority w:val="99"/>
    <w:semiHidden/>
    <w:rsid w:val="004C49D9"/>
    <w:rPr>
      <w:rFonts w:ascii="Times New Roman" w:eastAsia="Times New Roman" w:hAnsi="Times New Roman" w:cs="Times New Roman"/>
      <w:sz w:val="20"/>
      <w:szCs w:val="20"/>
      <w:lang w:val="bg-BG" w:eastAsia="bg-BG"/>
    </w:rPr>
  </w:style>
  <w:style w:type="character" w:customStyle="1" w:styleId="jlqj4b">
    <w:name w:val="jlqj4b"/>
    <w:basedOn w:val="DefaultParagraphFont"/>
    <w:rsid w:val="003E7FEA"/>
  </w:style>
  <w:style w:type="paragraph" w:customStyle="1" w:styleId="xmsolistparagraph">
    <w:name w:val="x_msolistparagraph"/>
    <w:basedOn w:val="Normal"/>
    <w:uiPriority w:val="99"/>
    <w:rsid w:val="00DB753F"/>
    <w:pPr>
      <w:ind w:left="720"/>
    </w:pPr>
    <w:rPr>
      <w:rFonts w:ascii="Calibri" w:eastAsiaTheme="minorHAnsi" w:hAnsi="Calibri" w:cs="Calibri"/>
      <w:sz w:val="22"/>
      <w:szCs w:val="22"/>
      <w:lang w:val="en-US" w:eastAsia="en-US"/>
    </w:rPr>
  </w:style>
  <w:style w:type="paragraph" w:styleId="Revision">
    <w:name w:val="Revision"/>
    <w:hidden/>
    <w:uiPriority w:val="99"/>
    <w:semiHidden/>
    <w:rsid w:val="00B04244"/>
    <w:pPr>
      <w:spacing w:after="0" w:line="240" w:lineRule="auto"/>
    </w:pPr>
    <w:rPr>
      <w:rFonts w:ascii="Times New Roman" w:eastAsia="Times New Roman" w:hAnsi="Times New Roman" w:cs="Times New Roman"/>
      <w:sz w:val="20"/>
      <w:szCs w:val="20"/>
      <w:lang w:val="bg-BG" w:eastAsia="bg-BG"/>
    </w:rPr>
  </w:style>
  <w:style w:type="character" w:customStyle="1" w:styleId="q4iawc">
    <w:name w:val="q4iawc"/>
    <w:basedOn w:val="DefaultParagraphFont"/>
    <w:rsid w:val="00B04244"/>
  </w:style>
  <w:style w:type="paragraph" w:customStyle="1" w:styleId="BodyAA">
    <w:name w:val="Body A A"/>
    <w:rsid w:val="00B04244"/>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paragraph" w:customStyle="1" w:styleId="BodyA">
    <w:name w:val="Body A"/>
    <w:rsid w:val="00B04244"/>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14:textOutline w14:w="12700" w14:cap="flat" w14:cmpd="sng" w14:algn="ctr">
        <w14:noFill/>
        <w14:prstDash w14:val="solid"/>
        <w14:miter w14:lim="400000"/>
      </w14:textOutline>
    </w:rPr>
  </w:style>
  <w:style w:type="paragraph" w:customStyle="1" w:styleId="BodyB">
    <w:name w:val="Body B"/>
    <w:rsid w:val="00B04244"/>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441">
      <w:bodyDiv w:val="1"/>
      <w:marLeft w:val="0"/>
      <w:marRight w:val="0"/>
      <w:marTop w:val="0"/>
      <w:marBottom w:val="0"/>
      <w:divBdr>
        <w:top w:val="none" w:sz="0" w:space="0" w:color="auto"/>
        <w:left w:val="none" w:sz="0" w:space="0" w:color="auto"/>
        <w:bottom w:val="none" w:sz="0" w:space="0" w:color="auto"/>
        <w:right w:val="none" w:sz="0" w:space="0" w:color="auto"/>
      </w:divBdr>
    </w:div>
    <w:div w:id="36129187">
      <w:bodyDiv w:val="1"/>
      <w:marLeft w:val="0"/>
      <w:marRight w:val="0"/>
      <w:marTop w:val="0"/>
      <w:marBottom w:val="0"/>
      <w:divBdr>
        <w:top w:val="none" w:sz="0" w:space="0" w:color="auto"/>
        <w:left w:val="none" w:sz="0" w:space="0" w:color="auto"/>
        <w:bottom w:val="none" w:sz="0" w:space="0" w:color="auto"/>
        <w:right w:val="none" w:sz="0" w:space="0" w:color="auto"/>
      </w:divBdr>
    </w:div>
    <w:div w:id="46759405">
      <w:bodyDiv w:val="1"/>
      <w:marLeft w:val="0"/>
      <w:marRight w:val="0"/>
      <w:marTop w:val="0"/>
      <w:marBottom w:val="0"/>
      <w:divBdr>
        <w:top w:val="none" w:sz="0" w:space="0" w:color="auto"/>
        <w:left w:val="none" w:sz="0" w:space="0" w:color="auto"/>
        <w:bottom w:val="none" w:sz="0" w:space="0" w:color="auto"/>
        <w:right w:val="none" w:sz="0" w:space="0" w:color="auto"/>
      </w:divBdr>
    </w:div>
    <w:div w:id="94136554">
      <w:bodyDiv w:val="1"/>
      <w:marLeft w:val="0"/>
      <w:marRight w:val="0"/>
      <w:marTop w:val="0"/>
      <w:marBottom w:val="0"/>
      <w:divBdr>
        <w:top w:val="none" w:sz="0" w:space="0" w:color="auto"/>
        <w:left w:val="none" w:sz="0" w:space="0" w:color="auto"/>
        <w:bottom w:val="none" w:sz="0" w:space="0" w:color="auto"/>
        <w:right w:val="none" w:sz="0" w:space="0" w:color="auto"/>
      </w:divBdr>
    </w:div>
    <w:div w:id="104271309">
      <w:bodyDiv w:val="1"/>
      <w:marLeft w:val="0"/>
      <w:marRight w:val="0"/>
      <w:marTop w:val="0"/>
      <w:marBottom w:val="0"/>
      <w:divBdr>
        <w:top w:val="none" w:sz="0" w:space="0" w:color="auto"/>
        <w:left w:val="none" w:sz="0" w:space="0" w:color="auto"/>
        <w:bottom w:val="none" w:sz="0" w:space="0" w:color="auto"/>
        <w:right w:val="none" w:sz="0" w:space="0" w:color="auto"/>
      </w:divBdr>
    </w:div>
    <w:div w:id="104859298">
      <w:bodyDiv w:val="1"/>
      <w:marLeft w:val="0"/>
      <w:marRight w:val="0"/>
      <w:marTop w:val="0"/>
      <w:marBottom w:val="0"/>
      <w:divBdr>
        <w:top w:val="none" w:sz="0" w:space="0" w:color="auto"/>
        <w:left w:val="none" w:sz="0" w:space="0" w:color="auto"/>
        <w:bottom w:val="none" w:sz="0" w:space="0" w:color="auto"/>
        <w:right w:val="none" w:sz="0" w:space="0" w:color="auto"/>
      </w:divBdr>
    </w:div>
    <w:div w:id="117800254">
      <w:bodyDiv w:val="1"/>
      <w:marLeft w:val="0"/>
      <w:marRight w:val="0"/>
      <w:marTop w:val="0"/>
      <w:marBottom w:val="0"/>
      <w:divBdr>
        <w:top w:val="none" w:sz="0" w:space="0" w:color="auto"/>
        <w:left w:val="none" w:sz="0" w:space="0" w:color="auto"/>
        <w:bottom w:val="none" w:sz="0" w:space="0" w:color="auto"/>
        <w:right w:val="none" w:sz="0" w:space="0" w:color="auto"/>
      </w:divBdr>
    </w:div>
    <w:div w:id="118955946">
      <w:bodyDiv w:val="1"/>
      <w:marLeft w:val="0"/>
      <w:marRight w:val="0"/>
      <w:marTop w:val="0"/>
      <w:marBottom w:val="0"/>
      <w:divBdr>
        <w:top w:val="none" w:sz="0" w:space="0" w:color="auto"/>
        <w:left w:val="none" w:sz="0" w:space="0" w:color="auto"/>
        <w:bottom w:val="none" w:sz="0" w:space="0" w:color="auto"/>
        <w:right w:val="none" w:sz="0" w:space="0" w:color="auto"/>
      </w:divBdr>
    </w:div>
    <w:div w:id="120929041">
      <w:bodyDiv w:val="1"/>
      <w:marLeft w:val="0"/>
      <w:marRight w:val="0"/>
      <w:marTop w:val="0"/>
      <w:marBottom w:val="0"/>
      <w:divBdr>
        <w:top w:val="none" w:sz="0" w:space="0" w:color="auto"/>
        <w:left w:val="none" w:sz="0" w:space="0" w:color="auto"/>
        <w:bottom w:val="none" w:sz="0" w:space="0" w:color="auto"/>
        <w:right w:val="none" w:sz="0" w:space="0" w:color="auto"/>
      </w:divBdr>
    </w:div>
    <w:div w:id="135420102">
      <w:bodyDiv w:val="1"/>
      <w:marLeft w:val="0"/>
      <w:marRight w:val="0"/>
      <w:marTop w:val="0"/>
      <w:marBottom w:val="0"/>
      <w:divBdr>
        <w:top w:val="none" w:sz="0" w:space="0" w:color="auto"/>
        <w:left w:val="none" w:sz="0" w:space="0" w:color="auto"/>
        <w:bottom w:val="none" w:sz="0" w:space="0" w:color="auto"/>
        <w:right w:val="none" w:sz="0" w:space="0" w:color="auto"/>
      </w:divBdr>
    </w:div>
    <w:div w:id="140586712">
      <w:bodyDiv w:val="1"/>
      <w:marLeft w:val="0"/>
      <w:marRight w:val="0"/>
      <w:marTop w:val="0"/>
      <w:marBottom w:val="0"/>
      <w:divBdr>
        <w:top w:val="none" w:sz="0" w:space="0" w:color="auto"/>
        <w:left w:val="none" w:sz="0" w:space="0" w:color="auto"/>
        <w:bottom w:val="none" w:sz="0" w:space="0" w:color="auto"/>
        <w:right w:val="none" w:sz="0" w:space="0" w:color="auto"/>
      </w:divBdr>
    </w:div>
    <w:div w:id="162595766">
      <w:bodyDiv w:val="1"/>
      <w:marLeft w:val="0"/>
      <w:marRight w:val="0"/>
      <w:marTop w:val="0"/>
      <w:marBottom w:val="0"/>
      <w:divBdr>
        <w:top w:val="none" w:sz="0" w:space="0" w:color="auto"/>
        <w:left w:val="none" w:sz="0" w:space="0" w:color="auto"/>
        <w:bottom w:val="none" w:sz="0" w:space="0" w:color="auto"/>
        <w:right w:val="none" w:sz="0" w:space="0" w:color="auto"/>
      </w:divBdr>
    </w:div>
    <w:div w:id="167133555">
      <w:bodyDiv w:val="1"/>
      <w:marLeft w:val="0"/>
      <w:marRight w:val="0"/>
      <w:marTop w:val="0"/>
      <w:marBottom w:val="0"/>
      <w:divBdr>
        <w:top w:val="none" w:sz="0" w:space="0" w:color="auto"/>
        <w:left w:val="none" w:sz="0" w:space="0" w:color="auto"/>
        <w:bottom w:val="none" w:sz="0" w:space="0" w:color="auto"/>
        <w:right w:val="none" w:sz="0" w:space="0" w:color="auto"/>
      </w:divBdr>
    </w:div>
    <w:div w:id="173881183">
      <w:bodyDiv w:val="1"/>
      <w:marLeft w:val="0"/>
      <w:marRight w:val="0"/>
      <w:marTop w:val="0"/>
      <w:marBottom w:val="0"/>
      <w:divBdr>
        <w:top w:val="none" w:sz="0" w:space="0" w:color="auto"/>
        <w:left w:val="none" w:sz="0" w:space="0" w:color="auto"/>
        <w:bottom w:val="none" w:sz="0" w:space="0" w:color="auto"/>
        <w:right w:val="none" w:sz="0" w:space="0" w:color="auto"/>
      </w:divBdr>
    </w:div>
    <w:div w:id="200173509">
      <w:bodyDiv w:val="1"/>
      <w:marLeft w:val="0"/>
      <w:marRight w:val="0"/>
      <w:marTop w:val="0"/>
      <w:marBottom w:val="0"/>
      <w:divBdr>
        <w:top w:val="none" w:sz="0" w:space="0" w:color="auto"/>
        <w:left w:val="none" w:sz="0" w:space="0" w:color="auto"/>
        <w:bottom w:val="none" w:sz="0" w:space="0" w:color="auto"/>
        <w:right w:val="none" w:sz="0" w:space="0" w:color="auto"/>
      </w:divBdr>
    </w:div>
    <w:div w:id="206457589">
      <w:bodyDiv w:val="1"/>
      <w:marLeft w:val="0"/>
      <w:marRight w:val="0"/>
      <w:marTop w:val="0"/>
      <w:marBottom w:val="0"/>
      <w:divBdr>
        <w:top w:val="none" w:sz="0" w:space="0" w:color="auto"/>
        <w:left w:val="none" w:sz="0" w:space="0" w:color="auto"/>
        <w:bottom w:val="none" w:sz="0" w:space="0" w:color="auto"/>
        <w:right w:val="none" w:sz="0" w:space="0" w:color="auto"/>
      </w:divBdr>
    </w:div>
    <w:div w:id="251819942">
      <w:bodyDiv w:val="1"/>
      <w:marLeft w:val="0"/>
      <w:marRight w:val="0"/>
      <w:marTop w:val="0"/>
      <w:marBottom w:val="0"/>
      <w:divBdr>
        <w:top w:val="none" w:sz="0" w:space="0" w:color="auto"/>
        <w:left w:val="none" w:sz="0" w:space="0" w:color="auto"/>
        <w:bottom w:val="none" w:sz="0" w:space="0" w:color="auto"/>
        <w:right w:val="none" w:sz="0" w:space="0" w:color="auto"/>
      </w:divBdr>
    </w:div>
    <w:div w:id="267321634">
      <w:bodyDiv w:val="1"/>
      <w:marLeft w:val="0"/>
      <w:marRight w:val="0"/>
      <w:marTop w:val="0"/>
      <w:marBottom w:val="0"/>
      <w:divBdr>
        <w:top w:val="none" w:sz="0" w:space="0" w:color="auto"/>
        <w:left w:val="none" w:sz="0" w:space="0" w:color="auto"/>
        <w:bottom w:val="none" w:sz="0" w:space="0" w:color="auto"/>
        <w:right w:val="none" w:sz="0" w:space="0" w:color="auto"/>
      </w:divBdr>
    </w:div>
    <w:div w:id="313069198">
      <w:bodyDiv w:val="1"/>
      <w:marLeft w:val="0"/>
      <w:marRight w:val="0"/>
      <w:marTop w:val="0"/>
      <w:marBottom w:val="0"/>
      <w:divBdr>
        <w:top w:val="none" w:sz="0" w:space="0" w:color="auto"/>
        <w:left w:val="none" w:sz="0" w:space="0" w:color="auto"/>
        <w:bottom w:val="none" w:sz="0" w:space="0" w:color="auto"/>
        <w:right w:val="none" w:sz="0" w:space="0" w:color="auto"/>
      </w:divBdr>
    </w:div>
    <w:div w:id="317804559">
      <w:bodyDiv w:val="1"/>
      <w:marLeft w:val="0"/>
      <w:marRight w:val="0"/>
      <w:marTop w:val="0"/>
      <w:marBottom w:val="0"/>
      <w:divBdr>
        <w:top w:val="none" w:sz="0" w:space="0" w:color="auto"/>
        <w:left w:val="none" w:sz="0" w:space="0" w:color="auto"/>
        <w:bottom w:val="none" w:sz="0" w:space="0" w:color="auto"/>
        <w:right w:val="none" w:sz="0" w:space="0" w:color="auto"/>
      </w:divBdr>
    </w:div>
    <w:div w:id="340863874">
      <w:bodyDiv w:val="1"/>
      <w:marLeft w:val="0"/>
      <w:marRight w:val="0"/>
      <w:marTop w:val="0"/>
      <w:marBottom w:val="0"/>
      <w:divBdr>
        <w:top w:val="none" w:sz="0" w:space="0" w:color="auto"/>
        <w:left w:val="none" w:sz="0" w:space="0" w:color="auto"/>
        <w:bottom w:val="none" w:sz="0" w:space="0" w:color="auto"/>
        <w:right w:val="none" w:sz="0" w:space="0" w:color="auto"/>
      </w:divBdr>
    </w:div>
    <w:div w:id="360938325">
      <w:bodyDiv w:val="1"/>
      <w:marLeft w:val="0"/>
      <w:marRight w:val="0"/>
      <w:marTop w:val="0"/>
      <w:marBottom w:val="0"/>
      <w:divBdr>
        <w:top w:val="none" w:sz="0" w:space="0" w:color="auto"/>
        <w:left w:val="none" w:sz="0" w:space="0" w:color="auto"/>
        <w:bottom w:val="none" w:sz="0" w:space="0" w:color="auto"/>
        <w:right w:val="none" w:sz="0" w:space="0" w:color="auto"/>
      </w:divBdr>
    </w:div>
    <w:div w:id="365570043">
      <w:bodyDiv w:val="1"/>
      <w:marLeft w:val="0"/>
      <w:marRight w:val="0"/>
      <w:marTop w:val="0"/>
      <w:marBottom w:val="0"/>
      <w:divBdr>
        <w:top w:val="none" w:sz="0" w:space="0" w:color="auto"/>
        <w:left w:val="none" w:sz="0" w:space="0" w:color="auto"/>
        <w:bottom w:val="none" w:sz="0" w:space="0" w:color="auto"/>
        <w:right w:val="none" w:sz="0" w:space="0" w:color="auto"/>
      </w:divBdr>
    </w:div>
    <w:div w:id="369574066">
      <w:bodyDiv w:val="1"/>
      <w:marLeft w:val="0"/>
      <w:marRight w:val="0"/>
      <w:marTop w:val="0"/>
      <w:marBottom w:val="0"/>
      <w:divBdr>
        <w:top w:val="none" w:sz="0" w:space="0" w:color="auto"/>
        <w:left w:val="none" w:sz="0" w:space="0" w:color="auto"/>
        <w:bottom w:val="none" w:sz="0" w:space="0" w:color="auto"/>
        <w:right w:val="none" w:sz="0" w:space="0" w:color="auto"/>
      </w:divBdr>
    </w:div>
    <w:div w:id="416706071">
      <w:bodyDiv w:val="1"/>
      <w:marLeft w:val="0"/>
      <w:marRight w:val="0"/>
      <w:marTop w:val="0"/>
      <w:marBottom w:val="0"/>
      <w:divBdr>
        <w:top w:val="none" w:sz="0" w:space="0" w:color="auto"/>
        <w:left w:val="none" w:sz="0" w:space="0" w:color="auto"/>
        <w:bottom w:val="none" w:sz="0" w:space="0" w:color="auto"/>
        <w:right w:val="none" w:sz="0" w:space="0" w:color="auto"/>
      </w:divBdr>
    </w:div>
    <w:div w:id="438109355">
      <w:bodyDiv w:val="1"/>
      <w:marLeft w:val="0"/>
      <w:marRight w:val="0"/>
      <w:marTop w:val="0"/>
      <w:marBottom w:val="0"/>
      <w:divBdr>
        <w:top w:val="none" w:sz="0" w:space="0" w:color="auto"/>
        <w:left w:val="none" w:sz="0" w:space="0" w:color="auto"/>
        <w:bottom w:val="none" w:sz="0" w:space="0" w:color="auto"/>
        <w:right w:val="none" w:sz="0" w:space="0" w:color="auto"/>
      </w:divBdr>
    </w:div>
    <w:div w:id="453407981">
      <w:bodyDiv w:val="1"/>
      <w:marLeft w:val="0"/>
      <w:marRight w:val="0"/>
      <w:marTop w:val="0"/>
      <w:marBottom w:val="0"/>
      <w:divBdr>
        <w:top w:val="none" w:sz="0" w:space="0" w:color="auto"/>
        <w:left w:val="none" w:sz="0" w:space="0" w:color="auto"/>
        <w:bottom w:val="none" w:sz="0" w:space="0" w:color="auto"/>
        <w:right w:val="none" w:sz="0" w:space="0" w:color="auto"/>
      </w:divBdr>
    </w:div>
    <w:div w:id="473376416">
      <w:bodyDiv w:val="1"/>
      <w:marLeft w:val="0"/>
      <w:marRight w:val="0"/>
      <w:marTop w:val="0"/>
      <w:marBottom w:val="0"/>
      <w:divBdr>
        <w:top w:val="none" w:sz="0" w:space="0" w:color="auto"/>
        <w:left w:val="none" w:sz="0" w:space="0" w:color="auto"/>
        <w:bottom w:val="none" w:sz="0" w:space="0" w:color="auto"/>
        <w:right w:val="none" w:sz="0" w:space="0" w:color="auto"/>
      </w:divBdr>
    </w:div>
    <w:div w:id="512034386">
      <w:bodyDiv w:val="1"/>
      <w:marLeft w:val="0"/>
      <w:marRight w:val="0"/>
      <w:marTop w:val="0"/>
      <w:marBottom w:val="0"/>
      <w:divBdr>
        <w:top w:val="none" w:sz="0" w:space="0" w:color="auto"/>
        <w:left w:val="none" w:sz="0" w:space="0" w:color="auto"/>
        <w:bottom w:val="none" w:sz="0" w:space="0" w:color="auto"/>
        <w:right w:val="none" w:sz="0" w:space="0" w:color="auto"/>
      </w:divBdr>
    </w:div>
    <w:div w:id="519509043">
      <w:bodyDiv w:val="1"/>
      <w:marLeft w:val="0"/>
      <w:marRight w:val="0"/>
      <w:marTop w:val="0"/>
      <w:marBottom w:val="0"/>
      <w:divBdr>
        <w:top w:val="none" w:sz="0" w:space="0" w:color="auto"/>
        <w:left w:val="none" w:sz="0" w:space="0" w:color="auto"/>
        <w:bottom w:val="none" w:sz="0" w:space="0" w:color="auto"/>
        <w:right w:val="none" w:sz="0" w:space="0" w:color="auto"/>
      </w:divBdr>
    </w:div>
    <w:div w:id="519660160">
      <w:bodyDiv w:val="1"/>
      <w:marLeft w:val="0"/>
      <w:marRight w:val="0"/>
      <w:marTop w:val="0"/>
      <w:marBottom w:val="0"/>
      <w:divBdr>
        <w:top w:val="none" w:sz="0" w:space="0" w:color="auto"/>
        <w:left w:val="none" w:sz="0" w:space="0" w:color="auto"/>
        <w:bottom w:val="none" w:sz="0" w:space="0" w:color="auto"/>
        <w:right w:val="none" w:sz="0" w:space="0" w:color="auto"/>
      </w:divBdr>
    </w:div>
    <w:div w:id="539823296">
      <w:bodyDiv w:val="1"/>
      <w:marLeft w:val="0"/>
      <w:marRight w:val="0"/>
      <w:marTop w:val="0"/>
      <w:marBottom w:val="0"/>
      <w:divBdr>
        <w:top w:val="none" w:sz="0" w:space="0" w:color="auto"/>
        <w:left w:val="none" w:sz="0" w:space="0" w:color="auto"/>
        <w:bottom w:val="none" w:sz="0" w:space="0" w:color="auto"/>
        <w:right w:val="none" w:sz="0" w:space="0" w:color="auto"/>
      </w:divBdr>
    </w:div>
    <w:div w:id="542250965">
      <w:bodyDiv w:val="1"/>
      <w:marLeft w:val="0"/>
      <w:marRight w:val="0"/>
      <w:marTop w:val="0"/>
      <w:marBottom w:val="0"/>
      <w:divBdr>
        <w:top w:val="none" w:sz="0" w:space="0" w:color="auto"/>
        <w:left w:val="none" w:sz="0" w:space="0" w:color="auto"/>
        <w:bottom w:val="none" w:sz="0" w:space="0" w:color="auto"/>
        <w:right w:val="none" w:sz="0" w:space="0" w:color="auto"/>
      </w:divBdr>
    </w:div>
    <w:div w:id="594753923">
      <w:bodyDiv w:val="1"/>
      <w:marLeft w:val="0"/>
      <w:marRight w:val="0"/>
      <w:marTop w:val="0"/>
      <w:marBottom w:val="0"/>
      <w:divBdr>
        <w:top w:val="none" w:sz="0" w:space="0" w:color="auto"/>
        <w:left w:val="none" w:sz="0" w:space="0" w:color="auto"/>
        <w:bottom w:val="none" w:sz="0" w:space="0" w:color="auto"/>
        <w:right w:val="none" w:sz="0" w:space="0" w:color="auto"/>
      </w:divBdr>
    </w:div>
    <w:div w:id="621108338">
      <w:bodyDiv w:val="1"/>
      <w:marLeft w:val="0"/>
      <w:marRight w:val="0"/>
      <w:marTop w:val="0"/>
      <w:marBottom w:val="0"/>
      <w:divBdr>
        <w:top w:val="none" w:sz="0" w:space="0" w:color="auto"/>
        <w:left w:val="none" w:sz="0" w:space="0" w:color="auto"/>
        <w:bottom w:val="none" w:sz="0" w:space="0" w:color="auto"/>
        <w:right w:val="none" w:sz="0" w:space="0" w:color="auto"/>
      </w:divBdr>
    </w:div>
    <w:div w:id="624964285">
      <w:bodyDiv w:val="1"/>
      <w:marLeft w:val="0"/>
      <w:marRight w:val="0"/>
      <w:marTop w:val="0"/>
      <w:marBottom w:val="0"/>
      <w:divBdr>
        <w:top w:val="none" w:sz="0" w:space="0" w:color="auto"/>
        <w:left w:val="none" w:sz="0" w:space="0" w:color="auto"/>
        <w:bottom w:val="none" w:sz="0" w:space="0" w:color="auto"/>
        <w:right w:val="none" w:sz="0" w:space="0" w:color="auto"/>
      </w:divBdr>
    </w:div>
    <w:div w:id="653217978">
      <w:bodyDiv w:val="1"/>
      <w:marLeft w:val="0"/>
      <w:marRight w:val="0"/>
      <w:marTop w:val="0"/>
      <w:marBottom w:val="0"/>
      <w:divBdr>
        <w:top w:val="none" w:sz="0" w:space="0" w:color="auto"/>
        <w:left w:val="none" w:sz="0" w:space="0" w:color="auto"/>
        <w:bottom w:val="none" w:sz="0" w:space="0" w:color="auto"/>
        <w:right w:val="none" w:sz="0" w:space="0" w:color="auto"/>
      </w:divBdr>
    </w:div>
    <w:div w:id="673722423">
      <w:bodyDiv w:val="1"/>
      <w:marLeft w:val="0"/>
      <w:marRight w:val="0"/>
      <w:marTop w:val="0"/>
      <w:marBottom w:val="0"/>
      <w:divBdr>
        <w:top w:val="none" w:sz="0" w:space="0" w:color="auto"/>
        <w:left w:val="none" w:sz="0" w:space="0" w:color="auto"/>
        <w:bottom w:val="none" w:sz="0" w:space="0" w:color="auto"/>
        <w:right w:val="none" w:sz="0" w:space="0" w:color="auto"/>
      </w:divBdr>
    </w:div>
    <w:div w:id="675423824">
      <w:bodyDiv w:val="1"/>
      <w:marLeft w:val="0"/>
      <w:marRight w:val="0"/>
      <w:marTop w:val="0"/>
      <w:marBottom w:val="0"/>
      <w:divBdr>
        <w:top w:val="none" w:sz="0" w:space="0" w:color="auto"/>
        <w:left w:val="none" w:sz="0" w:space="0" w:color="auto"/>
        <w:bottom w:val="none" w:sz="0" w:space="0" w:color="auto"/>
        <w:right w:val="none" w:sz="0" w:space="0" w:color="auto"/>
      </w:divBdr>
    </w:div>
    <w:div w:id="693924949">
      <w:bodyDiv w:val="1"/>
      <w:marLeft w:val="0"/>
      <w:marRight w:val="0"/>
      <w:marTop w:val="0"/>
      <w:marBottom w:val="0"/>
      <w:divBdr>
        <w:top w:val="none" w:sz="0" w:space="0" w:color="auto"/>
        <w:left w:val="none" w:sz="0" w:space="0" w:color="auto"/>
        <w:bottom w:val="none" w:sz="0" w:space="0" w:color="auto"/>
        <w:right w:val="none" w:sz="0" w:space="0" w:color="auto"/>
      </w:divBdr>
    </w:div>
    <w:div w:id="716585760">
      <w:bodyDiv w:val="1"/>
      <w:marLeft w:val="0"/>
      <w:marRight w:val="0"/>
      <w:marTop w:val="0"/>
      <w:marBottom w:val="0"/>
      <w:divBdr>
        <w:top w:val="none" w:sz="0" w:space="0" w:color="auto"/>
        <w:left w:val="none" w:sz="0" w:space="0" w:color="auto"/>
        <w:bottom w:val="none" w:sz="0" w:space="0" w:color="auto"/>
        <w:right w:val="none" w:sz="0" w:space="0" w:color="auto"/>
      </w:divBdr>
    </w:div>
    <w:div w:id="727069970">
      <w:bodyDiv w:val="1"/>
      <w:marLeft w:val="0"/>
      <w:marRight w:val="0"/>
      <w:marTop w:val="0"/>
      <w:marBottom w:val="0"/>
      <w:divBdr>
        <w:top w:val="none" w:sz="0" w:space="0" w:color="auto"/>
        <w:left w:val="none" w:sz="0" w:space="0" w:color="auto"/>
        <w:bottom w:val="none" w:sz="0" w:space="0" w:color="auto"/>
        <w:right w:val="none" w:sz="0" w:space="0" w:color="auto"/>
      </w:divBdr>
    </w:div>
    <w:div w:id="735665083">
      <w:bodyDiv w:val="1"/>
      <w:marLeft w:val="0"/>
      <w:marRight w:val="0"/>
      <w:marTop w:val="0"/>
      <w:marBottom w:val="0"/>
      <w:divBdr>
        <w:top w:val="none" w:sz="0" w:space="0" w:color="auto"/>
        <w:left w:val="none" w:sz="0" w:space="0" w:color="auto"/>
        <w:bottom w:val="none" w:sz="0" w:space="0" w:color="auto"/>
        <w:right w:val="none" w:sz="0" w:space="0" w:color="auto"/>
      </w:divBdr>
    </w:div>
    <w:div w:id="740103660">
      <w:bodyDiv w:val="1"/>
      <w:marLeft w:val="0"/>
      <w:marRight w:val="0"/>
      <w:marTop w:val="0"/>
      <w:marBottom w:val="0"/>
      <w:divBdr>
        <w:top w:val="none" w:sz="0" w:space="0" w:color="auto"/>
        <w:left w:val="none" w:sz="0" w:space="0" w:color="auto"/>
        <w:bottom w:val="none" w:sz="0" w:space="0" w:color="auto"/>
        <w:right w:val="none" w:sz="0" w:space="0" w:color="auto"/>
      </w:divBdr>
    </w:div>
    <w:div w:id="768040221">
      <w:bodyDiv w:val="1"/>
      <w:marLeft w:val="0"/>
      <w:marRight w:val="0"/>
      <w:marTop w:val="0"/>
      <w:marBottom w:val="0"/>
      <w:divBdr>
        <w:top w:val="none" w:sz="0" w:space="0" w:color="auto"/>
        <w:left w:val="none" w:sz="0" w:space="0" w:color="auto"/>
        <w:bottom w:val="none" w:sz="0" w:space="0" w:color="auto"/>
        <w:right w:val="none" w:sz="0" w:space="0" w:color="auto"/>
      </w:divBdr>
    </w:div>
    <w:div w:id="771050487">
      <w:bodyDiv w:val="1"/>
      <w:marLeft w:val="0"/>
      <w:marRight w:val="0"/>
      <w:marTop w:val="0"/>
      <w:marBottom w:val="0"/>
      <w:divBdr>
        <w:top w:val="none" w:sz="0" w:space="0" w:color="auto"/>
        <w:left w:val="none" w:sz="0" w:space="0" w:color="auto"/>
        <w:bottom w:val="none" w:sz="0" w:space="0" w:color="auto"/>
        <w:right w:val="none" w:sz="0" w:space="0" w:color="auto"/>
      </w:divBdr>
    </w:div>
    <w:div w:id="785587483">
      <w:bodyDiv w:val="1"/>
      <w:marLeft w:val="0"/>
      <w:marRight w:val="0"/>
      <w:marTop w:val="0"/>
      <w:marBottom w:val="0"/>
      <w:divBdr>
        <w:top w:val="none" w:sz="0" w:space="0" w:color="auto"/>
        <w:left w:val="none" w:sz="0" w:space="0" w:color="auto"/>
        <w:bottom w:val="none" w:sz="0" w:space="0" w:color="auto"/>
        <w:right w:val="none" w:sz="0" w:space="0" w:color="auto"/>
      </w:divBdr>
    </w:div>
    <w:div w:id="795300125">
      <w:bodyDiv w:val="1"/>
      <w:marLeft w:val="0"/>
      <w:marRight w:val="0"/>
      <w:marTop w:val="0"/>
      <w:marBottom w:val="0"/>
      <w:divBdr>
        <w:top w:val="none" w:sz="0" w:space="0" w:color="auto"/>
        <w:left w:val="none" w:sz="0" w:space="0" w:color="auto"/>
        <w:bottom w:val="none" w:sz="0" w:space="0" w:color="auto"/>
        <w:right w:val="none" w:sz="0" w:space="0" w:color="auto"/>
      </w:divBdr>
    </w:div>
    <w:div w:id="798914174">
      <w:bodyDiv w:val="1"/>
      <w:marLeft w:val="0"/>
      <w:marRight w:val="0"/>
      <w:marTop w:val="0"/>
      <w:marBottom w:val="0"/>
      <w:divBdr>
        <w:top w:val="none" w:sz="0" w:space="0" w:color="auto"/>
        <w:left w:val="none" w:sz="0" w:space="0" w:color="auto"/>
        <w:bottom w:val="none" w:sz="0" w:space="0" w:color="auto"/>
        <w:right w:val="none" w:sz="0" w:space="0" w:color="auto"/>
      </w:divBdr>
    </w:div>
    <w:div w:id="802119137">
      <w:bodyDiv w:val="1"/>
      <w:marLeft w:val="0"/>
      <w:marRight w:val="0"/>
      <w:marTop w:val="0"/>
      <w:marBottom w:val="0"/>
      <w:divBdr>
        <w:top w:val="none" w:sz="0" w:space="0" w:color="auto"/>
        <w:left w:val="none" w:sz="0" w:space="0" w:color="auto"/>
        <w:bottom w:val="none" w:sz="0" w:space="0" w:color="auto"/>
        <w:right w:val="none" w:sz="0" w:space="0" w:color="auto"/>
      </w:divBdr>
    </w:div>
    <w:div w:id="835540172">
      <w:bodyDiv w:val="1"/>
      <w:marLeft w:val="0"/>
      <w:marRight w:val="0"/>
      <w:marTop w:val="0"/>
      <w:marBottom w:val="0"/>
      <w:divBdr>
        <w:top w:val="none" w:sz="0" w:space="0" w:color="auto"/>
        <w:left w:val="none" w:sz="0" w:space="0" w:color="auto"/>
        <w:bottom w:val="none" w:sz="0" w:space="0" w:color="auto"/>
        <w:right w:val="none" w:sz="0" w:space="0" w:color="auto"/>
      </w:divBdr>
    </w:div>
    <w:div w:id="838156693">
      <w:bodyDiv w:val="1"/>
      <w:marLeft w:val="0"/>
      <w:marRight w:val="0"/>
      <w:marTop w:val="0"/>
      <w:marBottom w:val="0"/>
      <w:divBdr>
        <w:top w:val="none" w:sz="0" w:space="0" w:color="auto"/>
        <w:left w:val="none" w:sz="0" w:space="0" w:color="auto"/>
        <w:bottom w:val="none" w:sz="0" w:space="0" w:color="auto"/>
        <w:right w:val="none" w:sz="0" w:space="0" w:color="auto"/>
      </w:divBdr>
    </w:div>
    <w:div w:id="853693912">
      <w:bodyDiv w:val="1"/>
      <w:marLeft w:val="0"/>
      <w:marRight w:val="0"/>
      <w:marTop w:val="0"/>
      <w:marBottom w:val="0"/>
      <w:divBdr>
        <w:top w:val="none" w:sz="0" w:space="0" w:color="auto"/>
        <w:left w:val="none" w:sz="0" w:space="0" w:color="auto"/>
        <w:bottom w:val="none" w:sz="0" w:space="0" w:color="auto"/>
        <w:right w:val="none" w:sz="0" w:space="0" w:color="auto"/>
      </w:divBdr>
    </w:div>
    <w:div w:id="858735391">
      <w:bodyDiv w:val="1"/>
      <w:marLeft w:val="0"/>
      <w:marRight w:val="0"/>
      <w:marTop w:val="0"/>
      <w:marBottom w:val="0"/>
      <w:divBdr>
        <w:top w:val="none" w:sz="0" w:space="0" w:color="auto"/>
        <w:left w:val="none" w:sz="0" w:space="0" w:color="auto"/>
        <w:bottom w:val="none" w:sz="0" w:space="0" w:color="auto"/>
        <w:right w:val="none" w:sz="0" w:space="0" w:color="auto"/>
      </w:divBdr>
    </w:div>
    <w:div w:id="870414621">
      <w:bodyDiv w:val="1"/>
      <w:marLeft w:val="0"/>
      <w:marRight w:val="0"/>
      <w:marTop w:val="0"/>
      <w:marBottom w:val="0"/>
      <w:divBdr>
        <w:top w:val="none" w:sz="0" w:space="0" w:color="auto"/>
        <w:left w:val="none" w:sz="0" w:space="0" w:color="auto"/>
        <w:bottom w:val="none" w:sz="0" w:space="0" w:color="auto"/>
        <w:right w:val="none" w:sz="0" w:space="0" w:color="auto"/>
      </w:divBdr>
    </w:div>
    <w:div w:id="875577638">
      <w:bodyDiv w:val="1"/>
      <w:marLeft w:val="0"/>
      <w:marRight w:val="0"/>
      <w:marTop w:val="0"/>
      <w:marBottom w:val="0"/>
      <w:divBdr>
        <w:top w:val="none" w:sz="0" w:space="0" w:color="auto"/>
        <w:left w:val="none" w:sz="0" w:space="0" w:color="auto"/>
        <w:bottom w:val="none" w:sz="0" w:space="0" w:color="auto"/>
        <w:right w:val="none" w:sz="0" w:space="0" w:color="auto"/>
      </w:divBdr>
    </w:div>
    <w:div w:id="875778137">
      <w:bodyDiv w:val="1"/>
      <w:marLeft w:val="0"/>
      <w:marRight w:val="0"/>
      <w:marTop w:val="0"/>
      <w:marBottom w:val="0"/>
      <w:divBdr>
        <w:top w:val="none" w:sz="0" w:space="0" w:color="auto"/>
        <w:left w:val="none" w:sz="0" w:space="0" w:color="auto"/>
        <w:bottom w:val="none" w:sz="0" w:space="0" w:color="auto"/>
        <w:right w:val="none" w:sz="0" w:space="0" w:color="auto"/>
      </w:divBdr>
    </w:div>
    <w:div w:id="877593655">
      <w:bodyDiv w:val="1"/>
      <w:marLeft w:val="0"/>
      <w:marRight w:val="0"/>
      <w:marTop w:val="0"/>
      <w:marBottom w:val="0"/>
      <w:divBdr>
        <w:top w:val="none" w:sz="0" w:space="0" w:color="auto"/>
        <w:left w:val="none" w:sz="0" w:space="0" w:color="auto"/>
        <w:bottom w:val="none" w:sz="0" w:space="0" w:color="auto"/>
        <w:right w:val="none" w:sz="0" w:space="0" w:color="auto"/>
      </w:divBdr>
    </w:div>
    <w:div w:id="881480648">
      <w:bodyDiv w:val="1"/>
      <w:marLeft w:val="0"/>
      <w:marRight w:val="0"/>
      <w:marTop w:val="0"/>
      <w:marBottom w:val="0"/>
      <w:divBdr>
        <w:top w:val="none" w:sz="0" w:space="0" w:color="auto"/>
        <w:left w:val="none" w:sz="0" w:space="0" w:color="auto"/>
        <w:bottom w:val="none" w:sz="0" w:space="0" w:color="auto"/>
        <w:right w:val="none" w:sz="0" w:space="0" w:color="auto"/>
      </w:divBdr>
    </w:div>
    <w:div w:id="892547429">
      <w:bodyDiv w:val="1"/>
      <w:marLeft w:val="0"/>
      <w:marRight w:val="0"/>
      <w:marTop w:val="0"/>
      <w:marBottom w:val="0"/>
      <w:divBdr>
        <w:top w:val="none" w:sz="0" w:space="0" w:color="auto"/>
        <w:left w:val="none" w:sz="0" w:space="0" w:color="auto"/>
        <w:bottom w:val="none" w:sz="0" w:space="0" w:color="auto"/>
        <w:right w:val="none" w:sz="0" w:space="0" w:color="auto"/>
      </w:divBdr>
    </w:div>
    <w:div w:id="907228528">
      <w:bodyDiv w:val="1"/>
      <w:marLeft w:val="0"/>
      <w:marRight w:val="0"/>
      <w:marTop w:val="0"/>
      <w:marBottom w:val="0"/>
      <w:divBdr>
        <w:top w:val="none" w:sz="0" w:space="0" w:color="auto"/>
        <w:left w:val="none" w:sz="0" w:space="0" w:color="auto"/>
        <w:bottom w:val="none" w:sz="0" w:space="0" w:color="auto"/>
        <w:right w:val="none" w:sz="0" w:space="0" w:color="auto"/>
      </w:divBdr>
    </w:div>
    <w:div w:id="943464816">
      <w:bodyDiv w:val="1"/>
      <w:marLeft w:val="0"/>
      <w:marRight w:val="0"/>
      <w:marTop w:val="0"/>
      <w:marBottom w:val="0"/>
      <w:divBdr>
        <w:top w:val="none" w:sz="0" w:space="0" w:color="auto"/>
        <w:left w:val="none" w:sz="0" w:space="0" w:color="auto"/>
        <w:bottom w:val="none" w:sz="0" w:space="0" w:color="auto"/>
        <w:right w:val="none" w:sz="0" w:space="0" w:color="auto"/>
      </w:divBdr>
    </w:div>
    <w:div w:id="967589199">
      <w:bodyDiv w:val="1"/>
      <w:marLeft w:val="0"/>
      <w:marRight w:val="0"/>
      <w:marTop w:val="0"/>
      <w:marBottom w:val="0"/>
      <w:divBdr>
        <w:top w:val="none" w:sz="0" w:space="0" w:color="auto"/>
        <w:left w:val="none" w:sz="0" w:space="0" w:color="auto"/>
        <w:bottom w:val="none" w:sz="0" w:space="0" w:color="auto"/>
        <w:right w:val="none" w:sz="0" w:space="0" w:color="auto"/>
      </w:divBdr>
    </w:div>
    <w:div w:id="980883947">
      <w:bodyDiv w:val="1"/>
      <w:marLeft w:val="0"/>
      <w:marRight w:val="0"/>
      <w:marTop w:val="0"/>
      <w:marBottom w:val="0"/>
      <w:divBdr>
        <w:top w:val="none" w:sz="0" w:space="0" w:color="auto"/>
        <w:left w:val="none" w:sz="0" w:space="0" w:color="auto"/>
        <w:bottom w:val="none" w:sz="0" w:space="0" w:color="auto"/>
        <w:right w:val="none" w:sz="0" w:space="0" w:color="auto"/>
      </w:divBdr>
    </w:div>
    <w:div w:id="986202145">
      <w:bodyDiv w:val="1"/>
      <w:marLeft w:val="0"/>
      <w:marRight w:val="0"/>
      <w:marTop w:val="0"/>
      <w:marBottom w:val="0"/>
      <w:divBdr>
        <w:top w:val="none" w:sz="0" w:space="0" w:color="auto"/>
        <w:left w:val="none" w:sz="0" w:space="0" w:color="auto"/>
        <w:bottom w:val="none" w:sz="0" w:space="0" w:color="auto"/>
        <w:right w:val="none" w:sz="0" w:space="0" w:color="auto"/>
      </w:divBdr>
    </w:div>
    <w:div w:id="1001928636">
      <w:bodyDiv w:val="1"/>
      <w:marLeft w:val="0"/>
      <w:marRight w:val="0"/>
      <w:marTop w:val="0"/>
      <w:marBottom w:val="0"/>
      <w:divBdr>
        <w:top w:val="none" w:sz="0" w:space="0" w:color="auto"/>
        <w:left w:val="none" w:sz="0" w:space="0" w:color="auto"/>
        <w:bottom w:val="none" w:sz="0" w:space="0" w:color="auto"/>
        <w:right w:val="none" w:sz="0" w:space="0" w:color="auto"/>
      </w:divBdr>
    </w:div>
    <w:div w:id="1010523922">
      <w:bodyDiv w:val="1"/>
      <w:marLeft w:val="0"/>
      <w:marRight w:val="0"/>
      <w:marTop w:val="0"/>
      <w:marBottom w:val="0"/>
      <w:divBdr>
        <w:top w:val="none" w:sz="0" w:space="0" w:color="auto"/>
        <w:left w:val="none" w:sz="0" w:space="0" w:color="auto"/>
        <w:bottom w:val="none" w:sz="0" w:space="0" w:color="auto"/>
        <w:right w:val="none" w:sz="0" w:space="0" w:color="auto"/>
      </w:divBdr>
    </w:div>
    <w:div w:id="1014845823">
      <w:bodyDiv w:val="1"/>
      <w:marLeft w:val="0"/>
      <w:marRight w:val="0"/>
      <w:marTop w:val="0"/>
      <w:marBottom w:val="0"/>
      <w:divBdr>
        <w:top w:val="none" w:sz="0" w:space="0" w:color="auto"/>
        <w:left w:val="none" w:sz="0" w:space="0" w:color="auto"/>
        <w:bottom w:val="none" w:sz="0" w:space="0" w:color="auto"/>
        <w:right w:val="none" w:sz="0" w:space="0" w:color="auto"/>
      </w:divBdr>
    </w:div>
    <w:div w:id="1052536494">
      <w:bodyDiv w:val="1"/>
      <w:marLeft w:val="0"/>
      <w:marRight w:val="0"/>
      <w:marTop w:val="0"/>
      <w:marBottom w:val="0"/>
      <w:divBdr>
        <w:top w:val="none" w:sz="0" w:space="0" w:color="auto"/>
        <w:left w:val="none" w:sz="0" w:space="0" w:color="auto"/>
        <w:bottom w:val="none" w:sz="0" w:space="0" w:color="auto"/>
        <w:right w:val="none" w:sz="0" w:space="0" w:color="auto"/>
      </w:divBdr>
    </w:div>
    <w:div w:id="1058282286">
      <w:bodyDiv w:val="1"/>
      <w:marLeft w:val="0"/>
      <w:marRight w:val="0"/>
      <w:marTop w:val="0"/>
      <w:marBottom w:val="0"/>
      <w:divBdr>
        <w:top w:val="none" w:sz="0" w:space="0" w:color="auto"/>
        <w:left w:val="none" w:sz="0" w:space="0" w:color="auto"/>
        <w:bottom w:val="none" w:sz="0" w:space="0" w:color="auto"/>
        <w:right w:val="none" w:sz="0" w:space="0" w:color="auto"/>
      </w:divBdr>
    </w:div>
    <w:div w:id="1064261361">
      <w:bodyDiv w:val="1"/>
      <w:marLeft w:val="0"/>
      <w:marRight w:val="0"/>
      <w:marTop w:val="0"/>
      <w:marBottom w:val="0"/>
      <w:divBdr>
        <w:top w:val="none" w:sz="0" w:space="0" w:color="auto"/>
        <w:left w:val="none" w:sz="0" w:space="0" w:color="auto"/>
        <w:bottom w:val="none" w:sz="0" w:space="0" w:color="auto"/>
        <w:right w:val="none" w:sz="0" w:space="0" w:color="auto"/>
      </w:divBdr>
    </w:div>
    <w:div w:id="1066731676">
      <w:bodyDiv w:val="1"/>
      <w:marLeft w:val="0"/>
      <w:marRight w:val="0"/>
      <w:marTop w:val="0"/>
      <w:marBottom w:val="0"/>
      <w:divBdr>
        <w:top w:val="none" w:sz="0" w:space="0" w:color="auto"/>
        <w:left w:val="none" w:sz="0" w:space="0" w:color="auto"/>
        <w:bottom w:val="none" w:sz="0" w:space="0" w:color="auto"/>
        <w:right w:val="none" w:sz="0" w:space="0" w:color="auto"/>
      </w:divBdr>
    </w:div>
    <w:div w:id="1075669615">
      <w:bodyDiv w:val="1"/>
      <w:marLeft w:val="0"/>
      <w:marRight w:val="0"/>
      <w:marTop w:val="0"/>
      <w:marBottom w:val="0"/>
      <w:divBdr>
        <w:top w:val="none" w:sz="0" w:space="0" w:color="auto"/>
        <w:left w:val="none" w:sz="0" w:space="0" w:color="auto"/>
        <w:bottom w:val="none" w:sz="0" w:space="0" w:color="auto"/>
        <w:right w:val="none" w:sz="0" w:space="0" w:color="auto"/>
      </w:divBdr>
    </w:div>
    <w:div w:id="1115294610">
      <w:bodyDiv w:val="1"/>
      <w:marLeft w:val="0"/>
      <w:marRight w:val="0"/>
      <w:marTop w:val="0"/>
      <w:marBottom w:val="0"/>
      <w:divBdr>
        <w:top w:val="none" w:sz="0" w:space="0" w:color="auto"/>
        <w:left w:val="none" w:sz="0" w:space="0" w:color="auto"/>
        <w:bottom w:val="none" w:sz="0" w:space="0" w:color="auto"/>
        <w:right w:val="none" w:sz="0" w:space="0" w:color="auto"/>
      </w:divBdr>
    </w:div>
    <w:div w:id="1127699323">
      <w:bodyDiv w:val="1"/>
      <w:marLeft w:val="0"/>
      <w:marRight w:val="0"/>
      <w:marTop w:val="0"/>
      <w:marBottom w:val="0"/>
      <w:divBdr>
        <w:top w:val="none" w:sz="0" w:space="0" w:color="auto"/>
        <w:left w:val="none" w:sz="0" w:space="0" w:color="auto"/>
        <w:bottom w:val="none" w:sz="0" w:space="0" w:color="auto"/>
        <w:right w:val="none" w:sz="0" w:space="0" w:color="auto"/>
      </w:divBdr>
    </w:div>
    <w:div w:id="1127813363">
      <w:bodyDiv w:val="1"/>
      <w:marLeft w:val="0"/>
      <w:marRight w:val="0"/>
      <w:marTop w:val="0"/>
      <w:marBottom w:val="0"/>
      <w:divBdr>
        <w:top w:val="none" w:sz="0" w:space="0" w:color="auto"/>
        <w:left w:val="none" w:sz="0" w:space="0" w:color="auto"/>
        <w:bottom w:val="none" w:sz="0" w:space="0" w:color="auto"/>
        <w:right w:val="none" w:sz="0" w:space="0" w:color="auto"/>
      </w:divBdr>
    </w:div>
    <w:div w:id="1166243080">
      <w:bodyDiv w:val="1"/>
      <w:marLeft w:val="0"/>
      <w:marRight w:val="0"/>
      <w:marTop w:val="0"/>
      <w:marBottom w:val="0"/>
      <w:divBdr>
        <w:top w:val="none" w:sz="0" w:space="0" w:color="auto"/>
        <w:left w:val="none" w:sz="0" w:space="0" w:color="auto"/>
        <w:bottom w:val="none" w:sz="0" w:space="0" w:color="auto"/>
        <w:right w:val="none" w:sz="0" w:space="0" w:color="auto"/>
      </w:divBdr>
    </w:div>
    <w:div w:id="1174304093">
      <w:bodyDiv w:val="1"/>
      <w:marLeft w:val="0"/>
      <w:marRight w:val="0"/>
      <w:marTop w:val="0"/>
      <w:marBottom w:val="0"/>
      <w:divBdr>
        <w:top w:val="none" w:sz="0" w:space="0" w:color="auto"/>
        <w:left w:val="none" w:sz="0" w:space="0" w:color="auto"/>
        <w:bottom w:val="none" w:sz="0" w:space="0" w:color="auto"/>
        <w:right w:val="none" w:sz="0" w:space="0" w:color="auto"/>
      </w:divBdr>
    </w:div>
    <w:div w:id="1191459246">
      <w:bodyDiv w:val="1"/>
      <w:marLeft w:val="0"/>
      <w:marRight w:val="0"/>
      <w:marTop w:val="0"/>
      <w:marBottom w:val="0"/>
      <w:divBdr>
        <w:top w:val="none" w:sz="0" w:space="0" w:color="auto"/>
        <w:left w:val="none" w:sz="0" w:space="0" w:color="auto"/>
        <w:bottom w:val="none" w:sz="0" w:space="0" w:color="auto"/>
        <w:right w:val="none" w:sz="0" w:space="0" w:color="auto"/>
      </w:divBdr>
    </w:div>
    <w:div w:id="1223636195">
      <w:bodyDiv w:val="1"/>
      <w:marLeft w:val="0"/>
      <w:marRight w:val="0"/>
      <w:marTop w:val="0"/>
      <w:marBottom w:val="0"/>
      <w:divBdr>
        <w:top w:val="none" w:sz="0" w:space="0" w:color="auto"/>
        <w:left w:val="none" w:sz="0" w:space="0" w:color="auto"/>
        <w:bottom w:val="none" w:sz="0" w:space="0" w:color="auto"/>
        <w:right w:val="none" w:sz="0" w:space="0" w:color="auto"/>
      </w:divBdr>
    </w:div>
    <w:div w:id="1231619309">
      <w:bodyDiv w:val="1"/>
      <w:marLeft w:val="0"/>
      <w:marRight w:val="0"/>
      <w:marTop w:val="0"/>
      <w:marBottom w:val="0"/>
      <w:divBdr>
        <w:top w:val="none" w:sz="0" w:space="0" w:color="auto"/>
        <w:left w:val="none" w:sz="0" w:space="0" w:color="auto"/>
        <w:bottom w:val="none" w:sz="0" w:space="0" w:color="auto"/>
        <w:right w:val="none" w:sz="0" w:space="0" w:color="auto"/>
      </w:divBdr>
    </w:div>
    <w:div w:id="1242983521">
      <w:bodyDiv w:val="1"/>
      <w:marLeft w:val="0"/>
      <w:marRight w:val="0"/>
      <w:marTop w:val="0"/>
      <w:marBottom w:val="0"/>
      <w:divBdr>
        <w:top w:val="none" w:sz="0" w:space="0" w:color="auto"/>
        <w:left w:val="none" w:sz="0" w:space="0" w:color="auto"/>
        <w:bottom w:val="none" w:sz="0" w:space="0" w:color="auto"/>
        <w:right w:val="none" w:sz="0" w:space="0" w:color="auto"/>
      </w:divBdr>
    </w:div>
    <w:div w:id="1290041776">
      <w:bodyDiv w:val="1"/>
      <w:marLeft w:val="0"/>
      <w:marRight w:val="0"/>
      <w:marTop w:val="0"/>
      <w:marBottom w:val="0"/>
      <w:divBdr>
        <w:top w:val="none" w:sz="0" w:space="0" w:color="auto"/>
        <w:left w:val="none" w:sz="0" w:space="0" w:color="auto"/>
        <w:bottom w:val="none" w:sz="0" w:space="0" w:color="auto"/>
        <w:right w:val="none" w:sz="0" w:space="0" w:color="auto"/>
      </w:divBdr>
    </w:div>
    <w:div w:id="1290162462">
      <w:bodyDiv w:val="1"/>
      <w:marLeft w:val="0"/>
      <w:marRight w:val="0"/>
      <w:marTop w:val="0"/>
      <w:marBottom w:val="0"/>
      <w:divBdr>
        <w:top w:val="none" w:sz="0" w:space="0" w:color="auto"/>
        <w:left w:val="none" w:sz="0" w:space="0" w:color="auto"/>
        <w:bottom w:val="none" w:sz="0" w:space="0" w:color="auto"/>
        <w:right w:val="none" w:sz="0" w:space="0" w:color="auto"/>
      </w:divBdr>
    </w:div>
    <w:div w:id="1311640407">
      <w:bodyDiv w:val="1"/>
      <w:marLeft w:val="0"/>
      <w:marRight w:val="0"/>
      <w:marTop w:val="0"/>
      <w:marBottom w:val="0"/>
      <w:divBdr>
        <w:top w:val="none" w:sz="0" w:space="0" w:color="auto"/>
        <w:left w:val="none" w:sz="0" w:space="0" w:color="auto"/>
        <w:bottom w:val="none" w:sz="0" w:space="0" w:color="auto"/>
        <w:right w:val="none" w:sz="0" w:space="0" w:color="auto"/>
      </w:divBdr>
    </w:div>
    <w:div w:id="1328167263">
      <w:bodyDiv w:val="1"/>
      <w:marLeft w:val="0"/>
      <w:marRight w:val="0"/>
      <w:marTop w:val="0"/>
      <w:marBottom w:val="0"/>
      <w:divBdr>
        <w:top w:val="none" w:sz="0" w:space="0" w:color="auto"/>
        <w:left w:val="none" w:sz="0" w:space="0" w:color="auto"/>
        <w:bottom w:val="none" w:sz="0" w:space="0" w:color="auto"/>
        <w:right w:val="none" w:sz="0" w:space="0" w:color="auto"/>
      </w:divBdr>
    </w:div>
    <w:div w:id="1338264118">
      <w:bodyDiv w:val="1"/>
      <w:marLeft w:val="0"/>
      <w:marRight w:val="0"/>
      <w:marTop w:val="0"/>
      <w:marBottom w:val="0"/>
      <w:divBdr>
        <w:top w:val="none" w:sz="0" w:space="0" w:color="auto"/>
        <w:left w:val="none" w:sz="0" w:space="0" w:color="auto"/>
        <w:bottom w:val="none" w:sz="0" w:space="0" w:color="auto"/>
        <w:right w:val="none" w:sz="0" w:space="0" w:color="auto"/>
      </w:divBdr>
    </w:div>
    <w:div w:id="1344556299">
      <w:bodyDiv w:val="1"/>
      <w:marLeft w:val="0"/>
      <w:marRight w:val="0"/>
      <w:marTop w:val="0"/>
      <w:marBottom w:val="0"/>
      <w:divBdr>
        <w:top w:val="none" w:sz="0" w:space="0" w:color="auto"/>
        <w:left w:val="none" w:sz="0" w:space="0" w:color="auto"/>
        <w:bottom w:val="none" w:sz="0" w:space="0" w:color="auto"/>
        <w:right w:val="none" w:sz="0" w:space="0" w:color="auto"/>
      </w:divBdr>
    </w:div>
    <w:div w:id="1377074866">
      <w:bodyDiv w:val="1"/>
      <w:marLeft w:val="0"/>
      <w:marRight w:val="0"/>
      <w:marTop w:val="0"/>
      <w:marBottom w:val="0"/>
      <w:divBdr>
        <w:top w:val="none" w:sz="0" w:space="0" w:color="auto"/>
        <w:left w:val="none" w:sz="0" w:space="0" w:color="auto"/>
        <w:bottom w:val="none" w:sz="0" w:space="0" w:color="auto"/>
        <w:right w:val="none" w:sz="0" w:space="0" w:color="auto"/>
      </w:divBdr>
    </w:div>
    <w:div w:id="1397583638">
      <w:bodyDiv w:val="1"/>
      <w:marLeft w:val="0"/>
      <w:marRight w:val="0"/>
      <w:marTop w:val="0"/>
      <w:marBottom w:val="0"/>
      <w:divBdr>
        <w:top w:val="none" w:sz="0" w:space="0" w:color="auto"/>
        <w:left w:val="none" w:sz="0" w:space="0" w:color="auto"/>
        <w:bottom w:val="none" w:sz="0" w:space="0" w:color="auto"/>
        <w:right w:val="none" w:sz="0" w:space="0" w:color="auto"/>
      </w:divBdr>
    </w:div>
    <w:div w:id="1411780239">
      <w:bodyDiv w:val="1"/>
      <w:marLeft w:val="0"/>
      <w:marRight w:val="0"/>
      <w:marTop w:val="0"/>
      <w:marBottom w:val="0"/>
      <w:divBdr>
        <w:top w:val="none" w:sz="0" w:space="0" w:color="auto"/>
        <w:left w:val="none" w:sz="0" w:space="0" w:color="auto"/>
        <w:bottom w:val="none" w:sz="0" w:space="0" w:color="auto"/>
        <w:right w:val="none" w:sz="0" w:space="0" w:color="auto"/>
      </w:divBdr>
    </w:div>
    <w:div w:id="1458139308">
      <w:bodyDiv w:val="1"/>
      <w:marLeft w:val="0"/>
      <w:marRight w:val="0"/>
      <w:marTop w:val="0"/>
      <w:marBottom w:val="0"/>
      <w:divBdr>
        <w:top w:val="none" w:sz="0" w:space="0" w:color="auto"/>
        <w:left w:val="none" w:sz="0" w:space="0" w:color="auto"/>
        <w:bottom w:val="none" w:sz="0" w:space="0" w:color="auto"/>
        <w:right w:val="none" w:sz="0" w:space="0" w:color="auto"/>
      </w:divBdr>
    </w:div>
    <w:div w:id="1486386996">
      <w:bodyDiv w:val="1"/>
      <w:marLeft w:val="0"/>
      <w:marRight w:val="0"/>
      <w:marTop w:val="0"/>
      <w:marBottom w:val="0"/>
      <w:divBdr>
        <w:top w:val="none" w:sz="0" w:space="0" w:color="auto"/>
        <w:left w:val="none" w:sz="0" w:space="0" w:color="auto"/>
        <w:bottom w:val="none" w:sz="0" w:space="0" w:color="auto"/>
        <w:right w:val="none" w:sz="0" w:space="0" w:color="auto"/>
      </w:divBdr>
    </w:div>
    <w:div w:id="1488980786">
      <w:bodyDiv w:val="1"/>
      <w:marLeft w:val="0"/>
      <w:marRight w:val="0"/>
      <w:marTop w:val="0"/>
      <w:marBottom w:val="0"/>
      <w:divBdr>
        <w:top w:val="none" w:sz="0" w:space="0" w:color="auto"/>
        <w:left w:val="none" w:sz="0" w:space="0" w:color="auto"/>
        <w:bottom w:val="none" w:sz="0" w:space="0" w:color="auto"/>
        <w:right w:val="none" w:sz="0" w:space="0" w:color="auto"/>
      </w:divBdr>
    </w:div>
    <w:div w:id="1497837741">
      <w:bodyDiv w:val="1"/>
      <w:marLeft w:val="0"/>
      <w:marRight w:val="0"/>
      <w:marTop w:val="0"/>
      <w:marBottom w:val="0"/>
      <w:divBdr>
        <w:top w:val="none" w:sz="0" w:space="0" w:color="auto"/>
        <w:left w:val="none" w:sz="0" w:space="0" w:color="auto"/>
        <w:bottom w:val="none" w:sz="0" w:space="0" w:color="auto"/>
        <w:right w:val="none" w:sz="0" w:space="0" w:color="auto"/>
      </w:divBdr>
    </w:div>
    <w:div w:id="1502117391">
      <w:bodyDiv w:val="1"/>
      <w:marLeft w:val="0"/>
      <w:marRight w:val="0"/>
      <w:marTop w:val="0"/>
      <w:marBottom w:val="0"/>
      <w:divBdr>
        <w:top w:val="none" w:sz="0" w:space="0" w:color="auto"/>
        <w:left w:val="none" w:sz="0" w:space="0" w:color="auto"/>
        <w:bottom w:val="none" w:sz="0" w:space="0" w:color="auto"/>
        <w:right w:val="none" w:sz="0" w:space="0" w:color="auto"/>
      </w:divBdr>
    </w:div>
    <w:div w:id="1517965685">
      <w:bodyDiv w:val="1"/>
      <w:marLeft w:val="0"/>
      <w:marRight w:val="0"/>
      <w:marTop w:val="0"/>
      <w:marBottom w:val="0"/>
      <w:divBdr>
        <w:top w:val="none" w:sz="0" w:space="0" w:color="auto"/>
        <w:left w:val="none" w:sz="0" w:space="0" w:color="auto"/>
        <w:bottom w:val="none" w:sz="0" w:space="0" w:color="auto"/>
        <w:right w:val="none" w:sz="0" w:space="0" w:color="auto"/>
      </w:divBdr>
    </w:div>
    <w:div w:id="1537161567">
      <w:bodyDiv w:val="1"/>
      <w:marLeft w:val="0"/>
      <w:marRight w:val="0"/>
      <w:marTop w:val="0"/>
      <w:marBottom w:val="0"/>
      <w:divBdr>
        <w:top w:val="none" w:sz="0" w:space="0" w:color="auto"/>
        <w:left w:val="none" w:sz="0" w:space="0" w:color="auto"/>
        <w:bottom w:val="none" w:sz="0" w:space="0" w:color="auto"/>
        <w:right w:val="none" w:sz="0" w:space="0" w:color="auto"/>
      </w:divBdr>
    </w:div>
    <w:div w:id="1580018081">
      <w:bodyDiv w:val="1"/>
      <w:marLeft w:val="0"/>
      <w:marRight w:val="0"/>
      <w:marTop w:val="0"/>
      <w:marBottom w:val="0"/>
      <w:divBdr>
        <w:top w:val="none" w:sz="0" w:space="0" w:color="auto"/>
        <w:left w:val="none" w:sz="0" w:space="0" w:color="auto"/>
        <w:bottom w:val="none" w:sz="0" w:space="0" w:color="auto"/>
        <w:right w:val="none" w:sz="0" w:space="0" w:color="auto"/>
      </w:divBdr>
    </w:div>
    <w:div w:id="1615284888">
      <w:bodyDiv w:val="1"/>
      <w:marLeft w:val="0"/>
      <w:marRight w:val="0"/>
      <w:marTop w:val="0"/>
      <w:marBottom w:val="0"/>
      <w:divBdr>
        <w:top w:val="none" w:sz="0" w:space="0" w:color="auto"/>
        <w:left w:val="none" w:sz="0" w:space="0" w:color="auto"/>
        <w:bottom w:val="none" w:sz="0" w:space="0" w:color="auto"/>
        <w:right w:val="none" w:sz="0" w:space="0" w:color="auto"/>
      </w:divBdr>
    </w:div>
    <w:div w:id="1620259874">
      <w:bodyDiv w:val="1"/>
      <w:marLeft w:val="0"/>
      <w:marRight w:val="0"/>
      <w:marTop w:val="0"/>
      <w:marBottom w:val="0"/>
      <w:divBdr>
        <w:top w:val="none" w:sz="0" w:space="0" w:color="auto"/>
        <w:left w:val="none" w:sz="0" w:space="0" w:color="auto"/>
        <w:bottom w:val="none" w:sz="0" w:space="0" w:color="auto"/>
        <w:right w:val="none" w:sz="0" w:space="0" w:color="auto"/>
      </w:divBdr>
    </w:div>
    <w:div w:id="1621306111">
      <w:bodyDiv w:val="1"/>
      <w:marLeft w:val="0"/>
      <w:marRight w:val="0"/>
      <w:marTop w:val="0"/>
      <w:marBottom w:val="0"/>
      <w:divBdr>
        <w:top w:val="none" w:sz="0" w:space="0" w:color="auto"/>
        <w:left w:val="none" w:sz="0" w:space="0" w:color="auto"/>
        <w:bottom w:val="none" w:sz="0" w:space="0" w:color="auto"/>
        <w:right w:val="none" w:sz="0" w:space="0" w:color="auto"/>
      </w:divBdr>
    </w:div>
    <w:div w:id="1629818379">
      <w:bodyDiv w:val="1"/>
      <w:marLeft w:val="0"/>
      <w:marRight w:val="0"/>
      <w:marTop w:val="0"/>
      <w:marBottom w:val="0"/>
      <w:divBdr>
        <w:top w:val="none" w:sz="0" w:space="0" w:color="auto"/>
        <w:left w:val="none" w:sz="0" w:space="0" w:color="auto"/>
        <w:bottom w:val="none" w:sz="0" w:space="0" w:color="auto"/>
        <w:right w:val="none" w:sz="0" w:space="0" w:color="auto"/>
      </w:divBdr>
    </w:div>
    <w:div w:id="1631983626">
      <w:bodyDiv w:val="1"/>
      <w:marLeft w:val="0"/>
      <w:marRight w:val="0"/>
      <w:marTop w:val="0"/>
      <w:marBottom w:val="0"/>
      <w:divBdr>
        <w:top w:val="none" w:sz="0" w:space="0" w:color="auto"/>
        <w:left w:val="none" w:sz="0" w:space="0" w:color="auto"/>
        <w:bottom w:val="none" w:sz="0" w:space="0" w:color="auto"/>
        <w:right w:val="none" w:sz="0" w:space="0" w:color="auto"/>
      </w:divBdr>
    </w:div>
    <w:div w:id="1640064438">
      <w:bodyDiv w:val="1"/>
      <w:marLeft w:val="0"/>
      <w:marRight w:val="0"/>
      <w:marTop w:val="0"/>
      <w:marBottom w:val="0"/>
      <w:divBdr>
        <w:top w:val="none" w:sz="0" w:space="0" w:color="auto"/>
        <w:left w:val="none" w:sz="0" w:space="0" w:color="auto"/>
        <w:bottom w:val="none" w:sz="0" w:space="0" w:color="auto"/>
        <w:right w:val="none" w:sz="0" w:space="0" w:color="auto"/>
      </w:divBdr>
    </w:div>
    <w:div w:id="1643541400">
      <w:bodyDiv w:val="1"/>
      <w:marLeft w:val="0"/>
      <w:marRight w:val="0"/>
      <w:marTop w:val="0"/>
      <w:marBottom w:val="0"/>
      <w:divBdr>
        <w:top w:val="none" w:sz="0" w:space="0" w:color="auto"/>
        <w:left w:val="none" w:sz="0" w:space="0" w:color="auto"/>
        <w:bottom w:val="none" w:sz="0" w:space="0" w:color="auto"/>
        <w:right w:val="none" w:sz="0" w:space="0" w:color="auto"/>
      </w:divBdr>
    </w:div>
    <w:div w:id="1646618669">
      <w:bodyDiv w:val="1"/>
      <w:marLeft w:val="0"/>
      <w:marRight w:val="0"/>
      <w:marTop w:val="0"/>
      <w:marBottom w:val="0"/>
      <w:divBdr>
        <w:top w:val="none" w:sz="0" w:space="0" w:color="auto"/>
        <w:left w:val="none" w:sz="0" w:space="0" w:color="auto"/>
        <w:bottom w:val="none" w:sz="0" w:space="0" w:color="auto"/>
        <w:right w:val="none" w:sz="0" w:space="0" w:color="auto"/>
      </w:divBdr>
    </w:div>
    <w:div w:id="1660040852">
      <w:bodyDiv w:val="1"/>
      <w:marLeft w:val="0"/>
      <w:marRight w:val="0"/>
      <w:marTop w:val="0"/>
      <w:marBottom w:val="0"/>
      <w:divBdr>
        <w:top w:val="none" w:sz="0" w:space="0" w:color="auto"/>
        <w:left w:val="none" w:sz="0" w:space="0" w:color="auto"/>
        <w:bottom w:val="none" w:sz="0" w:space="0" w:color="auto"/>
        <w:right w:val="none" w:sz="0" w:space="0" w:color="auto"/>
      </w:divBdr>
    </w:div>
    <w:div w:id="1682858124">
      <w:bodyDiv w:val="1"/>
      <w:marLeft w:val="0"/>
      <w:marRight w:val="0"/>
      <w:marTop w:val="0"/>
      <w:marBottom w:val="0"/>
      <w:divBdr>
        <w:top w:val="none" w:sz="0" w:space="0" w:color="auto"/>
        <w:left w:val="none" w:sz="0" w:space="0" w:color="auto"/>
        <w:bottom w:val="none" w:sz="0" w:space="0" w:color="auto"/>
        <w:right w:val="none" w:sz="0" w:space="0" w:color="auto"/>
      </w:divBdr>
    </w:div>
    <w:div w:id="1692609119">
      <w:bodyDiv w:val="1"/>
      <w:marLeft w:val="0"/>
      <w:marRight w:val="0"/>
      <w:marTop w:val="0"/>
      <w:marBottom w:val="0"/>
      <w:divBdr>
        <w:top w:val="none" w:sz="0" w:space="0" w:color="auto"/>
        <w:left w:val="none" w:sz="0" w:space="0" w:color="auto"/>
        <w:bottom w:val="none" w:sz="0" w:space="0" w:color="auto"/>
        <w:right w:val="none" w:sz="0" w:space="0" w:color="auto"/>
      </w:divBdr>
    </w:div>
    <w:div w:id="1699701162">
      <w:bodyDiv w:val="1"/>
      <w:marLeft w:val="0"/>
      <w:marRight w:val="0"/>
      <w:marTop w:val="0"/>
      <w:marBottom w:val="0"/>
      <w:divBdr>
        <w:top w:val="none" w:sz="0" w:space="0" w:color="auto"/>
        <w:left w:val="none" w:sz="0" w:space="0" w:color="auto"/>
        <w:bottom w:val="none" w:sz="0" w:space="0" w:color="auto"/>
        <w:right w:val="none" w:sz="0" w:space="0" w:color="auto"/>
      </w:divBdr>
    </w:div>
    <w:div w:id="1739085157">
      <w:bodyDiv w:val="1"/>
      <w:marLeft w:val="0"/>
      <w:marRight w:val="0"/>
      <w:marTop w:val="0"/>
      <w:marBottom w:val="0"/>
      <w:divBdr>
        <w:top w:val="none" w:sz="0" w:space="0" w:color="auto"/>
        <w:left w:val="none" w:sz="0" w:space="0" w:color="auto"/>
        <w:bottom w:val="none" w:sz="0" w:space="0" w:color="auto"/>
        <w:right w:val="none" w:sz="0" w:space="0" w:color="auto"/>
      </w:divBdr>
    </w:div>
    <w:div w:id="1767269487">
      <w:bodyDiv w:val="1"/>
      <w:marLeft w:val="0"/>
      <w:marRight w:val="0"/>
      <w:marTop w:val="0"/>
      <w:marBottom w:val="0"/>
      <w:divBdr>
        <w:top w:val="none" w:sz="0" w:space="0" w:color="auto"/>
        <w:left w:val="none" w:sz="0" w:space="0" w:color="auto"/>
        <w:bottom w:val="none" w:sz="0" w:space="0" w:color="auto"/>
        <w:right w:val="none" w:sz="0" w:space="0" w:color="auto"/>
      </w:divBdr>
    </w:div>
    <w:div w:id="1776057819">
      <w:bodyDiv w:val="1"/>
      <w:marLeft w:val="0"/>
      <w:marRight w:val="0"/>
      <w:marTop w:val="0"/>
      <w:marBottom w:val="0"/>
      <w:divBdr>
        <w:top w:val="none" w:sz="0" w:space="0" w:color="auto"/>
        <w:left w:val="none" w:sz="0" w:space="0" w:color="auto"/>
        <w:bottom w:val="none" w:sz="0" w:space="0" w:color="auto"/>
        <w:right w:val="none" w:sz="0" w:space="0" w:color="auto"/>
      </w:divBdr>
    </w:div>
    <w:div w:id="1792934438">
      <w:bodyDiv w:val="1"/>
      <w:marLeft w:val="0"/>
      <w:marRight w:val="0"/>
      <w:marTop w:val="0"/>
      <w:marBottom w:val="0"/>
      <w:divBdr>
        <w:top w:val="none" w:sz="0" w:space="0" w:color="auto"/>
        <w:left w:val="none" w:sz="0" w:space="0" w:color="auto"/>
        <w:bottom w:val="none" w:sz="0" w:space="0" w:color="auto"/>
        <w:right w:val="none" w:sz="0" w:space="0" w:color="auto"/>
      </w:divBdr>
    </w:div>
    <w:div w:id="1794056082">
      <w:bodyDiv w:val="1"/>
      <w:marLeft w:val="0"/>
      <w:marRight w:val="0"/>
      <w:marTop w:val="0"/>
      <w:marBottom w:val="0"/>
      <w:divBdr>
        <w:top w:val="none" w:sz="0" w:space="0" w:color="auto"/>
        <w:left w:val="none" w:sz="0" w:space="0" w:color="auto"/>
        <w:bottom w:val="none" w:sz="0" w:space="0" w:color="auto"/>
        <w:right w:val="none" w:sz="0" w:space="0" w:color="auto"/>
      </w:divBdr>
    </w:div>
    <w:div w:id="1796026861">
      <w:bodyDiv w:val="1"/>
      <w:marLeft w:val="0"/>
      <w:marRight w:val="0"/>
      <w:marTop w:val="0"/>
      <w:marBottom w:val="0"/>
      <w:divBdr>
        <w:top w:val="none" w:sz="0" w:space="0" w:color="auto"/>
        <w:left w:val="none" w:sz="0" w:space="0" w:color="auto"/>
        <w:bottom w:val="none" w:sz="0" w:space="0" w:color="auto"/>
        <w:right w:val="none" w:sz="0" w:space="0" w:color="auto"/>
      </w:divBdr>
    </w:div>
    <w:div w:id="1798526984">
      <w:bodyDiv w:val="1"/>
      <w:marLeft w:val="0"/>
      <w:marRight w:val="0"/>
      <w:marTop w:val="0"/>
      <w:marBottom w:val="0"/>
      <w:divBdr>
        <w:top w:val="none" w:sz="0" w:space="0" w:color="auto"/>
        <w:left w:val="none" w:sz="0" w:space="0" w:color="auto"/>
        <w:bottom w:val="none" w:sz="0" w:space="0" w:color="auto"/>
        <w:right w:val="none" w:sz="0" w:space="0" w:color="auto"/>
      </w:divBdr>
    </w:div>
    <w:div w:id="1806191770">
      <w:bodyDiv w:val="1"/>
      <w:marLeft w:val="0"/>
      <w:marRight w:val="0"/>
      <w:marTop w:val="0"/>
      <w:marBottom w:val="0"/>
      <w:divBdr>
        <w:top w:val="none" w:sz="0" w:space="0" w:color="auto"/>
        <w:left w:val="none" w:sz="0" w:space="0" w:color="auto"/>
        <w:bottom w:val="none" w:sz="0" w:space="0" w:color="auto"/>
        <w:right w:val="none" w:sz="0" w:space="0" w:color="auto"/>
      </w:divBdr>
    </w:div>
    <w:div w:id="1843349627">
      <w:bodyDiv w:val="1"/>
      <w:marLeft w:val="0"/>
      <w:marRight w:val="0"/>
      <w:marTop w:val="0"/>
      <w:marBottom w:val="0"/>
      <w:divBdr>
        <w:top w:val="none" w:sz="0" w:space="0" w:color="auto"/>
        <w:left w:val="none" w:sz="0" w:space="0" w:color="auto"/>
        <w:bottom w:val="none" w:sz="0" w:space="0" w:color="auto"/>
        <w:right w:val="none" w:sz="0" w:space="0" w:color="auto"/>
      </w:divBdr>
    </w:div>
    <w:div w:id="1851293537">
      <w:bodyDiv w:val="1"/>
      <w:marLeft w:val="0"/>
      <w:marRight w:val="0"/>
      <w:marTop w:val="0"/>
      <w:marBottom w:val="0"/>
      <w:divBdr>
        <w:top w:val="none" w:sz="0" w:space="0" w:color="auto"/>
        <w:left w:val="none" w:sz="0" w:space="0" w:color="auto"/>
        <w:bottom w:val="none" w:sz="0" w:space="0" w:color="auto"/>
        <w:right w:val="none" w:sz="0" w:space="0" w:color="auto"/>
      </w:divBdr>
    </w:div>
    <w:div w:id="1892841892">
      <w:bodyDiv w:val="1"/>
      <w:marLeft w:val="0"/>
      <w:marRight w:val="0"/>
      <w:marTop w:val="0"/>
      <w:marBottom w:val="0"/>
      <w:divBdr>
        <w:top w:val="none" w:sz="0" w:space="0" w:color="auto"/>
        <w:left w:val="none" w:sz="0" w:space="0" w:color="auto"/>
        <w:bottom w:val="none" w:sz="0" w:space="0" w:color="auto"/>
        <w:right w:val="none" w:sz="0" w:space="0" w:color="auto"/>
      </w:divBdr>
    </w:div>
    <w:div w:id="1894580485">
      <w:bodyDiv w:val="1"/>
      <w:marLeft w:val="0"/>
      <w:marRight w:val="0"/>
      <w:marTop w:val="0"/>
      <w:marBottom w:val="0"/>
      <w:divBdr>
        <w:top w:val="none" w:sz="0" w:space="0" w:color="auto"/>
        <w:left w:val="none" w:sz="0" w:space="0" w:color="auto"/>
        <w:bottom w:val="none" w:sz="0" w:space="0" w:color="auto"/>
        <w:right w:val="none" w:sz="0" w:space="0" w:color="auto"/>
      </w:divBdr>
    </w:div>
    <w:div w:id="1902789714">
      <w:bodyDiv w:val="1"/>
      <w:marLeft w:val="0"/>
      <w:marRight w:val="0"/>
      <w:marTop w:val="0"/>
      <w:marBottom w:val="0"/>
      <w:divBdr>
        <w:top w:val="none" w:sz="0" w:space="0" w:color="auto"/>
        <w:left w:val="none" w:sz="0" w:space="0" w:color="auto"/>
        <w:bottom w:val="none" w:sz="0" w:space="0" w:color="auto"/>
        <w:right w:val="none" w:sz="0" w:space="0" w:color="auto"/>
      </w:divBdr>
    </w:div>
    <w:div w:id="1920750045">
      <w:bodyDiv w:val="1"/>
      <w:marLeft w:val="0"/>
      <w:marRight w:val="0"/>
      <w:marTop w:val="0"/>
      <w:marBottom w:val="0"/>
      <w:divBdr>
        <w:top w:val="none" w:sz="0" w:space="0" w:color="auto"/>
        <w:left w:val="none" w:sz="0" w:space="0" w:color="auto"/>
        <w:bottom w:val="none" w:sz="0" w:space="0" w:color="auto"/>
        <w:right w:val="none" w:sz="0" w:space="0" w:color="auto"/>
      </w:divBdr>
    </w:div>
    <w:div w:id="1924298274">
      <w:bodyDiv w:val="1"/>
      <w:marLeft w:val="0"/>
      <w:marRight w:val="0"/>
      <w:marTop w:val="0"/>
      <w:marBottom w:val="0"/>
      <w:divBdr>
        <w:top w:val="none" w:sz="0" w:space="0" w:color="auto"/>
        <w:left w:val="none" w:sz="0" w:space="0" w:color="auto"/>
        <w:bottom w:val="none" w:sz="0" w:space="0" w:color="auto"/>
        <w:right w:val="none" w:sz="0" w:space="0" w:color="auto"/>
      </w:divBdr>
    </w:div>
    <w:div w:id="1940286043">
      <w:bodyDiv w:val="1"/>
      <w:marLeft w:val="0"/>
      <w:marRight w:val="0"/>
      <w:marTop w:val="0"/>
      <w:marBottom w:val="0"/>
      <w:divBdr>
        <w:top w:val="none" w:sz="0" w:space="0" w:color="auto"/>
        <w:left w:val="none" w:sz="0" w:space="0" w:color="auto"/>
        <w:bottom w:val="none" w:sz="0" w:space="0" w:color="auto"/>
        <w:right w:val="none" w:sz="0" w:space="0" w:color="auto"/>
      </w:divBdr>
    </w:div>
    <w:div w:id="1947611002">
      <w:bodyDiv w:val="1"/>
      <w:marLeft w:val="0"/>
      <w:marRight w:val="0"/>
      <w:marTop w:val="0"/>
      <w:marBottom w:val="0"/>
      <w:divBdr>
        <w:top w:val="none" w:sz="0" w:space="0" w:color="auto"/>
        <w:left w:val="none" w:sz="0" w:space="0" w:color="auto"/>
        <w:bottom w:val="none" w:sz="0" w:space="0" w:color="auto"/>
        <w:right w:val="none" w:sz="0" w:space="0" w:color="auto"/>
      </w:divBdr>
    </w:div>
    <w:div w:id="1956717885">
      <w:bodyDiv w:val="1"/>
      <w:marLeft w:val="0"/>
      <w:marRight w:val="0"/>
      <w:marTop w:val="0"/>
      <w:marBottom w:val="0"/>
      <w:divBdr>
        <w:top w:val="none" w:sz="0" w:space="0" w:color="auto"/>
        <w:left w:val="none" w:sz="0" w:space="0" w:color="auto"/>
        <w:bottom w:val="none" w:sz="0" w:space="0" w:color="auto"/>
        <w:right w:val="none" w:sz="0" w:space="0" w:color="auto"/>
      </w:divBdr>
    </w:div>
    <w:div w:id="1959987971">
      <w:bodyDiv w:val="1"/>
      <w:marLeft w:val="0"/>
      <w:marRight w:val="0"/>
      <w:marTop w:val="0"/>
      <w:marBottom w:val="0"/>
      <w:divBdr>
        <w:top w:val="none" w:sz="0" w:space="0" w:color="auto"/>
        <w:left w:val="none" w:sz="0" w:space="0" w:color="auto"/>
        <w:bottom w:val="none" w:sz="0" w:space="0" w:color="auto"/>
        <w:right w:val="none" w:sz="0" w:space="0" w:color="auto"/>
      </w:divBdr>
    </w:div>
    <w:div w:id="1966695830">
      <w:bodyDiv w:val="1"/>
      <w:marLeft w:val="0"/>
      <w:marRight w:val="0"/>
      <w:marTop w:val="0"/>
      <w:marBottom w:val="0"/>
      <w:divBdr>
        <w:top w:val="none" w:sz="0" w:space="0" w:color="auto"/>
        <w:left w:val="none" w:sz="0" w:space="0" w:color="auto"/>
        <w:bottom w:val="none" w:sz="0" w:space="0" w:color="auto"/>
        <w:right w:val="none" w:sz="0" w:space="0" w:color="auto"/>
      </w:divBdr>
    </w:div>
    <w:div w:id="1968467360">
      <w:bodyDiv w:val="1"/>
      <w:marLeft w:val="0"/>
      <w:marRight w:val="0"/>
      <w:marTop w:val="0"/>
      <w:marBottom w:val="0"/>
      <w:divBdr>
        <w:top w:val="none" w:sz="0" w:space="0" w:color="auto"/>
        <w:left w:val="none" w:sz="0" w:space="0" w:color="auto"/>
        <w:bottom w:val="none" w:sz="0" w:space="0" w:color="auto"/>
        <w:right w:val="none" w:sz="0" w:space="0" w:color="auto"/>
      </w:divBdr>
    </w:div>
    <w:div w:id="1977561941">
      <w:bodyDiv w:val="1"/>
      <w:marLeft w:val="0"/>
      <w:marRight w:val="0"/>
      <w:marTop w:val="0"/>
      <w:marBottom w:val="0"/>
      <w:divBdr>
        <w:top w:val="none" w:sz="0" w:space="0" w:color="auto"/>
        <w:left w:val="none" w:sz="0" w:space="0" w:color="auto"/>
        <w:bottom w:val="none" w:sz="0" w:space="0" w:color="auto"/>
        <w:right w:val="none" w:sz="0" w:space="0" w:color="auto"/>
      </w:divBdr>
    </w:div>
    <w:div w:id="1984500487">
      <w:bodyDiv w:val="1"/>
      <w:marLeft w:val="0"/>
      <w:marRight w:val="0"/>
      <w:marTop w:val="0"/>
      <w:marBottom w:val="0"/>
      <w:divBdr>
        <w:top w:val="none" w:sz="0" w:space="0" w:color="auto"/>
        <w:left w:val="none" w:sz="0" w:space="0" w:color="auto"/>
        <w:bottom w:val="none" w:sz="0" w:space="0" w:color="auto"/>
        <w:right w:val="none" w:sz="0" w:space="0" w:color="auto"/>
      </w:divBdr>
    </w:div>
    <w:div w:id="1989823883">
      <w:bodyDiv w:val="1"/>
      <w:marLeft w:val="0"/>
      <w:marRight w:val="0"/>
      <w:marTop w:val="0"/>
      <w:marBottom w:val="0"/>
      <w:divBdr>
        <w:top w:val="none" w:sz="0" w:space="0" w:color="auto"/>
        <w:left w:val="none" w:sz="0" w:space="0" w:color="auto"/>
        <w:bottom w:val="none" w:sz="0" w:space="0" w:color="auto"/>
        <w:right w:val="none" w:sz="0" w:space="0" w:color="auto"/>
      </w:divBdr>
    </w:div>
    <w:div w:id="1990670616">
      <w:bodyDiv w:val="1"/>
      <w:marLeft w:val="0"/>
      <w:marRight w:val="0"/>
      <w:marTop w:val="0"/>
      <w:marBottom w:val="0"/>
      <w:divBdr>
        <w:top w:val="none" w:sz="0" w:space="0" w:color="auto"/>
        <w:left w:val="none" w:sz="0" w:space="0" w:color="auto"/>
        <w:bottom w:val="none" w:sz="0" w:space="0" w:color="auto"/>
        <w:right w:val="none" w:sz="0" w:space="0" w:color="auto"/>
      </w:divBdr>
    </w:div>
    <w:div w:id="1999531285">
      <w:bodyDiv w:val="1"/>
      <w:marLeft w:val="0"/>
      <w:marRight w:val="0"/>
      <w:marTop w:val="0"/>
      <w:marBottom w:val="0"/>
      <w:divBdr>
        <w:top w:val="none" w:sz="0" w:space="0" w:color="auto"/>
        <w:left w:val="none" w:sz="0" w:space="0" w:color="auto"/>
        <w:bottom w:val="none" w:sz="0" w:space="0" w:color="auto"/>
        <w:right w:val="none" w:sz="0" w:space="0" w:color="auto"/>
      </w:divBdr>
    </w:div>
    <w:div w:id="2020350547">
      <w:bodyDiv w:val="1"/>
      <w:marLeft w:val="0"/>
      <w:marRight w:val="0"/>
      <w:marTop w:val="0"/>
      <w:marBottom w:val="0"/>
      <w:divBdr>
        <w:top w:val="none" w:sz="0" w:space="0" w:color="auto"/>
        <w:left w:val="none" w:sz="0" w:space="0" w:color="auto"/>
        <w:bottom w:val="none" w:sz="0" w:space="0" w:color="auto"/>
        <w:right w:val="none" w:sz="0" w:space="0" w:color="auto"/>
      </w:divBdr>
    </w:div>
    <w:div w:id="2029716975">
      <w:bodyDiv w:val="1"/>
      <w:marLeft w:val="0"/>
      <w:marRight w:val="0"/>
      <w:marTop w:val="0"/>
      <w:marBottom w:val="0"/>
      <w:divBdr>
        <w:top w:val="none" w:sz="0" w:space="0" w:color="auto"/>
        <w:left w:val="none" w:sz="0" w:space="0" w:color="auto"/>
        <w:bottom w:val="none" w:sz="0" w:space="0" w:color="auto"/>
        <w:right w:val="none" w:sz="0" w:space="0" w:color="auto"/>
      </w:divBdr>
    </w:div>
    <w:div w:id="2033725872">
      <w:bodyDiv w:val="1"/>
      <w:marLeft w:val="0"/>
      <w:marRight w:val="0"/>
      <w:marTop w:val="0"/>
      <w:marBottom w:val="0"/>
      <w:divBdr>
        <w:top w:val="none" w:sz="0" w:space="0" w:color="auto"/>
        <w:left w:val="none" w:sz="0" w:space="0" w:color="auto"/>
        <w:bottom w:val="none" w:sz="0" w:space="0" w:color="auto"/>
        <w:right w:val="none" w:sz="0" w:space="0" w:color="auto"/>
      </w:divBdr>
    </w:div>
    <w:div w:id="2040466508">
      <w:bodyDiv w:val="1"/>
      <w:marLeft w:val="0"/>
      <w:marRight w:val="0"/>
      <w:marTop w:val="0"/>
      <w:marBottom w:val="0"/>
      <w:divBdr>
        <w:top w:val="none" w:sz="0" w:space="0" w:color="auto"/>
        <w:left w:val="none" w:sz="0" w:space="0" w:color="auto"/>
        <w:bottom w:val="none" w:sz="0" w:space="0" w:color="auto"/>
        <w:right w:val="none" w:sz="0" w:space="0" w:color="auto"/>
      </w:divBdr>
    </w:div>
    <w:div w:id="2045055668">
      <w:bodyDiv w:val="1"/>
      <w:marLeft w:val="0"/>
      <w:marRight w:val="0"/>
      <w:marTop w:val="0"/>
      <w:marBottom w:val="0"/>
      <w:divBdr>
        <w:top w:val="none" w:sz="0" w:space="0" w:color="auto"/>
        <w:left w:val="none" w:sz="0" w:space="0" w:color="auto"/>
        <w:bottom w:val="none" w:sz="0" w:space="0" w:color="auto"/>
        <w:right w:val="none" w:sz="0" w:space="0" w:color="auto"/>
      </w:divBdr>
    </w:div>
    <w:div w:id="2065827795">
      <w:bodyDiv w:val="1"/>
      <w:marLeft w:val="0"/>
      <w:marRight w:val="0"/>
      <w:marTop w:val="0"/>
      <w:marBottom w:val="0"/>
      <w:divBdr>
        <w:top w:val="none" w:sz="0" w:space="0" w:color="auto"/>
        <w:left w:val="none" w:sz="0" w:space="0" w:color="auto"/>
        <w:bottom w:val="none" w:sz="0" w:space="0" w:color="auto"/>
        <w:right w:val="none" w:sz="0" w:space="0" w:color="auto"/>
      </w:divBdr>
    </w:div>
    <w:div w:id="2071296573">
      <w:bodyDiv w:val="1"/>
      <w:marLeft w:val="0"/>
      <w:marRight w:val="0"/>
      <w:marTop w:val="0"/>
      <w:marBottom w:val="0"/>
      <w:divBdr>
        <w:top w:val="none" w:sz="0" w:space="0" w:color="auto"/>
        <w:left w:val="none" w:sz="0" w:space="0" w:color="auto"/>
        <w:bottom w:val="none" w:sz="0" w:space="0" w:color="auto"/>
        <w:right w:val="none" w:sz="0" w:space="0" w:color="auto"/>
      </w:divBdr>
    </w:div>
    <w:div w:id="2112124204">
      <w:bodyDiv w:val="1"/>
      <w:marLeft w:val="0"/>
      <w:marRight w:val="0"/>
      <w:marTop w:val="0"/>
      <w:marBottom w:val="0"/>
      <w:divBdr>
        <w:top w:val="none" w:sz="0" w:space="0" w:color="auto"/>
        <w:left w:val="none" w:sz="0" w:space="0" w:color="auto"/>
        <w:bottom w:val="none" w:sz="0" w:space="0" w:color="auto"/>
        <w:right w:val="none" w:sz="0" w:space="0" w:color="auto"/>
      </w:divBdr>
    </w:div>
    <w:div w:id="2127507784">
      <w:bodyDiv w:val="1"/>
      <w:marLeft w:val="0"/>
      <w:marRight w:val="0"/>
      <w:marTop w:val="0"/>
      <w:marBottom w:val="0"/>
      <w:divBdr>
        <w:top w:val="none" w:sz="0" w:space="0" w:color="auto"/>
        <w:left w:val="none" w:sz="0" w:space="0" w:color="auto"/>
        <w:bottom w:val="none" w:sz="0" w:space="0" w:color="auto"/>
        <w:right w:val="none" w:sz="0" w:space="0" w:color="auto"/>
      </w:divBdr>
    </w:div>
    <w:div w:id="2129620910">
      <w:bodyDiv w:val="1"/>
      <w:marLeft w:val="0"/>
      <w:marRight w:val="0"/>
      <w:marTop w:val="0"/>
      <w:marBottom w:val="0"/>
      <w:divBdr>
        <w:top w:val="none" w:sz="0" w:space="0" w:color="auto"/>
        <w:left w:val="none" w:sz="0" w:space="0" w:color="auto"/>
        <w:bottom w:val="none" w:sz="0" w:space="0" w:color="auto"/>
        <w:right w:val="none" w:sz="0" w:space="0" w:color="auto"/>
      </w:divBdr>
    </w:div>
    <w:div w:id="213741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237C7-5F7B-4288-B12F-41A83CB9C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84</Pages>
  <Words>40713</Words>
  <Characters>232068</Characters>
  <Application>Microsoft Office Word</Application>
  <DocSecurity>0</DocSecurity>
  <Lines>1933</Lines>
  <Paragraphs>544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272237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galia</dc:creator>
  <cp:keywords/>
  <dc:description/>
  <cp:lastModifiedBy>Nina Georgieva-Belenozova</cp:lastModifiedBy>
  <cp:revision>2</cp:revision>
  <cp:lastPrinted>2022-10-26T08:25:00Z</cp:lastPrinted>
  <dcterms:created xsi:type="dcterms:W3CDTF">2022-12-29T15:40:00Z</dcterms:created>
  <dcterms:modified xsi:type="dcterms:W3CDTF">2022-12-29T15:40:00Z</dcterms:modified>
</cp:coreProperties>
</file>